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BDD" w:rsidRDefault="00713BDD" w:rsidP="00713BDD">
      <w:pPr>
        <w:tabs>
          <w:tab w:val="left" w:pos="9923"/>
        </w:tabs>
        <w:jc w:val="center"/>
        <w:rPr>
          <w:b/>
          <w:spacing w:val="-5"/>
          <w:sz w:val="26"/>
          <w:szCs w:val="26"/>
        </w:rPr>
      </w:pPr>
      <w:r>
        <w:rPr>
          <w:b/>
          <w:spacing w:val="-5"/>
          <w:sz w:val="26"/>
          <w:szCs w:val="26"/>
        </w:rPr>
        <w:t xml:space="preserve">Allgemeine </w:t>
      </w:r>
      <w:r w:rsidRPr="00E60289">
        <w:rPr>
          <w:b/>
          <w:spacing w:val="-5"/>
          <w:sz w:val="26"/>
          <w:szCs w:val="26"/>
        </w:rPr>
        <w:t xml:space="preserve">UVP-Vorprüfung zur Entscheidung der Erfordernis </w:t>
      </w:r>
    </w:p>
    <w:p w:rsidR="00713BDD" w:rsidRPr="003A6A9F" w:rsidRDefault="00713BDD" w:rsidP="00713BDD">
      <w:pPr>
        <w:tabs>
          <w:tab w:val="left" w:pos="9923"/>
        </w:tabs>
        <w:jc w:val="center"/>
        <w:rPr>
          <w:b/>
          <w:spacing w:val="-5"/>
          <w:sz w:val="26"/>
          <w:szCs w:val="26"/>
        </w:rPr>
      </w:pPr>
      <w:r>
        <w:rPr>
          <w:b/>
          <w:spacing w:val="-5"/>
          <w:sz w:val="26"/>
          <w:szCs w:val="26"/>
        </w:rPr>
        <w:t>zur Durchführung einer</w:t>
      </w:r>
      <w:r w:rsidRPr="00E60289">
        <w:rPr>
          <w:b/>
          <w:spacing w:val="-5"/>
          <w:sz w:val="26"/>
          <w:szCs w:val="26"/>
        </w:rPr>
        <w:t xml:space="preserve"> UVP</w:t>
      </w:r>
      <w:r w:rsidR="00281C3F">
        <w:rPr>
          <w:b/>
          <w:spacing w:val="-5"/>
          <w:sz w:val="26"/>
          <w:szCs w:val="26"/>
        </w:rPr>
        <w:t xml:space="preserve">-Vorprüfung </w:t>
      </w:r>
      <w:r w:rsidRPr="00E60289">
        <w:rPr>
          <w:b/>
          <w:spacing w:val="-5"/>
          <w:sz w:val="26"/>
          <w:szCs w:val="26"/>
        </w:rPr>
        <w:t xml:space="preserve">im Rahmen des wasserrechtlichen Erlaubnisverfahrens der </w:t>
      </w:r>
      <w:r>
        <w:rPr>
          <w:b/>
          <w:spacing w:val="-5"/>
          <w:sz w:val="26"/>
          <w:szCs w:val="26"/>
        </w:rPr>
        <w:t xml:space="preserve">Oberflächenwasserentnahme </w:t>
      </w:r>
      <w:r w:rsidRPr="003A6A9F">
        <w:rPr>
          <w:b/>
          <w:spacing w:val="-5"/>
          <w:sz w:val="26"/>
          <w:szCs w:val="26"/>
        </w:rPr>
        <w:t xml:space="preserve">aus der </w:t>
      </w:r>
      <w:r>
        <w:rPr>
          <w:b/>
          <w:spacing w:val="-5"/>
          <w:sz w:val="26"/>
          <w:szCs w:val="26"/>
        </w:rPr>
        <w:t>Kamplake</w:t>
      </w:r>
    </w:p>
    <w:p w:rsidR="00713BDD" w:rsidRPr="003A6A9F" w:rsidRDefault="00713BDD" w:rsidP="00713BDD">
      <w:pPr>
        <w:tabs>
          <w:tab w:val="left" w:pos="9923"/>
        </w:tabs>
        <w:rPr>
          <w:spacing w:val="-5"/>
          <w:sz w:val="22"/>
          <w:szCs w:val="22"/>
        </w:rPr>
      </w:pPr>
    </w:p>
    <w:p w:rsidR="00713BDD" w:rsidRDefault="00713BDD" w:rsidP="00713BDD">
      <w:pPr>
        <w:pStyle w:val="Listenabsatz"/>
        <w:numPr>
          <w:ilvl w:val="0"/>
          <w:numId w:val="1"/>
        </w:numPr>
        <w:tabs>
          <w:tab w:val="left" w:pos="9923"/>
        </w:tabs>
        <w:ind w:hanging="720"/>
        <w:rPr>
          <w:b/>
          <w:spacing w:val="-5"/>
          <w:sz w:val="22"/>
          <w:szCs w:val="22"/>
          <w:u w:val="single"/>
        </w:rPr>
      </w:pPr>
      <w:r>
        <w:rPr>
          <w:b/>
          <w:spacing w:val="-5"/>
          <w:sz w:val="22"/>
          <w:szCs w:val="22"/>
          <w:u w:val="single"/>
        </w:rPr>
        <w:t>Veranlassung, Daten und Informationsgrundlagen</w:t>
      </w:r>
    </w:p>
    <w:p w:rsidR="00713BDD" w:rsidRPr="00A62DC5" w:rsidRDefault="00713BDD" w:rsidP="00713BDD">
      <w:pPr>
        <w:tabs>
          <w:tab w:val="left" w:pos="9923"/>
        </w:tabs>
        <w:ind w:left="360" w:hanging="720"/>
        <w:rPr>
          <w:spacing w:val="-5"/>
          <w:sz w:val="16"/>
          <w:szCs w:val="16"/>
        </w:rPr>
      </w:pPr>
    </w:p>
    <w:p w:rsidR="00713BDD" w:rsidRDefault="00713BDD" w:rsidP="00713BDD">
      <w:pPr>
        <w:tabs>
          <w:tab w:val="left" w:pos="9923"/>
        </w:tabs>
        <w:jc w:val="both"/>
        <w:rPr>
          <w:spacing w:val="-5"/>
          <w:sz w:val="22"/>
          <w:szCs w:val="22"/>
        </w:rPr>
      </w:pPr>
      <w:r>
        <w:rPr>
          <w:spacing w:val="-5"/>
          <w:sz w:val="22"/>
          <w:szCs w:val="22"/>
        </w:rPr>
        <w:t>D</w:t>
      </w:r>
      <w:r w:rsidR="00281C3F">
        <w:rPr>
          <w:spacing w:val="-5"/>
          <w:sz w:val="22"/>
          <w:szCs w:val="22"/>
        </w:rPr>
        <w:t xml:space="preserve">er Landwirtschaftsbetrieb Marc Glowienka, Walter-Husemann-Str. 2, OT </w:t>
      </w:r>
      <w:proofErr w:type="spellStart"/>
      <w:r w:rsidR="00281C3F">
        <w:rPr>
          <w:spacing w:val="-5"/>
          <w:sz w:val="22"/>
          <w:szCs w:val="22"/>
        </w:rPr>
        <w:t>Unseburg</w:t>
      </w:r>
      <w:proofErr w:type="spellEnd"/>
      <w:r w:rsidR="00281C3F">
        <w:rPr>
          <w:spacing w:val="-5"/>
          <w:sz w:val="22"/>
          <w:szCs w:val="22"/>
        </w:rPr>
        <w:t xml:space="preserve">, 39425 </w:t>
      </w:r>
      <w:proofErr w:type="spellStart"/>
      <w:r w:rsidR="00281C3F">
        <w:rPr>
          <w:spacing w:val="-5"/>
          <w:sz w:val="22"/>
          <w:szCs w:val="22"/>
        </w:rPr>
        <w:t>Bördeaue</w:t>
      </w:r>
      <w:proofErr w:type="spellEnd"/>
      <w:r>
        <w:rPr>
          <w:spacing w:val="-5"/>
          <w:sz w:val="22"/>
          <w:szCs w:val="22"/>
        </w:rPr>
        <w:t xml:space="preserve"> beantragte bei der Unteren Wasserbehörde des Salzlandkreises (Antrag eingegangen am 15.03.2023) eine Erlaubnis für die Entnahme von Oberflächenwasser aus der Kamplake. Dass Wasser dient der Beregnung landwirtschaftlicher Flächen in der Gemarkung </w:t>
      </w:r>
      <w:proofErr w:type="spellStart"/>
      <w:r>
        <w:rPr>
          <w:spacing w:val="-5"/>
          <w:sz w:val="22"/>
          <w:szCs w:val="22"/>
        </w:rPr>
        <w:t>Unseburg</w:t>
      </w:r>
      <w:proofErr w:type="spellEnd"/>
      <w:r>
        <w:rPr>
          <w:spacing w:val="-5"/>
          <w:sz w:val="22"/>
          <w:szCs w:val="22"/>
        </w:rPr>
        <w:t xml:space="preserve">. </w:t>
      </w:r>
    </w:p>
    <w:p w:rsidR="00713BDD" w:rsidRDefault="00713BDD" w:rsidP="00713BDD">
      <w:pPr>
        <w:tabs>
          <w:tab w:val="left" w:pos="9923"/>
        </w:tabs>
        <w:ind w:left="360" w:hanging="360"/>
        <w:jc w:val="both"/>
        <w:rPr>
          <w:spacing w:val="-5"/>
          <w:sz w:val="22"/>
          <w:szCs w:val="22"/>
        </w:rPr>
      </w:pPr>
      <w:r>
        <w:rPr>
          <w:spacing w:val="-5"/>
          <w:sz w:val="22"/>
          <w:szCs w:val="22"/>
        </w:rPr>
        <w:t>Es ist zu ermitteln, ob die Notwendigkeit zur Durchführung eine UVP – Pflicht besteht.</w:t>
      </w:r>
    </w:p>
    <w:p w:rsidR="00713BDD" w:rsidRDefault="00713BDD" w:rsidP="00713BDD">
      <w:pPr>
        <w:tabs>
          <w:tab w:val="left" w:pos="9923"/>
        </w:tabs>
        <w:ind w:left="360" w:hanging="720"/>
        <w:jc w:val="both"/>
        <w:rPr>
          <w:spacing w:val="-5"/>
          <w:sz w:val="22"/>
          <w:szCs w:val="22"/>
        </w:rPr>
      </w:pPr>
    </w:p>
    <w:p w:rsidR="00713BDD" w:rsidRDefault="00713BDD" w:rsidP="00713BDD">
      <w:pPr>
        <w:pStyle w:val="Listenabsatz"/>
        <w:numPr>
          <w:ilvl w:val="0"/>
          <w:numId w:val="1"/>
        </w:numPr>
        <w:tabs>
          <w:tab w:val="left" w:pos="9923"/>
        </w:tabs>
        <w:ind w:hanging="720"/>
        <w:jc w:val="both"/>
        <w:rPr>
          <w:b/>
          <w:spacing w:val="-5"/>
          <w:sz w:val="22"/>
          <w:szCs w:val="22"/>
          <w:u w:val="single"/>
        </w:rPr>
      </w:pPr>
      <w:r>
        <w:rPr>
          <w:b/>
          <w:spacing w:val="-5"/>
          <w:sz w:val="22"/>
          <w:szCs w:val="22"/>
          <w:u w:val="single"/>
        </w:rPr>
        <w:t>Rechtliche Grundlagen</w:t>
      </w:r>
    </w:p>
    <w:p w:rsidR="00713BDD" w:rsidRPr="00A62DC5" w:rsidRDefault="00713BDD" w:rsidP="00713BDD">
      <w:pPr>
        <w:tabs>
          <w:tab w:val="left" w:pos="9923"/>
        </w:tabs>
        <w:ind w:left="360" w:hanging="720"/>
        <w:jc w:val="both"/>
        <w:rPr>
          <w:spacing w:val="-5"/>
          <w:sz w:val="16"/>
          <w:szCs w:val="16"/>
        </w:rPr>
      </w:pPr>
    </w:p>
    <w:p w:rsidR="00713BDD" w:rsidRDefault="00713BDD" w:rsidP="00713BDD">
      <w:pPr>
        <w:tabs>
          <w:tab w:val="left" w:pos="9923"/>
        </w:tabs>
        <w:jc w:val="both"/>
        <w:rPr>
          <w:spacing w:val="-5"/>
          <w:sz w:val="22"/>
          <w:szCs w:val="22"/>
        </w:rPr>
      </w:pPr>
    </w:p>
    <w:p w:rsidR="00713BDD" w:rsidRPr="00B742AC" w:rsidRDefault="00713BDD" w:rsidP="00713BDD">
      <w:pPr>
        <w:jc w:val="both"/>
        <w:rPr>
          <w:rFonts w:cs="Arial"/>
          <w:sz w:val="22"/>
          <w:szCs w:val="22"/>
        </w:rPr>
      </w:pPr>
      <w:r w:rsidRPr="00B742AC">
        <w:rPr>
          <w:rFonts w:cs="Arial"/>
          <w:sz w:val="22"/>
          <w:szCs w:val="22"/>
        </w:rPr>
        <w:t>Die Wasserentnahme wird in der Anlage 1 des UVPG nicht unter den Projekten geführt, für die eine generelle UVP-</w:t>
      </w:r>
      <w:r>
        <w:rPr>
          <w:rFonts w:cs="Arial"/>
          <w:sz w:val="22"/>
          <w:szCs w:val="22"/>
        </w:rPr>
        <w:t>P</w:t>
      </w:r>
      <w:r w:rsidRPr="00B742AC">
        <w:rPr>
          <w:rFonts w:cs="Arial"/>
          <w:sz w:val="22"/>
          <w:szCs w:val="22"/>
        </w:rPr>
        <w:t xml:space="preserve">flicht aufgrund Art, Größe und Leistung des Vorhabens besteht. Es handelt sich um ein Vorhaben gemäß Anlage 1, Nr. 13.5.1 Wasserwirtschaftliches Projekt in der Landwirtschaft, mit einem jährlichen Volumen an Wasser von 100.000 m³ oder mehr. Für solche Vorhaben sind gemäß § 7 Abs. 1 UVPG i. V. m. Anlage 1 eine </w:t>
      </w:r>
      <w:r w:rsidRPr="00B742AC">
        <w:rPr>
          <w:rFonts w:cs="Arial"/>
          <w:b/>
          <w:sz w:val="22"/>
          <w:szCs w:val="22"/>
        </w:rPr>
        <w:t>allgemeine Vorprüfung des Einzelfalls</w:t>
      </w:r>
      <w:r w:rsidRPr="00B742AC">
        <w:rPr>
          <w:rFonts w:cs="Arial"/>
          <w:sz w:val="22"/>
          <w:szCs w:val="22"/>
        </w:rPr>
        <w:t xml:space="preserve"> durchzuführen.</w:t>
      </w:r>
    </w:p>
    <w:p w:rsidR="00713BDD" w:rsidRPr="00B742AC" w:rsidRDefault="00713BDD" w:rsidP="00713BDD">
      <w:pPr>
        <w:tabs>
          <w:tab w:val="left" w:pos="9923"/>
        </w:tabs>
        <w:jc w:val="both"/>
        <w:rPr>
          <w:spacing w:val="-5"/>
          <w:sz w:val="22"/>
          <w:szCs w:val="22"/>
        </w:rPr>
      </w:pPr>
    </w:p>
    <w:p w:rsidR="00713BDD" w:rsidRDefault="00BD7AED" w:rsidP="00BD7AED">
      <w:pPr>
        <w:tabs>
          <w:tab w:val="left" w:pos="9923"/>
        </w:tabs>
        <w:ind w:hanging="360"/>
        <w:jc w:val="both"/>
        <w:rPr>
          <w:spacing w:val="-5"/>
          <w:sz w:val="22"/>
          <w:szCs w:val="22"/>
        </w:rPr>
      </w:pPr>
      <w:r>
        <w:rPr>
          <w:spacing w:val="-5"/>
          <w:sz w:val="22"/>
          <w:szCs w:val="22"/>
        </w:rPr>
        <w:t xml:space="preserve">       </w:t>
      </w:r>
      <w:r w:rsidR="00713BDD">
        <w:rPr>
          <w:spacing w:val="-5"/>
          <w:sz w:val="22"/>
          <w:szCs w:val="22"/>
        </w:rPr>
        <w:t xml:space="preserve">Die von Herrn Glowienka beantragte Wassermenge aus der Kamplake in der Gemarkung </w:t>
      </w:r>
      <w:proofErr w:type="spellStart"/>
      <w:r w:rsidR="00713BDD">
        <w:rPr>
          <w:spacing w:val="-5"/>
          <w:sz w:val="22"/>
          <w:szCs w:val="22"/>
        </w:rPr>
        <w:t>Unseburg</w:t>
      </w:r>
      <w:proofErr w:type="spellEnd"/>
      <w:r w:rsidR="00713BDD">
        <w:rPr>
          <w:spacing w:val="-5"/>
          <w:sz w:val="22"/>
          <w:szCs w:val="22"/>
        </w:rPr>
        <w:t xml:space="preserve"> </w:t>
      </w:r>
      <w:r>
        <w:rPr>
          <w:spacing w:val="-5"/>
          <w:sz w:val="22"/>
          <w:szCs w:val="22"/>
        </w:rPr>
        <w:t xml:space="preserve">     </w:t>
      </w:r>
      <w:r w:rsidR="00713BDD">
        <w:rPr>
          <w:spacing w:val="-5"/>
          <w:sz w:val="22"/>
          <w:szCs w:val="22"/>
        </w:rPr>
        <w:t>beträgt 264.000 m³/a</w:t>
      </w:r>
      <w:r w:rsidR="00281C3F">
        <w:rPr>
          <w:spacing w:val="-5"/>
          <w:sz w:val="22"/>
          <w:szCs w:val="22"/>
        </w:rPr>
        <w:t xml:space="preserve"> (4.800 m³/d, 200 m³/h). </w:t>
      </w:r>
      <w:bookmarkStart w:id="0" w:name="_GoBack"/>
      <w:bookmarkEnd w:id="0"/>
      <w:r w:rsidR="00713BDD">
        <w:rPr>
          <w:spacing w:val="-5"/>
          <w:sz w:val="22"/>
          <w:szCs w:val="22"/>
        </w:rPr>
        <w:t>.</w:t>
      </w:r>
    </w:p>
    <w:p w:rsidR="00713BDD" w:rsidRPr="00E60289" w:rsidRDefault="00713BDD" w:rsidP="00713BDD">
      <w:pPr>
        <w:tabs>
          <w:tab w:val="left" w:pos="9923"/>
        </w:tabs>
        <w:ind w:left="360" w:hanging="720"/>
        <w:jc w:val="both"/>
        <w:rPr>
          <w:spacing w:val="-5"/>
          <w:sz w:val="22"/>
          <w:szCs w:val="22"/>
        </w:rPr>
      </w:pPr>
    </w:p>
    <w:p w:rsidR="00713BDD" w:rsidRDefault="00713BDD" w:rsidP="00713BDD">
      <w:pPr>
        <w:tabs>
          <w:tab w:val="left" w:pos="9923"/>
        </w:tabs>
        <w:jc w:val="both"/>
        <w:rPr>
          <w:spacing w:val="-5"/>
          <w:sz w:val="22"/>
          <w:szCs w:val="22"/>
        </w:rPr>
      </w:pPr>
      <w:r>
        <w:rPr>
          <w:spacing w:val="-5"/>
          <w:sz w:val="22"/>
          <w:szCs w:val="22"/>
        </w:rPr>
        <w:t>Die allgemeinen Vorprüfung zur Feststellung der UVP-Pflicht ist gemäß § 7 Abs. 1 UVPG als überschlägige Prüfung unter Berücksichtigung der in Anlage 3 aufgeführten Kriterien durchzuführen. Die UVP-Pflicht besteht, wenn das Neuvorhaben nach Einschätzung der zuständigen Behörde erhebliche nachteilige Umweltauswirkungen haben kann, die nach § 25 Abs. 2 bei der Zulassungsentscheidung zu berücksichtigen wären.</w:t>
      </w:r>
    </w:p>
    <w:p w:rsidR="00713BDD" w:rsidRDefault="00713BDD" w:rsidP="00713BDD">
      <w:pPr>
        <w:rPr>
          <w:rFonts w:cs="Arial"/>
          <w:b/>
        </w:rPr>
      </w:pPr>
    </w:p>
    <w:p w:rsidR="00713BDD" w:rsidRDefault="00713BDD" w:rsidP="00713BDD">
      <w:pPr>
        <w:pStyle w:val="Listenabsatz"/>
        <w:numPr>
          <w:ilvl w:val="0"/>
          <w:numId w:val="1"/>
        </w:numPr>
        <w:tabs>
          <w:tab w:val="left" w:pos="9923"/>
        </w:tabs>
        <w:ind w:hanging="720"/>
        <w:jc w:val="both"/>
        <w:rPr>
          <w:b/>
          <w:spacing w:val="-5"/>
          <w:sz w:val="22"/>
          <w:szCs w:val="22"/>
          <w:u w:val="single"/>
        </w:rPr>
      </w:pPr>
      <w:r>
        <w:rPr>
          <w:b/>
          <w:spacing w:val="-5"/>
          <w:sz w:val="22"/>
          <w:szCs w:val="22"/>
          <w:u w:val="single"/>
        </w:rPr>
        <w:t xml:space="preserve"> Abarbeitung der Kriterien nach Anlage 3 UVPG</w:t>
      </w:r>
    </w:p>
    <w:p w:rsidR="00713BDD" w:rsidRDefault="00713BDD" w:rsidP="00713BDD">
      <w:pPr>
        <w:tabs>
          <w:tab w:val="left" w:pos="9923"/>
        </w:tabs>
        <w:jc w:val="both"/>
        <w:rPr>
          <w:spacing w:val="-5"/>
          <w:sz w:val="22"/>
          <w:szCs w:val="22"/>
        </w:rPr>
      </w:pPr>
    </w:p>
    <w:p w:rsidR="00713BDD" w:rsidRDefault="00713BDD" w:rsidP="00713BDD">
      <w:pPr>
        <w:tabs>
          <w:tab w:val="left" w:pos="9923"/>
        </w:tabs>
        <w:jc w:val="both"/>
        <w:rPr>
          <w:b/>
          <w:spacing w:val="-5"/>
          <w:sz w:val="22"/>
          <w:szCs w:val="22"/>
        </w:rPr>
      </w:pPr>
      <w:r>
        <w:rPr>
          <w:b/>
          <w:spacing w:val="-5"/>
          <w:sz w:val="22"/>
          <w:szCs w:val="22"/>
        </w:rPr>
        <w:t>3.1 Lage des Vorhabens und Untersuchungsraum</w:t>
      </w:r>
    </w:p>
    <w:p w:rsidR="00713BDD" w:rsidRDefault="00713BDD" w:rsidP="00713BDD">
      <w:pPr>
        <w:tabs>
          <w:tab w:val="left" w:pos="9923"/>
        </w:tabs>
        <w:jc w:val="both"/>
        <w:rPr>
          <w:b/>
          <w:spacing w:val="-5"/>
          <w:sz w:val="22"/>
          <w:szCs w:val="22"/>
        </w:rPr>
      </w:pPr>
    </w:p>
    <w:p w:rsidR="00713BDD" w:rsidRPr="00774402" w:rsidRDefault="00713BDD" w:rsidP="00713BDD">
      <w:pPr>
        <w:jc w:val="both"/>
        <w:rPr>
          <w:rFonts w:cs="Arial"/>
          <w:sz w:val="22"/>
          <w:szCs w:val="22"/>
        </w:rPr>
      </w:pPr>
      <w:r w:rsidRPr="00774402">
        <w:rPr>
          <w:rFonts w:cs="Arial"/>
          <w:sz w:val="22"/>
          <w:szCs w:val="22"/>
        </w:rPr>
        <w:t xml:space="preserve">Das Ufergrundstück in der </w:t>
      </w:r>
      <w:r>
        <w:rPr>
          <w:rFonts w:cs="Arial"/>
          <w:sz w:val="22"/>
          <w:szCs w:val="22"/>
        </w:rPr>
        <w:t xml:space="preserve">Gemarkung </w:t>
      </w:r>
      <w:proofErr w:type="spellStart"/>
      <w:r>
        <w:rPr>
          <w:rFonts w:cs="Arial"/>
          <w:sz w:val="22"/>
          <w:szCs w:val="22"/>
        </w:rPr>
        <w:t>Unseburg</w:t>
      </w:r>
      <w:proofErr w:type="spellEnd"/>
      <w:r>
        <w:rPr>
          <w:rFonts w:cs="Arial"/>
          <w:sz w:val="22"/>
          <w:szCs w:val="22"/>
        </w:rPr>
        <w:t xml:space="preserve">, </w:t>
      </w:r>
      <w:r w:rsidRPr="00774402">
        <w:rPr>
          <w:rFonts w:cs="Arial"/>
          <w:sz w:val="22"/>
          <w:szCs w:val="22"/>
        </w:rPr>
        <w:t>Flur</w:t>
      </w:r>
      <w:r>
        <w:rPr>
          <w:rFonts w:cs="Arial"/>
          <w:sz w:val="22"/>
          <w:szCs w:val="22"/>
        </w:rPr>
        <w:t xml:space="preserve"> 7</w:t>
      </w:r>
      <w:r w:rsidRPr="00774402">
        <w:rPr>
          <w:rFonts w:cs="Arial"/>
          <w:sz w:val="22"/>
          <w:szCs w:val="22"/>
        </w:rPr>
        <w:t xml:space="preserve">, Flurstück </w:t>
      </w:r>
      <w:r>
        <w:rPr>
          <w:rFonts w:cs="Arial"/>
          <w:sz w:val="22"/>
          <w:szCs w:val="22"/>
        </w:rPr>
        <w:t>1</w:t>
      </w:r>
      <w:r w:rsidR="00BC3F59">
        <w:rPr>
          <w:rFonts w:cs="Arial"/>
          <w:sz w:val="22"/>
          <w:szCs w:val="22"/>
        </w:rPr>
        <w:t>450/411 g</w:t>
      </w:r>
      <w:r w:rsidRPr="00774402">
        <w:rPr>
          <w:rFonts w:cs="Arial"/>
          <w:sz w:val="22"/>
          <w:szCs w:val="22"/>
        </w:rPr>
        <w:t>ehört de</w:t>
      </w:r>
      <w:r w:rsidR="00BC3F59">
        <w:rPr>
          <w:rFonts w:cs="Arial"/>
          <w:sz w:val="22"/>
          <w:szCs w:val="22"/>
        </w:rPr>
        <w:t>r Braunschweiger Stiftung.</w:t>
      </w:r>
      <w:r>
        <w:rPr>
          <w:rFonts w:cs="Arial"/>
          <w:sz w:val="22"/>
          <w:szCs w:val="22"/>
        </w:rPr>
        <w:t xml:space="preserve"> </w:t>
      </w:r>
    </w:p>
    <w:p w:rsidR="00713BDD" w:rsidRDefault="00713BDD" w:rsidP="00713BDD">
      <w:pPr>
        <w:jc w:val="both"/>
        <w:rPr>
          <w:rFonts w:cs="Arial"/>
          <w:sz w:val="22"/>
          <w:szCs w:val="22"/>
        </w:rPr>
      </w:pPr>
    </w:p>
    <w:p w:rsidR="00713BDD" w:rsidRPr="00774402" w:rsidRDefault="00713BDD" w:rsidP="00713BDD">
      <w:pPr>
        <w:jc w:val="both"/>
        <w:rPr>
          <w:rFonts w:cs="Arial"/>
          <w:sz w:val="22"/>
          <w:szCs w:val="22"/>
        </w:rPr>
      </w:pPr>
      <w:r>
        <w:rPr>
          <w:rFonts w:cs="Arial"/>
          <w:sz w:val="22"/>
          <w:szCs w:val="22"/>
        </w:rPr>
        <w:t>Die Entnahmestelle liegt außerhalb der Wohnbebauung, des Weiteren wird das Aggregat zur Wasserentnahme mit einer Schalldämmhaube ausgestattet. Es handelt sich um eine mobile Pumpstation, keine feste Entnahmestelle.</w:t>
      </w:r>
    </w:p>
    <w:p w:rsidR="00713BDD" w:rsidRPr="00774402" w:rsidRDefault="00713BDD" w:rsidP="00713BDD">
      <w:pPr>
        <w:tabs>
          <w:tab w:val="left" w:pos="9923"/>
        </w:tabs>
        <w:jc w:val="both"/>
        <w:rPr>
          <w:b/>
          <w:spacing w:val="-5"/>
          <w:sz w:val="22"/>
          <w:szCs w:val="22"/>
        </w:rPr>
      </w:pPr>
    </w:p>
    <w:p w:rsidR="00713BDD" w:rsidRDefault="00713BDD" w:rsidP="00713BDD">
      <w:pPr>
        <w:tabs>
          <w:tab w:val="left" w:pos="0"/>
          <w:tab w:val="left" w:pos="426"/>
          <w:tab w:val="left" w:pos="9923"/>
        </w:tabs>
        <w:ind w:left="426" w:hanging="426"/>
        <w:rPr>
          <w:b/>
          <w:spacing w:val="-5"/>
          <w:sz w:val="22"/>
          <w:szCs w:val="22"/>
        </w:rPr>
      </w:pPr>
      <w:r w:rsidRPr="00D570BD">
        <w:rPr>
          <w:b/>
          <w:spacing w:val="-5"/>
          <w:sz w:val="22"/>
          <w:szCs w:val="22"/>
        </w:rPr>
        <w:t xml:space="preserve">3.2 </w:t>
      </w:r>
      <w:r>
        <w:rPr>
          <w:b/>
          <w:spacing w:val="-5"/>
          <w:sz w:val="22"/>
          <w:szCs w:val="22"/>
        </w:rPr>
        <w:t xml:space="preserve"> </w:t>
      </w:r>
      <w:r w:rsidRPr="00D570BD">
        <w:rPr>
          <w:b/>
          <w:spacing w:val="-5"/>
          <w:sz w:val="22"/>
          <w:szCs w:val="22"/>
        </w:rPr>
        <w:t>Kriterien 2.3 der Anlage 3 UVPG:</w:t>
      </w:r>
      <w:r>
        <w:rPr>
          <w:b/>
          <w:spacing w:val="-5"/>
          <w:sz w:val="22"/>
          <w:szCs w:val="22"/>
        </w:rPr>
        <w:t xml:space="preserve"> </w:t>
      </w:r>
      <w:r w:rsidRPr="00D570BD">
        <w:rPr>
          <w:b/>
          <w:spacing w:val="-5"/>
          <w:sz w:val="22"/>
          <w:szCs w:val="22"/>
        </w:rPr>
        <w:t>Belastbarkeit der Schutzgüter unter besonderer Berücksichtigung folgender Gebiete und von Art und Umfang des ihnen jeweils zugewiesenen Schutzes (Schutzkriterien)</w:t>
      </w:r>
    </w:p>
    <w:p w:rsidR="00713BDD" w:rsidRDefault="00713BDD" w:rsidP="00713BDD">
      <w:pPr>
        <w:tabs>
          <w:tab w:val="left" w:pos="0"/>
          <w:tab w:val="left" w:pos="426"/>
          <w:tab w:val="left" w:pos="9923"/>
        </w:tabs>
        <w:ind w:left="426" w:hanging="426"/>
        <w:rPr>
          <w:b/>
          <w:spacing w:val="-5"/>
          <w:sz w:val="22"/>
          <w:szCs w:val="22"/>
        </w:rPr>
      </w:pPr>
    </w:p>
    <w:p w:rsidR="00713BDD" w:rsidRPr="00D570BD" w:rsidRDefault="00713BDD" w:rsidP="00713BDD">
      <w:pPr>
        <w:tabs>
          <w:tab w:val="left" w:pos="0"/>
          <w:tab w:val="left" w:pos="426"/>
          <w:tab w:val="left" w:pos="9923"/>
        </w:tabs>
        <w:ind w:left="426" w:hanging="426"/>
        <w:rPr>
          <w:b/>
          <w:spacing w:val="-5"/>
          <w:sz w:val="22"/>
          <w:szCs w:val="22"/>
        </w:rPr>
      </w:pPr>
    </w:p>
    <w:p w:rsidR="00713BDD" w:rsidRDefault="00713BDD" w:rsidP="00713BDD">
      <w:pPr>
        <w:tabs>
          <w:tab w:val="left" w:pos="9923"/>
        </w:tabs>
        <w:ind w:left="360" w:hanging="720"/>
        <w:jc w:val="both"/>
        <w:rPr>
          <w:spacing w:val="-5"/>
          <w:sz w:val="12"/>
          <w:szCs w:val="12"/>
        </w:rPr>
      </w:pPr>
    </w:p>
    <w:tbl>
      <w:tblPr>
        <w:tblStyle w:val="Tabellenraster"/>
        <w:tblW w:w="0" w:type="auto"/>
        <w:tblInd w:w="108" w:type="dxa"/>
        <w:tblLook w:val="04A0" w:firstRow="1" w:lastRow="0" w:firstColumn="1" w:lastColumn="0" w:noHBand="0" w:noVBand="1"/>
      </w:tblPr>
      <w:tblGrid>
        <w:gridCol w:w="7692"/>
        <w:gridCol w:w="1828"/>
      </w:tblGrid>
      <w:tr w:rsidR="00713BDD" w:rsidTr="00C24B43">
        <w:tc>
          <w:tcPr>
            <w:tcW w:w="7797" w:type="dxa"/>
          </w:tcPr>
          <w:p w:rsidR="00713BDD" w:rsidRDefault="00713BDD" w:rsidP="00C24B43">
            <w:pPr>
              <w:tabs>
                <w:tab w:val="left" w:pos="9923"/>
              </w:tabs>
              <w:ind w:hanging="720"/>
              <w:jc w:val="both"/>
              <w:rPr>
                <w:b/>
                <w:spacing w:val="-5"/>
                <w:sz w:val="22"/>
                <w:szCs w:val="22"/>
              </w:rPr>
            </w:pPr>
          </w:p>
          <w:p w:rsidR="00713BDD" w:rsidRDefault="00713BDD" w:rsidP="00C24B43">
            <w:pPr>
              <w:tabs>
                <w:tab w:val="left" w:pos="9923"/>
              </w:tabs>
              <w:jc w:val="both"/>
              <w:rPr>
                <w:b/>
                <w:spacing w:val="-5"/>
                <w:sz w:val="22"/>
                <w:szCs w:val="22"/>
              </w:rPr>
            </w:pPr>
            <w:r w:rsidRPr="005F7DEA">
              <w:rPr>
                <w:b/>
                <w:spacing w:val="-5"/>
                <w:sz w:val="22"/>
                <w:szCs w:val="22"/>
              </w:rPr>
              <w:t>Schutzkriterium gem. Nr. 2.3 Anlage 3 UVPG</w:t>
            </w:r>
          </w:p>
          <w:p w:rsidR="00713BDD" w:rsidRPr="005F7DEA" w:rsidRDefault="00713BDD" w:rsidP="00C24B43">
            <w:pPr>
              <w:tabs>
                <w:tab w:val="left" w:pos="9923"/>
              </w:tabs>
              <w:ind w:hanging="720"/>
              <w:jc w:val="both"/>
              <w:rPr>
                <w:b/>
                <w:spacing w:val="-5"/>
                <w:sz w:val="22"/>
                <w:szCs w:val="22"/>
              </w:rPr>
            </w:pPr>
          </w:p>
        </w:tc>
        <w:tc>
          <w:tcPr>
            <w:tcW w:w="1842" w:type="dxa"/>
          </w:tcPr>
          <w:p w:rsidR="00713BDD" w:rsidRDefault="00713BDD" w:rsidP="00C24B43">
            <w:pPr>
              <w:tabs>
                <w:tab w:val="left" w:pos="9923"/>
              </w:tabs>
              <w:ind w:hanging="720"/>
              <w:jc w:val="both"/>
              <w:rPr>
                <w:b/>
                <w:spacing w:val="-5"/>
                <w:sz w:val="22"/>
                <w:szCs w:val="22"/>
              </w:rPr>
            </w:pPr>
          </w:p>
          <w:p w:rsidR="00713BDD" w:rsidRPr="005F7DEA" w:rsidRDefault="00713BDD" w:rsidP="00C24B43">
            <w:pPr>
              <w:tabs>
                <w:tab w:val="left" w:pos="9923"/>
              </w:tabs>
              <w:jc w:val="both"/>
              <w:rPr>
                <w:b/>
                <w:spacing w:val="-5"/>
                <w:sz w:val="22"/>
                <w:szCs w:val="22"/>
              </w:rPr>
            </w:pPr>
            <w:r w:rsidRPr="005F7DEA">
              <w:rPr>
                <w:b/>
                <w:spacing w:val="-5"/>
                <w:sz w:val="22"/>
                <w:szCs w:val="22"/>
              </w:rPr>
              <w:t>Bewertung</w:t>
            </w:r>
          </w:p>
        </w:tc>
      </w:tr>
      <w:tr w:rsidR="00713BDD" w:rsidTr="00C24B43">
        <w:tc>
          <w:tcPr>
            <w:tcW w:w="7797" w:type="dxa"/>
          </w:tcPr>
          <w:p w:rsidR="00713BDD" w:rsidRPr="005F7DEA" w:rsidRDefault="00713BDD" w:rsidP="00C24B43">
            <w:pPr>
              <w:tabs>
                <w:tab w:val="left" w:pos="9923"/>
              </w:tabs>
              <w:ind w:hanging="720"/>
              <w:jc w:val="both"/>
              <w:rPr>
                <w:spacing w:val="-5"/>
                <w:sz w:val="12"/>
                <w:szCs w:val="12"/>
              </w:rPr>
            </w:pPr>
          </w:p>
          <w:p w:rsidR="00713BDD" w:rsidRDefault="00BC3F59" w:rsidP="00C24B43">
            <w:pPr>
              <w:tabs>
                <w:tab w:val="left" w:pos="9923"/>
              </w:tabs>
              <w:jc w:val="both"/>
              <w:rPr>
                <w:spacing w:val="-5"/>
                <w:sz w:val="22"/>
                <w:szCs w:val="22"/>
              </w:rPr>
            </w:pPr>
            <w:r>
              <w:rPr>
                <w:spacing w:val="-5"/>
                <w:sz w:val="22"/>
                <w:szCs w:val="22"/>
              </w:rPr>
              <w:t>2</w:t>
            </w:r>
            <w:r w:rsidR="00713BDD">
              <w:rPr>
                <w:spacing w:val="-5"/>
                <w:sz w:val="22"/>
                <w:szCs w:val="22"/>
              </w:rPr>
              <w:t>.3.1   Natura 2.000-Gebiete nach § 7 Abs. 1 Nr. 8 BNatSchG</w:t>
            </w:r>
          </w:p>
          <w:p w:rsidR="00713BDD" w:rsidRPr="005F7DEA" w:rsidRDefault="00713BDD" w:rsidP="00C24B43">
            <w:pPr>
              <w:tabs>
                <w:tab w:val="left" w:pos="9923"/>
              </w:tabs>
              <w:ind w:hanging="720"/>
              <w:jc w:val="both"/>
              <w:rPr>
                <w:spacing w:val="-5"/>
                <w:sz w:val="12"/>
                <w:szCs w:val="12"/>
              </w:rPr>
            </w:pPr>
          </w:p>
        </w:tc>
        <w:tc>
          <w:tcPr>
            <w:tcW w:w="1842" w:type="dxa"/>
          </w:tcPr>
          <w:p w:rsidR="00713BDD" w:rsidRPr="003E3102" w:rsidRDefault="00713BDD" w:rsidP="00C24B43">
            <w:pPr>
              <w:tabs>
                <w:tab w:val="left" w:pos="9923"/>
              </w:tabs>
              <w:jc w:val="center"/>
              <w:rPr>
                <w:spacing w:val="-5"/>
                <w:sz w:val="12"/>
                <w:szCs w:val="12"/>
              </w:rPr>
            </w:pPr>
          </w:p>
          <w:p w:rsidR="00713BDD" w:rsidRPr="003E3102" w:rsidRDefault="00713BDD" w:rsidP="00C24B43">
            <w:pPr>
              <w:tabs>
                <w:tab w:val="left" w:pos="9923"/>
              </w:tabs>
              <w:jc w:val="center"/>
              <w:rPr>
                <w:spacing w:val="-5"/>
                <w:sz w:val="22"/>
                <w:szCs w:val="22"/>
              </w:rPr>
            </w:pPr>
            <w:r w:rsidRPr="003E3102">
              <w:rPr>
                <w:spacing w:val="-5"/>
                <w:sz w:val="22"/>
                <w:szCs w:val="22"/>
              </w:rPr>
              <w:t>Nicht betroffen</w:t>
            </w:r>
          </w:p>
        </w:tc>
      </w:tr>
      <w:tr w:rsidR="00713BDD" w:rsidTr="00C24B43">
        <w:tc>
          <w:tcPr>
            <w:tcW w:w="7797" w:type="dxa"/>
          </w:tcPr>
          <w:p w:rsidR="00713BDD" w:rsidRPr="005F7DEA" w:rsidRDefault="00713BDD" w:rsidP="00C24B43">
            <w:pPr>
              <w:tabs>
                <w:tab w:val="left" w:pos="9923"/>
              </w:tabs>
              <w:ind w:hanging="720"/>
              <w:jc w:val="both"/>
              <w:rPr>
                <w:spacing w:val="-5"/>
                <w:sz w:val="12"/>
                <w:szCs w:val="12"/>
              </w:rPr>
            </w:pPr>
          </w:p>
          <w:p w:rsidR="00713BDD" w:rsidRDefault="00BC3F59" w:rsidP="00C24B43">
            <w:pPr>
              <w:tabs>
                <w:tab w:val="left" w:pos="9923"/>
              </w:tabs>
              <w:jc w:val="both"/>
              <w:rPr>
                <w:spacing w:val="-5"/>
                <w:sz w:val="22"/>
                <w:szCs w:val="22"/>
              </w:rPr>
            </w:pPr>
            <w:r>
              <w:rPr>
                <w:spacing w:val="-5"/>
                <w:sz w:val="22"/>
                <w:szCs w:val="22"/>
              </w:rPr>
              <w:t>2</w:t>
            </w:r>
            <w:r w:rsidR="00713BDD">
              <w:rPr>
                <w:spacing w:val="-5"/>
                <w:sz w:val="22"/>
                <w:szCs w:val="22"/>
              </w:rPr>
              <w:t>.3.2   Naturschutzgebiete nach § 23 BNatSchG</w:t>
            </w:r>
          </w:p>
          <w:p w:rsidR="00713BDD" w:rsidRPr="005F7DEA" w:rsidRDefault="00713BDD" w:rsidP="00C24B43">
            <w:pPr>
              <w:tabs>
                <w:tab w:val="left" w:pos="9923"/>
              </w:tabs>
              <w:ind w:hanging="720"/>
              <w:jc w:val="both"/>
              <w:rPr>
                <w:spacing w:val="-5"/>
                <w:sz w:val="12"/>
                <w:szCs w:val="12"/>
              </w:rPr>
            </w:pPr>
          </w:p>
        </w:tc>
        <w:tc>
          <w:tcPr>
            <w:tcW w:w="1842" w:type="dxa"/>
          </w:tcPr>
          <w:p w:rsidR="00713BDD" w:rsidRPr="003E3102" w:rsidRDefault="00713BDD" w:rsidP="00C24B43">
            <w:pPr>
              <w:tabs>
                <w:tab w:val="left" w:pos="9923"/>
              </w:tabs>
              <w:jc w:val="center"/>
              <w:rPr>
                <w:spacing w:val="-5"/>
                <w:sz w:val="12"/>
                <w:szCs w:val="12"/>
              </w:rPr>
            </w:pPr>
          </w:p>
          <w:p w:rsidR="00713BDD" w:rsidRPr="003E3102" w:rsidRDefault="00BC3F59" w:rsidP="00C24B43">
            <w:pPr>
              <w:tabs>
                <w:tab w:val="left" w:pos="9923"/>
              </w:tabs>
              <w:jc w:val="center"/>
              <w:rPr>
                <w:spacing w:val="-5"/>
                <w:sz w:val="22"/>
                <w:szCs w:val="22"/>
              </w:rPr>
            </w:pPr>
            <w:r w:rsidRPr="003E3102">
              <w:rPr>
                <w:spacing w:val="-5"/>
                <w:sz w:val="22"/>
                <w:szCs w:val="22"/>
              </w:rPr>
              <w:t>Nicht betroffen</w:t>
            </w:r>
          </w:p>
        </w:tc>
      </w:tr>
      <w:tr w:rsidR="00713BDD" w:rsidTr="00C24B43">
        <w:tc>
          <w:tcPr>
            <w:tcW w:w="7797" w:type="dxa"/>
          </w:tcPr>
          <w:p w:rsidR="00713BDD" w:rsidRPr="005F7DEA" w:rsidRDefault="00713BDD" w:rsidP="00C24B43">
            <w:pPr>
              <w:tabs>
                <w:tab w:val="left" w:pos="9923"/>
              </w:tabs>
              <w:ind w:hanging="720"/>
              <w:jc w:val="both"/>
              <w:rPr>
                <w:spacing w:val="-5"/>
                <w:sz w:val="12"/>
                <w:szCs w:val="12"/>
              </w:rPr>
            </w:pPr>
          </w:p>
          <w:p w:rsidR="00713BDD" w:rsidRDefault="00BC3F59" w:rsidP="00C24B43">
            <w:pPr>
              <w:tabs>
                <w:tab w:val="left" w:pos="9923"/>
              </w:tabs>
              <w:ind w:left="916" w:hanging="882"/>
              <w:rPr>
                <w:spacing w:val="-5"/>
                <w:sz w:val="22"/>
                <w:szCs w:val="22"/>
              </w:rPr>
            </w:pPr>
            <w:r>
              <w:rPr>
                <w:spacing w:val="-5"/>
                <w:sz w:val="22"/>
                <w:szCs w:val="22"/>
              </w:rPr>
              <w:t>2</w:t>
            </w:r>
            <w:r w:rsidR="00713BDD">
              <w:rPr>
                <w:spacing w:val="-5"/>
                <w:sz w:val="22"/>
                <w:szCs w:val="22"/>
              </w:rPr>
              <w:t>.3.3    Nationalparke und Nationale Naturmonumente nach § 24 BNatSchG</w:t>
            </w:r>
          </w:p>
          <w:p w:rsidR="00713BDD" w:rsidRPr="005F7DEA" w:rsidRDefault="00713BDD" w:rsidP="00C24B43">
            <w:pPr>
              <w:tabs>
                <w:tab w:val="left" w:pos="9923"/>
              </w:tabs>
              <w:ind w:hanging="720"/>
              <w:jc w:val="both"/>
              <w:rPr>
                <w:spacing w:val="-5"/>
                <w:sz w:val="12"/>
                <w:szCs w:val="12"/>
              </w:rPr>
            </w:pPr>
          </w:p>
        </w:tc>
        <w:tc>
          <w:tcPr>
            <w:tcW w:w="1842" w:type="dxa"/>
          </w:tcPr>
          <w:p w:rsidR="00713BDD" w:rsidRPr="003E3102" w:rsidRDefault="00713BDD" w:rsidP="00C24B43">
            <w:pPr>
              <w:tabs>
                <w:tab w:val="left" w:pos="9923"/>
              </w:tabs>
              <w:jc w:val="center"/>
              <w:rPr>
                <w:spacing w:val="-5"/>
                <w:sz w:val="22"/>
                <w:szCs w:val="22"/>
              </w:rPr>
            </w:pPr>
            <w:r w:rsidRPr="003E3102">
              <w:rPr>
                <w:spacing w:val="-5"/>
                <w:sz w:val="22"/>
                <w:szCs w:val="22"/>
              </w:rPr>
              <w:t>Nicht betroffen</w:t>
            </w:r>
          </w:p>
        </w:tc>
      </w:tr>
      <w:tr w:rsidR="00713BDD" w:rsidTr="00C24B43">
        <w:tc>
          <w:tcPr>
            <w:tcW w:w="7797" w:type="dxa"/>
          </w:tcPr>
          <w:p w:rsidR="00713BDD" w:rsidRPr="005F7DEA" w:rsidRDefault="00713BDD" w:rsidP="00C24B43">
            <w:pPr>
              <w:tabs>
                <w:tab w:val="left" w:pos="9923"/>
              </w:tabs>
              <w:ind w:hanging="720"/>
              <w:jc w:val="both"/>
              <w:rPr>
                <w:spacing w:val="-5"/>
                <w:sz w:val="12"/>
                <w:szCs w:val="12"/>
              </w:rPr>
            </w:pPr>
          </w:p>
          <w:p w:rsidR="00713BDD" w:rsidRDefault="002A59FA" w:rsidP="00C24B43">
            <w:pPr>
              <w:tabs>
                <w:tab w:val="left" w:pos="9923"/>
              </w:tabs>
              <w:ind w:left="916" w:hanging="882"/>
              <w:rPr>
                <w:spacing w:val="-5"/>
                <w:sz w:val="22"/>
                <w:szCs w:val="22"/>
              </w:rPr>
            </w:pPr>
            <w:r>
              <w:rPr>
                <w:spacing w:val="-5"/>
                <w:sz w:val="22"/>
                <w:szCs w:val="22"/>
              </w:rPr>
              <w:t>2</w:t>
            </w:r>
            <w:r w:rsidR="00713BDD">
              <w:rPr>
                <w:spacing w:val="-5"/>
                <w:sz w:val="22"/>
                <w:szCs w:val="22"/>
              </w:rPr>
              <w:t>.3.4    Biosphärenreservate und Landschaftsschutzgebiete gemäß §§ 25 und 26 BNatSchG</w:t>
            </w:r>
          </w:p>
          <w:p w:rsidR="00713BDD" w:rsidRPr="005F7DEA" w:rsidRDefault="00713BDD" w:rsidP="00C24B43">
            <w:pPr>
              <w:tabs>
                <w:tab w:val="left" w:pos="9923"/>
              </w:tabs>
              <w:ind w:hanging="720"/>
              <w:jc w:val="both"/>
              <w:rPr>
                <w:spacing w:val="-5"/>
                <w:sz w:val="12"/>
                <w:szCs w:val="12"/>
              </w:rPr>
            </w:pPr>
          </w:p>
        </w:tc>
        <w:tc>
          <w:tcPr>
            <w:tcW w:w="1842" w:type="dxa"/>
          </w:tcPr>
          <w:p w:rsidR="00713BDD" w:rsidRPr="003E3102" w:rsidRDefault="00713BDD" w:rsidP="00C24B43">
            <w:pPr>
              <w:tabs>
                <w:tab w:val="left" w:pos="9923"/>
              </w:tabs>
              <w:jc w:val="center"/>
              <w:rPr>
                <w:spacing w:val="-5"/>
                <w:sz w:val="22"/>
                <w:szCs w:val="22"/>
              </w:rPr>
            </w:pPr>
            <w:r w:rsidRPr="003E3102">
              <w:rPr>
                <w:spacing w:val="-5"/>
                <w:sz w:val="22"/>
                <w:szCs w:val="22"/>
              </w:rPr>
              <w:lastRenderedPageBreak/>
              <w:t>Nicht betroffen</w:t>
            </w:r>
          </w:p>
        </w:tc>
      </w:tr>
      <w:tr w:rsidR="00713BDD" w:rsidTr="00C24B43">
        <w:tc>
          <w:tcPr>
            <w:tcW w:w="7797" w:type="dxa"/>
          </w:tcPr>
          <w:p w:rsidR="00713BDD" w:rsidRPr="005F7DEA" w:rsidRDefault="00713BDD" w:rsidP="00C24B43">
            <w:pPr>
              <w:tabs>
                <w:tab w:val="left" w:pos="9923"/>
              </w:tabs>
              <w:ind w:left="66" w:hanging="720"/>
              <w:jc w:val="both"/>
              <w:rPr>
                <w:spacing w:val="-5"/>
                <w:sz w:val="12"/>
                <w:szCs w:val="12"/>
              </w:rPr>
            </w:pPr>
          </w:p>
          <w:p w:rsidR="00713BDD" w:rsidRDefault="00824F90" w:rsidP="00C24B43">
            <w:pPr>
              <w:tabs>
                <w:tab w:val="left" w:pos="9923"/>
              </w:tabs>
              <w:ind w:left="66" w:hanging="32"/>
              <w:jc w:val="both"/>
              <w:rPr>
                <w:spacing w:val="-5"/>
                <w:sz w:val="22"/>
                <w:szCs w:val="22"/>
              </w:rPr>
            </w:pPr>
            <w:r>
              <w:rPr>
                <w:spacing w:val="-5"/>
                <w:sz w:val="22"/>
                <w:szCs w:val="22"/>
              </w:rPr>
              <w:t>2</w:t>
            </w:r>
            <w:r w:rsidR="00713BDD">
              <w:rPr>
                <w:spacing w:val="-5"/>
                <w:sz w:val="22"/>
                <w:szCs w:val="22"/>
              </w:rPr>
              <w:t>.3.5   Naturdenkmäler nach § 28 BNatSchG</w:t>
            </w:r>
          </w:p>
          <w:p w:rsidR="00713BDD" w:rsidRPr="005F7DEA" w:rsidRDefault="00713BDD" w:rsidP="00C24B43">
            <w:pPr>
              <w:tabs>
                <w:tab w:val="left" w:pos="9923"/>
              </w:tabs>
              <w:ind w:left="66" w:hanging="720"/>
              <w:jc w:val="both"/>
              <w:rPr>
                <w:spacing w:val="-5"/>
                <w:sz w:val="12"/>
                <w:szCs w:val="12"/>
              </w:rPr>
            </w:pPr>
          </w:p>
        </w:tc>
        <w:tc>
          <w:tcPr>
            <w:tcW w:w="1842" w:type="dxa"/>
          </w:tcPr>
          <w:p w:rsidR="00713BDD" w:rsidRPr="003E3102" w:rsidRDefault="00713BDD" w:rsidP="00C24B43">
            <w:pPr>
              <w:tabs>
                <w:tab w:val="left" w:pos="9923"/>
              </w:tabs>
              <w:jc w:val="center"/>
              <w:rPr>
                <w:spacing w:val="-5"/>
                <w:sz w:val="22"/>
                <w:szCs w:val="22"/>
              </w:rPr>
            </w:pPr>
            <w:r w:rsidRPr="003E3102">
              <w:rPr>
                <w:spacing w:val="-5"/>
                <w:sz w:val="22"/>
                <w:szCs w:val="22"/>
              </w:rPr>
              <w:t>Nicht betroffen</w:t>
            </w:r>
          </w:p>
        </w:tc>
      </w:tr>
      <w:tr w:rsidR="00713BDD" w:rsidTr="00C24B43">
        <w:tc>
          <w:tcPr>
            <w:tcW w:w="7797" w:type="dxa"/>
          </w:tcPr>
          <w:p w:rsidR="00713BDD" w:rsidRPr="005F7DEA" w:rsidRDefault="00713BDD" w:rsidP="00C24B43">
            <w:pPr>
              <w:tabs>
                <w:tab w:val="left" w:pos="9923"/>
              </w:tabs>
              <w:ind w:left="66" w:hanging="720"/>
              <w:jc w:val="both"/>
              <w:rPr>
                <w:spacing w:val="-5"/>
                <w:sz w:val="12"/>
                <w:szCs w:val="12"/>
              </w:rPr>
            </w:pPr>
          </w:p>
          <w:p w:rsidR="00713BDD" w:rsidRDefault="00824F90" w:rsidP="00C24B43">
            <w:pPr>
              <w:tabs>
                <w:tab w:val="left" w:pos="9923"/>
              </w:tabs>
              <w:ind w:left="916" w:hanging="882"/>
              <w:rPr>
                <w:spacing w:val="-5"/>
                <w:sz w:val="22"/>
                <w:szCs w:val="22"/>
              </w:rPr>
            </w:pPr>
            <w:r>
              <w:rPr>
                <w:spacing w:val="-5"/>
                <w:sz w:val="22"/>
                <w:szCs w:val="22"/>
              </w:rPr>
              <w:t>2</w:t>
            </w:r>
            <w:r w:rsidR="00713BDD">
              <w:rPr>
                <w:spacing w:val="-5"/>
                <w:sz w:val="22"/>
                <w:szCs w:val="22"/>
              </w:rPr>
              <w:t>.3.6   geschützte Landschaftsbestandteile einschließlich Alleen gemäß § 29 BNatSchG</w:t>
            </w:r>
          </w:p>
          <w:p w:rsidR="00713BDD" w:rsidRPr="005F7DEA" w:rsidRDefault="00713BDD" w:rsidP="00C24B43">
            <w:pPr>
              <w:tabs>
                <w:tab w:val="left" w:pos="9923"/>
              </w:tabs>
              <w:ind w:left="66" w:hanging="720"/>
              <w:jc w:val="both"/>
              <w:rPr>
                <w:spacing w:val="-5"/>
                <w:sz w:val="12"/>
                <w:szCs w:val="12"/>
              </w:rPr>
            </w:pPr>
          </w:p>
        </w:tc>
        <w:tc>
          <w:tcPr>
            <w:tcW w:w="1842" w:type="dxa"/>
          </w:tcPr>
          <w:p w:rsidR="00713BDD" w:rsidRPr="003E3102" w:rsidRDefault="00713BDD" w:rsidP="00C24B43">
            <w:pPr>
              <w:tabs>
                <w:tab w:val="left" w:pos="9923"/>
              </w:tabs>
              <w:jc w:val="center"/>
              <w:rPr>
                <w:spacing w:val="-5"/>
                <w:sz w:val="22"/>
                <w:szCs w:val="22"/>
              </w:rPr>
            </w:pPr>
            <w:r w:rsidRPr="003E3102">
              <w:rPr>
                <w:spacing w:val="-5"/>
                <w:sz w:val="22"/>
                <w:szCs w:val="22"/>
              </w:rPr>
              <w:t>Nicht betroffen</w:t>
            </w:r>
          </w:p>
        </w:tc>
      </w:tr>
      <w:tr w:rsidR="00713BDD" w:rsidTr="00C24B43">
        <w:tc>
          <w:tcPr>
            <w:tcW w:w="7797" w:type="dxa"/>
          </w:tcPr>
          <w:p w:rsidR="00713BDD" w:rsidRPr="005F7DEA" w:rsidRDefault="00713BDD" w:rsidP="00C24B43">
            <w:pPr>
              <w:tabs>
                <w:tab w:val="left" w:pos="9923"/>
              </w:tabs>
              <w:ind w:left="66" w:hanging="720"/>
              <w:jc w:val="both"/>
              <w:rPr>
                <w:spacing w:val="-5"/>
                <w:sz w:val="12"/>
                <w:szCs w:val="12"/>
              </w:rPr>
            </w:pPr>
          </w:p>
          <w:p w:rsidR="00713BDD" w:rsidRDefault="00824F90" w:rsidP="00C24B43">
            <w:pPr>
              <w:tabs>
                <w:tab w:val="left" w:pos="9923"/>
              </w:tabs>
              <w:ind w:left="66" w:hanging="32"/>
              <w:jc w:val="both"/>
              <w:rPr>
                <w:spacing w:val="-5"/>
                <w:sz w:val="22"/>
                <w:szCs w:val="22"/>
              </w:rPr>
            </w:pPr>
            <w:r>
              <w:rPr>
                <w:spacing w:val="-5"/>
                <w:sz w:val="22"/>
                <w:szCs w:val="22"/>
              </w:rPr>
              <w:t>2</w:t>
            </w:r>
            <w:r w:rsidR="00713BDD">
              <w:rPr>
                <w:spacing w:val="-5"/>
                <w:sz w:val="22"/>
                <w:szCs w:val="22"/>
              </w:rPr>
              <w:t>.3.7   gesetzlich geschützte Biotope nach § 30 BNatSchG</w:t>
            </w:r>
          </w:p>
          <w:p w:rsidR="00713BDD" w:rsidRPr="005F7DEA" w:rsidRDefault="00713BDD" w:rsidP="00C24B43">
            <w:pPr>
              <w:tabs>
                <w:tab w:val="left" w:pos="9923"/>
              </w:tabs>
              <w:ind w:left="66" w:hanging="720"/>
              <w:jc w:val="both"/>
              <w:rPr>
                <w:spacing w:val="-5"/>
                <w:sz w:val="12"/>
                <w:szCs w:val="12"/>
              </w:rPr>
            </w:pPr>
          </w:p>
        </w:tc>
        <w:tc>
          <w:tcPr>
            <w:tcW w:w="1842" w:type="dxa"/>
          </w:tcPr>
          <w:p w:rsidR="00713BDD" w:rsidRPr="003E3102" w:rsidRDefault="00713BDD" w:rsidP="00C24B43">
            <w:pPr>
              <w:tabs>
                <w:tab w:val="left" w:pos="9923"/>
              </w:tabs>
              <w:jc w:val="center"/>
              <w:rPr>
                <w:spacing w:val="-5"/>
                <w:sz w:val="22"/>
                <w:szCs w:val="22"/>
              </w:rPr>
            </w:pPr>
            <w:r w:rsidRPr="003E3102">
              <w:rPr>
                <w:spacing w:val="-5"/>
                <w:sz w:val="22"/>
                <w:szCs w:val="22"/>
              </w:rPr>
              <w:t>Nicht betroffen</w:t>
            </w:r>
          </w:p>
        </w:tc>
      </w:tr>
      <w:tr w:rsidR="00713BDD" w:rsidTr="00C24B43">
        <w:tc>
          <w:tcPr>
            <w:tcW w:w="7797" w:type="dxa"/>
          </w:tcPr>
          <w:p w:rsidR="00713BDD" w:rsidRPr="005F7DEA" w:rsidRDefault="00713BDD" w:rsidP="00C24B43">
            <w:pPr>
              <w:tabs>
                <w:tab w:val="left" w:pos="9923"/>
              </w:tabs>
              <w:ind w:left="66" w:hanging="720"/>
              <w:jc w:val="both"/>
              <w:rPr>
                <w:spacing w:val="-5"/>
                <w:sz w:val="12"/>
                <w:szCs w:val="12"/>
              </w:rPr>
            </w:pPr>
          </w:p>
          <w:p w:rsidR="00713BDD" w:rsidRDefault="000E7395" w:rsidP="00C24B43">
            <w:pPr>
              <w:tabs>
                <w:tab w:val="left" w:pos="9923"/>
              </w:tabs>
              <w:ind w:left="916" w:hanging="882"/>
              <w:rPr>
                <w:spacing w:val="-5"/>
                <w:sz w:val="22"/>
                <w:szCs w:val="22"/>
              </w:rPr>
            </w:pPr>
            <w:r>
              <w:rPr>
                <w:spacing w:val="-5"/>
                <w:sz w:val="22"/>
                <w:szCs w:val="22"/>
              </w:rPr>
              <w:t>2</w:t>
            </w:r>
            <w:r w:rsidR="00713BDD">
              <w:rPr>
                <w:spacing w:val="-5"/>
                <w:sz w:val="22"/>
                <w:szCs w:val="22"/>
              </w:rPr>
              <w:t>.3.8   Wasserschutzgebiete nach § 51 WHG, Heilquellenschutz-gebiete nach § 53 Abs. 4 WHG, Risikogebiete nach § 73 Abs. 1 WHG sowie Überschwemmungsgebiete nach § 76 WHG</w:t>
            </w:r>
          </w:p>
          <w:p w:rsidR="00713BDD" w:rsidRPr="005F7DEA" w:rsidRDefault="00713BDD" w:rsidP="00C24B43">
            <w:pPr>
              <w:tabs>
                <w:tab w:val="left" w:pos="9923"/>
              </w:tabs>
              <w:ind w:left="66" w:hanging="720"/>
              <w:jc w:val="both"/>
              <w:rPr>
                <w:spacing w:val="-5"/>
                <w:sz w:val="12"/>
                <w:szCs w:val="12"/>
              </w:rPr>
            </w:pPr>
          </w:p>
        </w:tc>
        <w:tc>
          <w:tcPr>
            <w:tcW w:w="1842" w:type="dxa"/>
          </w:tcPr>
          <w:p w:rsidR="00713BDD" w:rsidRPr="003E3102" w:rsidRDefault="00713BDD" w:rsidP="00C24B43">
            <w:pPr>
              <w:tabs>
                <w:tab w:val="left" w:pos="9923"/>
              </w:tabs>
              <w:jc w:val="center"/>
              <w:rPr>
                <w:spacing w:val="-5"/>
                <w:sz w:val="22"/>
                <w:szCs w:val="22"/>
              </w:rPr>
            </w:pPr>
            <w:r w:rsidRPr="003E3102">
              <w:rPr>
                <w:spacing w:val="-5"/>
                <w:sz w:val="22"/>
                <w:szCs w:val="22"/>
              </w:rPr>
              <w:t>Nicht betroffen</w:t>
            </w:r>
          </w:p>
        </w:tc>
      </w:tr>
      <w:tr w:rsidR="00713BDD" w:rsidTr="00C24B43">
        <w:tc>
          <w:tcPr>
            <w:tcW w:w="7797" w:type="dxa"/>
          </w:tcPr>
          <w:p w:rsidR="00713BDD" w:rsidRPr="005F7DEA" w:rsidRDefault="00713BDD" w:rsidP="00C24B43">
            <w:pPr>
              <w:tabs>
                <w:tab w:val="left" w:pos="9923"/>
              </w:tabs>
              <w:ind w:left="66" w:hanging="720"/>
              <w:jc w:val="both"/>
              <w:rPr>
                <w:spacing w:val="-5"/>
                <w:sz w:val="12"/>
                <w:szCs w:val="12"/>
              </w:rPr>
            </w:pPr>
          </w:p>
          <w:p w:rsidR="00713BDD" w:rsidRDefault="000E7395" w:rsidP="00C24B43">
            <w:pPr>
              <w:tabs>
                <w:tab w:val="left" w:pos="9923"/>
              </w:tabs>
              <w:ind w:left="916" w:hanging="882"/>
              <w:rPr>
                <w:spacing w:val="-5"/>
                <w:sz w:val="22"/>
                <w:szCs w:val="22"/>
              </w:rPr>
            </w:pPr>
            <w:r>
              <w:rPr>
                <w:spacing w:val="-5"/>
                <w:sz w:val="22"/>
                <w:szCs w:val="22"/>
              </w:rPr>
              <w:t>2</w:t>
            </w:r>
            <w:r w:rsidR="00713BDD">
              <w:rPr>
                <w:spacing w:val="-5"/>
                <w:sz w:val="22"/>
                <w:szCs w:val="22"/>
              </w:rPr>
              <w:t>.3.9   Gebiete, in denen die in Vorschriften der EU festgelegten Umweltqualitätsnormen bereits überschritten sind</w:t>
            </w:r>
          </w:p>
          <w:p w:rsidR="00713BDD" w:rsidRPr="005F7DEA" w:rsidRDefault="00713BDD" w:rsidP="00C24B43">
            <w:pPr>
              <w:tabs>
                <w:tab w:val="left" w:pos="9923"/>
              </w:tabs>
              <w:ind w:left="66" w:hanging="720"/>
              <w:jc w:val="both"/>
              <w:rPr>
                <w:spacing w:val="-5"/>
                <w:sz w:val="12"/>
                <w:szCs w:val="12"/>
              </w:rPr>
            </w:pPr>
          </w:p>
        </w:tc>
        <w:tc>
          <w:tcPr>
            <w:tcW w:w="1842" w:type="dxa"/>
          </w:tcPr>
          <w:p w:rsidR="00713BDD" w:rsidRPr="003E3102" w:rsidRDefault="00713BDD" w:rsidP="00C24B43">
            <w:pPr>
              <w:tabs>
                <w:tab w:val="left" w:pos="9923"/>
              </w:tabs>
              <w:jc w:val="center"/>
              <w:rPr>
                <w:spacing w:val="-5"/>
                <w:sz w:val="22"/>
                <w:szCs w:val="22"/>
              </w:rPr>
            </w:pPr>
            <w:r w:rsidRPr="003E3102">
              <w:rPr>
                <w:spacing w:val="-5"/>
                <w:sz w:val="22"/>
                <w:szCs w:val="22"/>
              </w:rPr>
              <w:t>Nicht betroffen</w:t>
            </w:r>
          </w:p>
        </w:tc>
      </w:tr>
      <w:tr w:rsidR="00713BDD" w:rsidTr="00C24B43">
        <w:tc>
          <w:tcPr>
            <w:tcW w:w="7797" w:type="dxa"/>
          </w:tcPr>
          <w:p w:rsidR="00713BDD" w:rsidRPr="005F7DEA" w:rsidRDefault="00713BDD" w:rsidP="00C24B43">
            <w:pPr>
              <w:tabs>
                <w:tab w:val="left" w:pos="9923"/>
              </w:tabs>
              <w:ind w:left="66" w:hanging="720"/>
              <w:jc w:val="both"/>
              <w:rPr>
                <w:spacing w:val="-5"/>
                <w:sz w:val="12"/>
                <w:szCs w:val="12"/>
              </w:rPr>
            </w:pPr>
          </w:p>
          <w:p w:rsidR="00713BDD" w:rsidRDefault="000E7395" w:rsidP="00C24B43">
            <w:pPr>
              <w:tabs>
                <w:tab w:val="left" w:pos="9923"/>
              </w:tabs>
              <w:ind w:left="916" w:hanging="882"/>
              <w:rPr>
                <w:spacing w:val="-5"/>
                <w:sz w:val="22"/>
                <w:szCs w:val="22"/>
              </w:rPr>
            </w:pPr>
            <w:r>
              <w:rPr>
                <w:spacing w:val="-5"/>
                <w:sz w:val="22"/>
                <w:szCs w:val="22"/>
              </w:rPr>
              <w:t>2</w:t>
            </w:r>
            <w:r w:rsidR="00713BDD">
              <w:rPr>
                <w:spacing w:val="-5"/>
                <w:sz w:val="22"/>
                <w:szCs w:val="22"/>
              </w:rPr>
              <w:t xml:space="preserve">.3.10  Gebiete mit hoher Bevölkerungsdichte, insbesondere Zentrale Orte </w:t>
            </w:r>
            <w:proofErr w:type="spellStart"/>
            <w:r w:rsidR="00713BDD">
              <w:rPr>
                <w:spacing w:val="-5"/>
                <w:sz w:val="22"/>
                <w:szCs w:val="22"/>
              </w:rPr>
              <w:t>i.S.d</w:t>
            </w:r>
            <w:proofErr w:type="spellEnd"/>
            <w:r w:rsidR="00713BDD">
              <w:rPr>
                <w:spacing w:val="-5"/>
                <w:sz w:val="22"/>
                <w:szCs w:val="22"/>
              </w:rPr>
              <w:t xml:space="preserve">. § 2 Abs. 2 Nr. 2 </w:t>
            </w:r>
            <w:proofErr w:type="spellStart"/>
            <w:r w:rsidR="00713BDD">
              <w:rPr>
                <w:spacing w:val="-5"/>
                <w:sz w:val="22"/>
                <w:szCs w:val="22"/>
              </w:rPr>
              <w:t>RaumOG</w:t>
            </w:r>
            <w:proofErr w:type="spellEnd"/>
          </w:p>
          <w:p w:rsidR="00713BDD" w:rsidRPr="005F7DEA" w:rsidRDefault="00713BDD" w:rsidP="00C24B43">
            <w:pPr>
              <w:tabs>
                <w:tab w:val="left" w:pos="9923"/>
              </w:tabs>
              <w:ind w:left="66" w:hanging="720"/>
              <w:jc w:val="both"/>
              <w:rPr>
                <w:spacing w:val="-5"/>
                <w:sz w:val="12"/>
                <w:szCs w:val="12"/>
              </w:rPr>
            </w:pPr>
          </w:p>
        </w:tc>
        <w:tc>
          <w:tcPr>
            <w:tcW w:w="1842" w:type="dxa"/>
          </w:tcPr>
          <w:p w:rsidR="00713BDD" w:rsidRPr="003E3102" w:rsidRDefault="00713BDD" w:rsidP="00C24B43">
            <w:pPr>
              <w:tabs>
                <w:tab w:val="left" w:pos="9923"/>
              </w:tabs>
              <w:jc w:val="center"/>
              <w:rPr>
                <w:spacing w:val="-5"/>
                <w:sz w:val="22"/>
                <w:szCs w:val="22"/>
              </w:rPr>
            </w:pPr>
            <w:r w:rsidRPr="003E3102">
              <w:rPr>
                <w:spacing w:val="-5"/>
                <w:sz w:val="22"/>
                <w:szCs w:val="22"/>
              </w:rPr>
              <w:t>Nicht betroffen</w:t>
            </w:r>
          </w:p>
        </w:tc>
      </w:tr>
      <w:tr w:rsidR="00713BDD" w:rsidTr="00C24B43">
        <w:tc>
          <w:tcPr>
            <w:tcW w:w="7797" w:type="dxa"/>
          </w:tcPr>
          <w:p w:rsidR="00713BDD" w:rsidRPr="005F7DEA" w:rsidRDefault="00713BDD" w:rsidP="00C24B43">
            <w:pPr>
              <w:tabs>
                <w:tab w:val="left" w:pos="9923"/>
              </w:tabs>
              <w:ind w:left="66" w:hanging="720"/>
              <w:jc w:val="both"/>
              <w:rPr>
                <w:spacing w:val="-5"/>
                <w:sz w:val="12"/>
                <w:szCs w:val="12"/>
              </w:rPr>
            </w:pPr>
          </w:p>
          <w:p w:rsidR="00713BDD" w:rsidRDefault="000E7395" w:rsidP="00C24B43">
            <w:pPr>
              <w:tabs>
                <w:tab w:val="left" w:pos="9923"/>
              </w:tabs>
              <w:ind w:left="916" w:hanging="916"/>
              <w:rPr>
                <w:spacing w:val="-5"/>
                <w:sz w:val="22"/>
                <w:szCs w:val="22"/>
              </w:rPr>
            </w:pPr>
            <w:r>
              <w:rPr>
                <w:spacing w:val="-5"/>
                <w:sz w:val="22"/>
                <w:szCs w:val="22"/>
              </w:rPr>
              <w:t>2</w:t>
            </w:r>
            <w:r w:rsidR="00713BDD">
              <w:rPr>
                <w:spacing w:val="-5"/>
                <w:sz w:val="22"/>
                <w:szCs w:val="22"/>
              </w:rPr>
              <w:t xml:space="preserve">.3.11  in amtlichen Listen oder Karten verzeichnete Denkmäler, Denkmal-ensembles </w:t>
            </w:r>
            <w:r>
              <w:rPr>
                <w:spacing w:val="-5"/>
                <w:sz w:val="22"/>
                <w:szCs w:val="22"/>
              </w:rPr>
              <w:t>od</w:t>
            </w:r>
            <w:r w:rsidR="00713BDD">
              <w:rPr>
                <w:spacing w:val="-5"/>
                <w:sz w:val="22"/>
                <w:szCs w:val="22"/>
              </w:rPr>
              <w:t>er Gebiete, die von der durch die Länder bestimmten Denkmalschutzbehörde als archäologisch bedeutende Landschaften eingestuft worden sind</w:t>
            </w:r>
          </w:p>
          <w:p w:rsidR="00713BDD" w:rsidRPr="005F7DEA" w:rsidRDefault="00713BDD" w:rsidP="00C24B43">
            <w:pPr>
              <w:tabs>
                <w:tab w:val="left" w:pos="9923"/>
              </w:tabs>
              <w:ind w:left="66" w:hanging="720"/>
              <w:jc w:val="both"/>
              <w:rPr>
                <w:spacing w:val="-5"/>
                <w:sz w:val="12"/>
                <w:szCs w:val="12"/>
              </w:rPr>
            </w:pPr>
          </w:p>
        </w:tc>
        <w:tc>
          <w:tcPr>
            <w:tcW w:w="1842" w:type="dxa"/>
          </w:tcPr>
          <w:p w:rsidR="00713BDD" w:rsidRPr="003E3102" w:rsidRDefault="00713BDD" w:rsidP="00C24B43">
            <w:pPr>
              <w:tabs>
                <w:tab w:val="left" w:pos="9923"/>
              </w:tabs>
              <w:jc w:val="center"/>
              <w:rPr>
                <w:spacing w:val="-5"/>
                <w:sz w:val="22"/>
                <w:szCs w:val="22"/>
              </w:rPr>
            </w:pPr>
            <w:r w:rsidRPr="003E3102">
              <w:rPr>
                <w:spacing w:val="-5"/>
                <w:sz w:val="22"/>
                <w:szCs w:val="22"/>
              </w:rPr>
              <w:t>Nicht betroffen</w:t>
            </w:r>
          </w:p>
        </w:tc>
      </w:tr>
    </w:tbl>
    <w:p w:rsidR="00713BDD" w:rsidRDefault="00713BDD" w:rsidP="00713BDD">
      <w:pPr>
        <w:tabs>
          <w:tab w:val="left" w:pos="9923"/>
        </w:tabs>
        <w:jc w:val="both"/>
        <w:rPr>
          <w:spacing w:val="-5"/>
          <w:sz w:val="22"/>
          <w:szCs w:val="22"/>
        </w:rPr>
      </w:pPr>
    </w:p>
    <w:p w:rsidR="00713BDD" w:rsidRPr="007837CD" w:rsidRDefault="00713BDD" w:rsidP="00713BDD">
      <w:pPr>
        <w:tabs>
          <w:tab w:val="left" w:pos="9923"/>
        </w:tabs>
        <w:jc w:val="both"/>
        <w:rPr>
          <w:spacing w:val="-5"/>
          <w:sz w:val="22"/>
          <w:szCs w:val="22"/>
        </w:rPr>
      </w:pPr>
      <w:r w:rsidRPr="007837CD">
        <w:rPr>
          <w:spacing w:val="-5"/>
          <w:sz w:val="22"/>
          <w:szCs w:val="22"/>
        </w:rPr>
        <w:t xml:space="preserve">Die Prüfung der o.g. Kriterien erfolgte </w:t>
      </w:r>
      <w:r>
        <w:rPr>
          <w:spacing w:val="-5"/>
          <w:sz w:val="22"/>
          <w:szCs w:val="22"/>
        </w:rPr>
        <w:t xml:space="preserve">auf Grund abgeforderter Stellungnahmen </w:t>
      </w:r>
      <w:r w:rsidRPr="007837CD">
        <w:rPr>
          <w:spacing w:val="-5"/>
          <w:sz w:val="22"/>
          <w:szCs w:val="22"/>
        </w:rPr>
        <w:t>und den im GIS hinterlegten Karten. Weiterhin erfolgte eine Plausibilitätsprüfung mittels Auswertung des Luftbildes. Auch dort konnten keine entsprechenden Strukturen erkannt werden.</w:t>
      </w:r>
    </w:p>
    <w:p w:rsidR="00713BDD" w:rsidRDefault="00713BDD" w:rsidP="00713BDD">
      <w:pPr>
        <w:tabs>
          <w:tab w:val="left" w:pos="9923"/>
        </w:tabs>
        <w:jc w:val="both"/>
        <w:rPr>
          <w:spacing w:val="-5"/>
          <w:sz w:val="22"/>
          <w:szCs w:val="22"/>
        </w:rPr>
      </w:pPr>
    </w:p>
    <w:p w:rsidR="00713BDD" w:rsidRDefault="00713BDD" w:rsidP="00713BDD">
      <w:pPr>
        <w:tabs>
          <w:tab w:val="left" w:pos="9923"/>
        </w:tabs>
        <w:jc w:val="both"/>
        <w:rPr>
          <w:b/>
          <w:spacing w:val="-5"/>
          <w:sz w:val="22"/>
          <w:szCs w:val="22"/>
        </w:rPr>
      </w:pPr>
      <w:r>
        <w:rPr>
          <w:b/>
          <w:spacing w:val="-5"/>
          <w:sz w:val="22"/>
          <w:szCs w:val="22"/>
        </w:rPr>
        <w:t xml:space="preserve">3.3 Ergebnis </w:t>
      </w:r>
    </w:p>
    <w:p w:rsidR="00713BDD" w:rsidRDefault="00713BDD" w:rsidP="00713BDD">
      <w:pPr>
        <w:tabs>
          <w:tab w:val="left" w:pos="9923"/>
        </w:tabs>
        <w:jc w:val="both"/>
        <w:rPr>
          <w:spacing w:val="-5"/>
          <w:sz w:val="22"/>
          <w:szCs w:val="22"/>
        </w:rPr>
      </w:pPr>
    </w:p>
    <w:p w:rsidR="00713BDD" w:rsidRDefault="00713BDD" w:rsidP="00713BDD">
      <w:pPr>
        <w:tabs>
          <w:tab w:val="left" w:pos="9923"/>
        </w:tabs>
        <w:jc w:val="both"/>
        <w:rPr>
          <w:spacing w:val="-5"/>
          <w:sz w:val="22"/>
          <w:szCs w:val="22"/>
        </w:rPr>
      </w:pPr>
      <w:r w:rsidRPr="007837CD">
        <w:rPr>
          <w:spacing w:val="-5"/>
          <w:sz w:val="22"/>
          <w:szCs w:val="22"/>
        </w:rPr>
        <w:t>Im Vorhabenbereich</w:t>
      </w:r>
      <w:r>
        <w:rPr>
          <w:spacing w:val="-5"/>
          <w:sz w:val="22"/>
          <w:szCs w:val="22"/>
        </w:rPr>
        <w:t xml:space="preserve"> befindet sich das FFH – Gebiet „</w:t>
      </w:r>
      <w:r w:rsidR="000E7395">
        <w:rPr>
          <w:spacing w:val="-5"/>
          <w:sz w:val="22"/>
          <w:szCs w:val="22"/>
        </w:rPr>
        <w:t>Bode u</w:t>
      </w:r>
      <w:r>
        <w:rPr>
          <w:spacing w:val="-5"/>
          <w:sz w:val="22"/>
          <w:szCs w:val="22"/>
        </w:rPr>
        <w:t xml:space="preserve">nd </w:t>
      </w:r>
      <w:proofErr w:type="spellStart"/>
      <w:r>
        <w:rPr>
          <w:spacing w:val="-5"/>
          <w:sz w:val="22"/>
          <w:szCs w:val="22"/>
        </w:rPr>
        <w:t>Selke</w:t>
      </w:r>
      <w:proofErr w:type="spellEnd"/>
      <w:r>
        <w:rPr>
          <w:spacing w:val="-5"/>
          <w:sz w:val="22"/>
          <w:szCs w:val="22"/>
        </w:rPr>
        <w:t xml:space="preserve"> im Harzvorland“ FFH 0172, Gebietsnummer 41133-391. Weiterhin befindet sich der Standort im LSG „</w:t>
      </w:r>
      <w:proofErr w:type="spellStart"/>
      <w:r w:rsidR="000E7395">
        <w:rPr>
          <w:spacing w:val="-5"/>
          <w:sz w:val="22"/>
          <w:szCs w:val="22"/>
        </w:rPr>
        <w:t>Bode</w:t>
      </w:r>
      <w:r>
        <w:rPr>
          <w:spacing w:val="-5"/>
          <w:sz w:val="22"/>
          <w:szCs w:val="22"/>
        </w:rPr>
        <w:t>niederung</w:t>
      </w:r>
      <w:proofErr w:type="spellEnd"/>
      <w:r>
        <w:rPr>
          <w:spacing w:val="-5"/>
          <w:sz w:val="22"/>
          <w:szCs w:val="22"/>
        </w:rPr>
        <w:t>“.</w:t>
      </w:r>
      <w:r w:rsidRPr="007837CD">
        <w:rPr>
          <w:spacing w:val="-5"/>
          <w:sz w:val="22"/>
          <w:szCs w:val="22"/>
        </w:rPr>
        <w:t xml:space="preserve"> </w:t>
      </w:r>
    </w:p>
    <w:p w:rsidR="00713BDD" w:rsidRDefault="00713BDD" w:rsidP="00713BDD">
      <w:pPr>
        <w:tabs>
          <w:tab w:val="left" w:pos="9923"/>
        </w:tabs>
        <w:jc w:val="both"/>
        <w:rPr>
          <w:spacing w:val="-5"/>
          <w:sz w:val="22"/>
          <w:szCs w:val="22"/>
        </w:rPr>
      </w:pPr>
    </w:p>
    <w:p w:rsidR="00AD12AB" w:rsidRDefault="00AD12AB" w:rsidP="00AD12AB">
      <w:pPr>
        <w:tabs>
          <w:tab w:val="left" w:pos="9923"/>
        </w:tabs>
        <w:jc w:val="both"/>
        <w:rPr>
          <w:spacing w:val="-5"/>
          <w:sz w:val="22"/>
          <w:szCs w:val="22"/>
        </w:rPr>
      </w:pPr>
      <w:r>
        <w:rPr>
          <w:spacing w:val="-5"/>
          <w:sz w:val="22"/>
          <w:szCs w:val="22"/>
        </w:rPr>
        <w:t>Es kommt zu keinem Flächenverlust von im FFH-Gebiet und LSG zu schützenden Lebensraumtypen oder Lebensräumen der zu schützenden Arten. Gemäß der LSG - Verordnung fällt das Vorhaben unter die Freistellung gemäß  § 5 dieser Verordnung. Vom Vorhaben sind keine besonderen örtlichen Gegebenheiten betroffen. Nach Durchführung einer Prüfung kann festgestellt werden, dass das Vorhaben durchgeführt werden kann.</w:t>
      </w:r>
    </w:p>
    <w:p w:rsidR="00AD12AB" w:rsidRDefault="00AD12AB" w:rsidP="00713BDD">
      <w:pPr>
        <w:tabs>
          <w:tab w:val="left" w:pos="9923"/>
        </w:tabs>
        <w:jc w:val="both"/>
        <w:rPr>
          <w:spacing w:val="-5"/>
          <w:sz w:val="22"/>
          <w:szCs w:val="22"/>
        </w:rPr>
      </w:pPr>
    </w:p>
    <w:p w:rsidR="00AD12AB" w:rsidRPr="007837CD" w:rsidRDefault="00AD12AB" w:rsidP="00AD12AB">
      <w:pPr>
        <w:tabs>
          <w:tab w:val="left" w:pos="9923"/>
        </w:tabs>
        <w:jc w:val="both"/>
        <w:rPr>
          <w:spacing w:val="-5"/>
          <w:sz w:val="22"/>
          <w:szCs w:val="22"/>
        </w:rPr>
      </w:pPr>
      <w:r>
        <w:rPr>
          <w:spacing w:val="-5"/>
          <w:sz w:val="22"/>
          <w:szCs w:val="22"/>
        </w:rPr>
        <w:t>Aus diesem Grund ist die Durchführung der 2. Stufe nicht erforderlich.</w:t>
      </w:r>
    </w:p>
    <w:p w:rsidR="00713BDD" w:rsidRDefault="00713BDD" w:rsidP="00713BDD">
      <w:pPr>
        <w:tabs>
          <w:tab w:val="left" w:pos="9923"/>
        </w:tabs>
        <w:jc w:val="both"/>
        <w:rPr>
          <w:spacing w:val="-5"/>
          <w:sz w:val="22"/>
          <w:szCs w:val="22"/>
        </w:rPr>
      </w:pPr>
    </w:p>
    <w:p w:rsidR="00AD12AB" w:rsidRDefault="00AD12AB" w:rsidP="00713BDD">
      <w:pPr>
        <w:tabs>
          <w:tab w:val="left" w:pos="9923"/>
        </w:tabs>
        <w:jc w:val="both"/>
        <w:rPr>
          <w:spacing w:val="-5"/>
          <w:sz w:val="22"/>
          <w:szCs w:val="22"/>
        </w:rPr>
      </w:pPr>
    </w:p>
    <w:p w:rsidR="00713BDD" w:rsidRDefault="00713BDD" w:rsidP="00713BDD">
      <w:pPr>
        <w:tabs>
          <w:tab w:val="left" w:pos="9923"/>
        </w:tabs>
        <w:jc w:val="both"/>
        <w:rPr>
          <w:b/>
          <w:spacing w:val="-5"/>
          <w:sz w:val="22"/>
          <w:szCs w:val="22"/>
        </w:rPr>
      </w:pPr>
      <w:r w:rsidRPr="00822655">
        <w:rPr>
          <w:b/>
          <w:spacing w:val="-5"/>
          <w:sz w:val="22"/>
          <w:szCs w:val="22"/>
        </w:rPr>
        <w:t xml:space="preserve">Zusammenfassende Bewertung der allgemeinen Vorprüfung des Einzelfalls </w:t>
      </w:r>
    </w:p>
    <w:p w:rsidR="00713BDD" w:rsidRDefault="00713BDD" w:rsidP="00713BDD">
      <w:pPr>
        <w:tabs>
          <w:tab w:val="left" w:pos="9923"/>
        </w:tabs>
        <w:jc w:val="both"/>
        <w:rPr>
          <w:b/>
          <w:spacing w:val="-5"/>
          <w:sz w:val="22"/>
          <w:szCs w:val="22"/>
        </w:rPr>
      </w:pPr>
    </w:p>
    <w:p w:rsidR="00713BDD" w:rsidRDefault="00713BDD" w:rsidP="00713BDD">
      <w:pPr>
        <w:tabs>
          <w:tab w:val="left" w:pos="9923"/>
        </w:tabs>
        <w:jc w:val="both"/>
        <w:rPr>
          <w:spacing w:val="-5"/>
          <w:sz w:val="22"/>
          <w:szCs w:val="22"/>
        </w:rPr>
      </w:pPr>
      <w:r w:rsidRPr="00822655">
        <w:rPr>
          <w:spacing w:val="-5"/>
          <w:sz w:val="22"/>
          <w:szCs w:val="22"/>
        </w:rPr>
        <w:t xml:space="preserve">Das geplante Vorhaben </w:t>
      </w:r>
      <w:r>
        <w:rPr>
          <w:spacing w:val="-5"/>
          <w:sz w:val="22"/>
          <w:szCs w:val="22"/>
        </w:rPr>
        <w:t xml:space="preserve">zur Wasserentnahme aus der Kamplake hat keinen Einfluss auf die bestehenden Nutzungen im Einflussbereich. Es sind keine kumulativen Wirkungen mit anderen Nutzungen zu befürchten. Die Schutzgüter Oberflächengewässer, Grundwasser, </w:t>
      </w:r>
      <w:r w:rsidR="000E7395">
        <w:rPr>
          <w:spacing w:val="-5"/>
          <w:sz w:val="22"/>
          <w:szCs w:val="22"/>
        </w:rPr>
        <w:t xml:space="preserve">Boden, </w:t>
      </w:r>
      <w:r>
        <w:rPr>
          <w:spacing w:val="-5"/>
          <w:sz w:val="22"/>
          <w:szCs w:val="22"/>
        </w:rPr>
        <w:t xml:space="preserve">Luft und Landschaft werden nicht nachhaltig beansprucht. </w:t>
      </w:r>
    </w:p>
    <w:p w:rsidR="00713BDD" w:rsidRDefault="00713BDD" w:rsidP="00713BDD">
      <w:pPr>
        <w:tabs>
          <w:tab w:val="left" w:pos="9923"/>
        </w:tabs>
        <w:jc w:val="both"/>
        <w:rPr>
          <w:spacing w:val="-5"/>
          <w:sz w:val="22"/>
          <w:szCs w:val="22"/>
        </w:rPr>
      </w:pPr>
    </w:p>
    <w:p w:rsidR="00713BDD" w:rsidRPr="00822655" w:rsidRDefault="00713BDD" w:rsidP="00713BDD">
      <w:pPr>
        <w:tabs>
          <w:tab w:val="left" w:pos="9923"/>
        </w:tabs>
        <w:jc w:val="both"/>
        <w:rPr>
          <w:spacing w:val="-5"/>
          <w:sz w:val="22"/>
          <w:szCs w:val="22"/>
        </w:rPr>
      </w:pPr>
      <w:r>
        <w:rPr>
          <w:spacing w:val="-5"/>
          <w:sz w:val="22"/>
          <w:szCs w:val="22"/>
        </w:rPr>
        <w:t xml:space="preserve">Zusammenfassend kann festgestellt werden, dass die geplante Oberflächenwasserentnahme aus der Kamplake am Standort </w:t>
      </w:r>
      <w:proofErr w:type="spellStart"/>
      <w:r>
        <w:rPr>
          <w:spacing w:val="-5"/>
          <w:sz w:val="22"/>
          <w:szCs w:val="22"/>
        </w:rPr>
        <w:t>Unseburg</w:t>
      </w:r>
      <w:proofErr w:type="spellEnd"/>
      <w:r>
        <w:rPr>
          <w:spacing w:val="-5"/>
          <w:sz w:val="22"/>
          <w:szCs w:val="22"/>
        </w:rPr>
        <w:t xml:space="preserve"> unter Beachtung der Nebenbestimmung, </w:t>
      </w:r>
      <w:r w:rsidRPr="00F102EC">
        <w:rPr>
          <w:b/>
          <w:spacing w:val="-5"/>
          <w:sz w:val="22"/>
          <w:szCs w:val="22"/>
        </w:rPr>
        <w:t xml:space="preserve">dass die Wasserentnahme bei Unterschreitung des </w:t>
      </w:r>
      <w:r w:rsidR="000E7395">
        <w:rPr>
          <w:b/>
          <w:spacing w:val="-5"/>
          <w:sz w:val="22"/>
          <w:szCs w:val="22"/>
        </w:rPr>
        <w:t xml:space="preserve">Pegels an der </w:t>
      </w:r>
      <w:r>
        <w:rPr>
          <w:b/>
          <w:spacing w:val="-5"/>
          <w:sz w:val="22"/>
          <w:szCs w:val="22"/>
        </w:rPr>
        <w:t>Kamplake</w:t>
      </w:r>
      <w:r w:rsidRPr="00F102EC">
        <w:rPr>
          <w:b/>
          <w:spacing w:val="-5"/>
          <w:sz w:val="22"/>
          <w:szCs w:val="22"/>
        </w:rPr>
        <w:t xml:space="preserve"> von </w:t>
      </w:r>
      <w:r w:rsidR="000E7395">
        <w:rPr>
          <w:b/>
          <w:spacing w:val="-5"/>
          <w:sz w:val="22"/>
          <w:szCs w:val="22"/>
        </w:rPr>
        <w:t xml:space="preserve">62,5 NN (62,35 m HN) </w:t>
      </w:r>
      <w:r w:rsidRPr="00F102EC">
        <w:rPr>
          <w:b/>
          <w:spacing w:val="-5"/>
          <w:sz w:val="22"/>
          <w:szCs w:val="22"/>
        </w:rPr>
        <w:t xml:space="preserve">die Wasserentnahme aus der </w:t>
      </w:r>
      <w:r>
        <w:rPr>
          <w:b/>
          <w:spacing w:val="-5"/>
          <w:sz w:val="22"/>
          <w:szCs w:val="22"/>
        </w:rPr>
        <w:t>Kamplake</w:t>
      </w:r>
      <w:r w:rsidRPr="00F102EC">
        <w:rPr>
          <w:b/>
          <w:spacing w:val="-5"/>
          <w:sz w:val="22"/>
          <w:szCs w:val="22"/>
        </w:rPr>
        <w:t xml:space="preserve"> einzustellen </w:t>
      </w:r>
      <w:r>
        <w:rPr>
          <w:b/>
          <w:spacing w:val="-5"/>
          <w:sz w:val="22"/>
          <w:szCs w:val="22"/>
        </w:rPr>
        <w:t xml:space="preserve">bzw. gar nicht erst aufzunehmen </w:t>
      </w:r>
      <w:r w:rsidRPr="00F102EC">
        <w:rPr>
          <w:b/>
          <w:spacing w:val="-5"/>
          <w:sz w:val="22"/>
          <w:szCs w:val="22"/>
        </w:rPr>
        <w:t>ist</w:t>
      </w:r>
      <w:r>
        <w:rPr>
          <w:spacing w:val="-5"/>
          <w:sz w:val="22"/>
          <w:szCs w:val="22"/>
        </w:rPr>
        <w:t>, zu keiner nachhaltigen Umweltbeeinträchtigung führen wird.</w:t>
      </w:r>
    </w:p>
    <w:p w:rsidR="00713BDD" w:rsidRDefault="00713BDD" w:rsidP="00713BDD">
      <w:pPr>
        <w:tabs>
          <w:tab w:val="left" w:pos="9923"/>
        </w:tabs>
        <w:jc w:val="both"/>
        <w:rPr>
          <w:b/>
          <w:spacing w:val="-5"/>
          <w:sz w:val="22"/>
          <w:szCs w:val="22"/>
        </w:rPr>
      </w:pPr>
    </w:p>
    <w:p w:rsidR="00713BDD" w:rsidRDefault="00713BDD" w:rsidP="00713BDD">
      <w:pPr>
        <w:tabs>
          <w:tab w:val="left" w:pos="9923"/>
        </w:tabs>
        <w:jc w:val="both"/>
        <w:rPr>
          <w:b/>
          <w:spacing w:val="-5"/>
          <w:sz w:val="22"/>
          <w:szCs w:val="22"/>
        </w:rPr>
      </w:pPr>
      <w:r>
        <w:rPr>
          <w:spacing w:val="-5"/>
          <w:sz w:val="22"/>
          <w:szCs w:val="22"/>
        </w:rPr>
        <w:t>Es wird festgestellt, dass</w:t>
      </w:r>
      <w:r w:rsidRPr="007837CD">
        <w:rPr>
          <w:b/>
          <w:spacing w:val="-5"/>
          <w:sz w:val="22"/>
          <w:szCs w:val="22"/>
        </w:rPr>
        <w:t xml:space="preserve"> gemäß § 7 Abs. </w:t>
      </w:r>
      <w:r>
        <w:rPr>
          <w:b/>
          <w:spacing w:val="-5"/>
          <w:sz w:val="22"/>
          <w:szCs w:val="22"/>
        </w:rPr>
        <w:t xml:space="preserve">1 </w:t>
      </w:r>
      <w:r w:rsidRPr="007837CD">
        <w:rPr>
          <w:b/>
          <w:spacing w:val="-5"/>
          <w:sz w:val="22"/>
          <w:szCs w:val="22"/>
        </w:rPr>
        <w:t xml:space="preserve">UVPG </w:t>
      </w:r>
      <w:r w:rsidRPr="007837CD">
        <w:rPr>
          <w:b/>
          <w:spacing w:val="-5"/>
          <w:sz w:val="22"/>
          <w:szCs w:val="22"/>
          <w:u w:val="single"/>
        </w:rPr>
        <w:t>keine</w:t>
      </w:r>
      <w:r w:rsidRPr="007837CD">
        <w:rPr>
          <w:b/>
          <w:spacing w:val="-5"/>
          <w:sz w:val="22"/>
          <w:szCs w:val="22"/>
        </w:rPr>
        <w:t xml:space="preserve"> UVP-Pflicht für das Vorhaben</w:t>
      </w:r>
      <w:r>
        <w:rPr>
          <w:b/>
          <w:spacing w:val="-5"/>
          <w:sz w:val="22"/>
          <w:szCs w:val="22"/>
        </w:rPr>
        <w:t xml:space="preserve"> besteht</w:t>
      </w:r>
      <w:r w:rsidRPr="007837CD">
        <w:rPr>
          <w:b/>
          <w:spacing w:val="-5"/>
          <w:sz w:val="22"/>
          <w:szCs w:val="22"/>
        </w:rPr>
        <w:t>.</w:t>
      </w:r>
    </w:p>
    <w:p w:rsidR="00713BDD" w:rsidRDefault="00713BDD" w:rsidP="00713BDD">
      <w:pPr>
        <w:tabs>
          <w:tab w:val="left" w:pos="9923"/>
        </w:tabs>
        <w:jc w:val="both"/>
        <w:rPr>
          <w:b/>
          <w:spacing w:val="-5"/>
          <w:sz w:val="22"/>
          <w:szCs w:val="22"/>
        </w:rPr>
      </w:pPr>
    </w:p>
    <w:p w:rsidR="00AD12AB" w:rsidRDefault="00AD12AB" w:rsidP="00713BDD">
      <w:pPr>
        <w:tabs>
          <w:tab w:val="left" w:pos="9923"/>
        </w:tabs>
        <w:jc w:val="both"/>
        <w:rPr>
          <w:b/>
          <w:spacing w:val="-5"/>
          <w:sz w:val="22"/>
          <w:szCs w:val="22"/>
        </w:rPr>
      </w:pPr>
    </w:p>
    <w:p w:rsidR="00713BDD" w:rsidRDefault="00713BDD" w:rsidP="00713BDD">
      <w:pPr>
        <w:tabs>
          <w:tab w:val="left" w:pos="9923"/>
        </w:tabs>
        <w:jc w:val="both"/>
        <w:rPr>
          <w:b/>
          <w:spacing w:val="-5"/>
          <w:sz w:val="22"/>
          <w:szCs w:val="22"/>
        </w:rPr>
      </w:pPr>
      <w:r>
        <w:rPr>
          <w:b/>
          <w:spacing w:val="-5"/>
          <w:sz w:val="22"/>
          <w:szCs w:val="22"/>
        </w:rPr>
        <w:lastRenderedPageBreak/>
        <w:t>Eine Veröffentlichung der Entscheidung kann erfolgen.</w:t>
      </w:r>
    </w:p>
    <w:p w:rsidR="00713BDD" w:rsidRDefault="00713BDD" w:rsidP="00713BDD">
      <w:pPr>
        <w:tabs>
          <w:tab w:val="left" w:pos="9923"/>
        </w:tabs>
        <w:jc w:val="both"/>
        <w:rPr>
          <w:b/>
          <w:spacing w:val="-5"/>
          <w:sz w:val="22"/>
          <w:szCs w:val="22"/>
        </w:rPr>
      </w:pPr>
    </w:p>
    <w:p w:rsidR="00713BDD" w:rsidRPr="007837CD" w:rsidRDefault="00713BDD" w:rsidP="00713BDD">
      <w:pPr>
        <w:tabs>
          <w:tab w:val="left" w:pos="9923"/>
        </w:tabs>
        <w:jc w:val="both"/>
        <w:rPr>
          <w:b/>
          <w:spacing w:val="-5"/>
          <w:sz w:val="22"/>
          <w:szCs w:val="22"/>
        </w:rPr>
      </w:pPr>
    </w:p>
    <w:p w:rsidR="00713BDD" w:rsidRPr="00F102EC" w:rsidRDefault="00713BDD" w:rsidP="00713BDD">
      <w:pPr>
        <w:tabs>
          <w:tab w:val="left" w:pos="9923"/>
        </w:tabs>
        <w:jc w:val="both"/>
        <w:rPr>
          <w:spacing w:val="-5"/>
          <w:sz w:val="22"/>
          <w:szCs w:val="22"/>
        </w:rPr>
      </w:pPr>
      <w:r w:rsidRPr="00F102EC">
        <w:rPr>
          <w:spacing w:val="-5"/>
          <w:sz w:val="22"/>
          <w:szCs w:val="22"/>
        </w:rPr>
        <w:t>Kromke</w:t>
      </w:r>
    </w:p>
    <w:p w:rsidR="00713BDD" w:rsidRDefault="00713BDD" w:rsidP="00713BDD">
      <w:pPr>
        <w:tabs>
          <w:tab w:val="left" w:pos="9923"/>
        </w:tabs>
        <w:jc w:val="both"/>
        <w:rPr>
          <w:b/>
          <w:color w:val="FF0000"/>
          <w:spacing w:val="-5"/>
          <w:sz w:val="22"/>
          <w:szCs w:val="22"/>
        </w:rPr>
      </w:pPr>
    </w:p>
    <w:p w:rsidR="00FA378C" w:rsidRDefault="00FA378C"/>
    <w:sectPr w:rsidR="00FA378C" w:rsidSect="00DE610A">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4A9" w:rsidRDefault="00E97F5B">
      <w:r>
        <w:separator/>
      </w:r>
    </w:p>
  </w:endnote>
  <w:endnote w:type="continuationSeparator" w:id="0">
    <w:p w:rsidR="00A324A9" w:rsidRDefault="00E9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E1D" w:rsidRDefault="00C01E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C24" w:rsidRDefault="00281C3F" w:rsidP="00D26BDB">
    <w:pPr>
      <w:pStyle w:val="Fuzeile"/>
      <w:pBdr>
        <w:top w:val="single" w:sz="4" w:space="0" w:color="auto"/>
      </w:pBdr>
      <w:jc w:val="center"/>
      <w:rPr>
        <w:color w:val="BFBFBF" w:themeColor="background1" w:themeShade="BF"/>
        <w:sz w:val="18"/>
        <w:szCs w:val="18"/>
      </w:rPr>
    </w:pPr>
  </w:p>
  <w:p w:rsidR="000A56D8" w:rsidRPr="00DE610A" w:rsidRDefault="00625CE4" w:rsidP="00D26BDB">
    <w:pPr>
      <w:pStyle w:val="Fuzeile"/>
      <w:jc w:val="center"/>
      <w:rPr>
        <w:sz w:val="18"/>
        <w:szCs w:val="18"/>
      </w:rPr>
    </w:pPr>
    <w:r w:rsidRPr="00DE610A">
      <w:rPr>
        <w:sz w:val="18"/>
        <w:szCs w:val="18"/>
      </w:rPr>
      <w:t xml:space="preserve">Seite </w:t>
    </w:r>
    <w:r w:rsidRPr="00DE610A">
      <w:rPr>
        <w:b/>
        <w:sz w:val="18"/>
        <w:szCs w:val="18"/>
      </w:rPr>
      <w:fldChar w:fldCharType="begin"/>
    </w:r>
    <w:r w:rsidRPr="00DE610A">
      <w:rPr>
        <w:b/>
        <w:sz w:val="18"/>
        <w:szCs w:val="18"/>
      </w:rPr>
      <w:instrText>PAGE  \* Arabic  \* MERGEFORMAT</w:instrText>
    </w:r>
    <w:r w:rsidRPr="00DE610A">
      <w:rPr>
        <w:b/>
        <w:sz w:val="18"/>
        <w:szCs w:val="18"/>
      </w:rPr>
      <w:fldChar w:fldCharType="separate"/>
    </w:r>
    <w:r w:rsidR="00281C3F">
      <w:rPr>
        <w:b/>
        <w:noProof/>
        <w:sz w:val="18"/>
        <w:szCs w:val="18"/>
      </w:rPr>
      <w:t>3</w:t>
    </w:r>
    <w:r w:rsidRPr="00DE610A">
      <w:rPr>
        <w:b/>
        <w:sz w:val="18"/>
        <w:szCs w:val="18"/>
      </w:rPr>
      <w:fldChar w:fldCharType="end"/>
    </w:r>
    <w:r w:rsidRPr="00DE610A">
      <w:rPr>
        <w:sz w:val="18"/>
        <w:szCs w:val="18"/>
      </w:rPr>
      <w:t xml:space="preserve"> von </w:t>
    </w:r>
    <w:r w:rsidRPr="00DE610A">
      <w:rPr>
        <w:b/>
        <w:sz w:val="18"/>
        <w:szCs w:val="18"/>
      </w:rPr>
      <w:fldChar w:fldCharType="begin"/>
    </w:r>
    <w:r w:rsidRPr="00DE610A">
      <w:rPr>
        <w:b/>
        <w:sz w:val="18"/>
        <w:szCs w:val="18"/>
      </w:rPr>
      <w:instrText>NUMPAGES  \* Arabic  \* MERGEFORMAT</w:instrText>
    </w:r>
    <w:r w:rsidRPr="00DE610A">
      <w:rPr>
        <w:b/>
        <w:sz w:val="18"/>
        <w:szCs w:val="18"/>
      </w:rPr>
      <w:fldChar w:fldCharType="separate"/>
    </w:r>
    <w:r w:rsidR="00281C3F">
      <w:rPr>
        <w:b/>
        <w:noProof/>
        <w:sz w:val="18"/>
        <w:szCs w:val="18"/>
      </w:rPr>
      <w:t>3</w:t>
    </w:r>
    <w:r w:rsidRPr="00DE610A">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6D8" w:rsidRPr="000A56D8" w:rsidRDefault="00281C3F" w:rsidP="000A56D8">
    <w:pPr>
      <w:pStyle w:val="Fuzeile"/>
      <w:pBdr>
        <w:top w:val="single" w:sz="4" w:space="1" w:color="auto"/>
      </w:pBdr>
      <w:jc w:val="center"/>
      <w:rPr>
        <w:color w:val="BFBFBF" w:themeColor="background1" w:themeShade="BF"/>
        <w:sz w:val="12"/>
        <w:szCs w:val="12"/>
      </w:rPr>
    </w:pPr>
  </w:p>
  <w:p w:rsidR="000A56D8" w:rsidRPr="00DE610A" w:rsidRDefault="00625CE4" w:rsidP="000A56D8">
    <w:pPr>
      <w:pStyle w:val="Fuzeile"/>
      <w:jc w:val="center"/>
      <w:rPr>
        <w:sz w:val="18"/>
        <w:szCs w:val="18"/>
      </w:rPr>
    </w:pPr>
    <w:r w:rsidRPr="00DE610A">
      <w:rPr>
        <w:sz w:val="18"/>
        <w:szCs w:val="18"/>
      </w:rPr>
      <w:t xml:space="preserve">Seite </w:t>
    </w:r>
    <w:r w:rsidRPr="00DE610A">
      <w:rPr>
        <w:b/>
        <w:sz w:val="18"/>
        <w:szCs w:val="18"/>
      </w:rPr>
      <w:fldChar w:fldCharType="begin"/>
    </w:r>
    <w:r w:rsidRPr="00DE610A">
      <w:rPr>
        <w:b/>
        <w:sz w:val="18"/>
        <w:szCs w:val="18"/>
      </w:rPr>
      <w:instrText>PAGE  \* Arabic  \* MERGEFORMAT</w:instrText>
    </w:r>
    <w:r w:rsidRPr="00DE610A">
      <w:rPr>
        <w:b/>
        <w:sz w:val="18"/>
        <w:szCs w:val="18"/>
      </w:rPr>
      <w:fldChar w:fldCharType="separate"/>
    </w:r>
    <w:r w:rsidR="00281C3F">
      <w:rPr>
        <w:b/>
        <w:noProof/>
        <w:sz w:val="18"/>
        <w:szCs w:val="18"/>
      </w:rPr>
      <w:t>1</w:t>
    </w:r>
    <w:r w:rsidRPr="00DE610A">
      <w:rPr>
        <w:b/>
        <w:sz w:val="18"/>
        <w:szCs w:val="18"/>
      </w:rPr>
      <w:fldChar w:fldCharType="end"/>
    </w:r>
    <w:r w:rsidRPr="00DE610A">
      <w:rPr>
        <w:sz w:val="18"/>
        <w:szCs w:val="18"/>
      </w:rPr>
      <w:t xml:space="preserve"> von </w:t>
    </w:r>
    <w:r w:rsidRPr="00DE610A">
      <w:rPr>
        <w:b/>
        <w:sz w:val="18"/>
        <w:szCs w:val="18"/>
      </w:rPr>
      <w:fldChar w:fldCharType="begin"/>
    </w:r>
    <w:r w:rsidRPr="00DE610A">
      <w:rPr>
        <w:b/>
        <w:sz w:val="18"/>
        <w:szCs w:val="18"/>
      </w:rPr>
      <w:instrText>NUMPAGES  \* Arabic  \* MERGEFORMAT</w:instrText>
    </w:r>
    <w:r w:rsidRPr="00DE610A">
      <w:rPr>
        <w:b/>
        <w:sz w:val="18"/>
        <w:szCs w:val="18"/>
      </w:rPr>
      <w:fldChar w:fldCharType="separate"/>
    </w:r>
    <w:r w:rsidR="00281C3F">
      <w:rPr>
        <w:b/>
        <w:noProof/>
        <w:sz w:val="18"/>
        <w:szCs w:val="18"/>
      </w:rPr>
      <w:t>3</w:t>
    </w:r>
    <w:r w:rsidRPr="00DE610A">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4A9" w:rsidRDefault="00E97F5B">
      <w:r>
        <w:separator/>
      </w:r>
    </w:p>
  </w:footnote>
  <w:footnote w:type="continuationSeparator" w:id="0">
    <w:p w:rsidR="00A324A9" w:rsidRDefault="00E97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E1D" w:rsidRDefault="00C01E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7E" w:rsidRPr="00822655" w:rsidRDefault="00281C3F" w:rsidP="000A56D8">
    <w:pPr>
      <w:pStyle w:val="Kopfzeile"/>
      <w:pBdr>
        <w:bottom w:val="single" w:sz="4" w:space="1" w:color="auto"/>
      </w:pBd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E1D" w:rsidRDefault="00C01E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3621E"/>
    <w:multiLevelType w:val="multilevel"/>
    <w:tmpl w:val="3A66DA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BDD"/>
    <w:rsid w:val="000E7395"/>
    <w:rsid w:val="000F4473"/>
    <w:rsid w:val="00281C3F"/>
    <w:rsid w:val="002A59FA"/>
    <w:rsid w:val="00464516"/>
    <w:rsid w:val="00625CE4"/>
    <w:rsid w:val="006B6F9D"/>
    <w:rsid w:val="00713BDD"/>
    <w:rsid w:val="00824F90"/>
    <w:rsid w:val="00A324A9"/>
    <w:rsid w:val="00AD12AB"/>
    <w:rsid w:val="00BC3F59"/>
    <w:rsid w:val="00BD7AED"/>
    <w:rsid w:val="00C01E1D"/>
    <w:rsid w:val="00E97F5B"/>
    <w:rsid w:val="00FA37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702FD"/>
  <w15:chartTrackingRefBased/>
  <w15:docId w15:val="{8CB71526-FC0C-47D7-9506-525A9607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3BDD"/>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13BDD"/>
    <w:pPr>
      <w:ind w:left="720"/>
      <w:contextualSpacing/>
    </w:pPr>
  </w:style>
  <w:style w:type="table" w:styleId="Tabellenraster">
    <w:name w:val="Table Grid"/>
    <w:basedOn w:val="NormaleTabelle"/>
    <w:rsid w:val="00713BDD"/>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713BDD"/>
    <w:pPr>
      <w:tabs>
        <w:tab w:val="center" w:pos="4536"/>
        <w:tab w:val="right" w:pos="9072"/>
      </w:tabs>
    </w:pPr>
  </w:style>
  <w:style w:type="character" w:customStyle="1" w:styleId="KopfzeileZchn">
    <w:name w:val="Kopfzeile Zchn"/>
    <w:basedOn w:val="Absatz-Standardschriftart"/>
    <w:link w:val="Kopfzeile"/>
    <w:uiPriority w:val="99"/>
    <w:rsid w:val="00713BDD"/>
    <w:rPr>
      <w:rFonts w:ascii="Arial" w:eastAsia="Times New Roman" w:hAnsi="Arial" w:cs="Times New Roman"/>
      <w:sz w:val="20"/>
      <w:szCs w:val="20"/>
      <w:lang w:eastAsia="de-DE"/>
    </w:rPr>
  </w:style>
  <w:style w:type="paragraph" w:styleId="Fuzeile">
    <w:name w:val="footer"/>
    <w:basedOn w:val="Standard"/>
    <w:link w:val="FuzeileZchn"/>
    <w:uiPriority w:val="99"/>
    <w:rsid w:val="00713BDD"/>
    <w:pPr>
      <w:tabs>
        <w:tab w:val="center" w:pos="4536"/>
        <w:tab w:val="right" w:pos="9072"/>
      </w:tabs>
    </w:pPr>
  </w:style>
  <w:style w:type="character" w:customStyle="1" w:styleId="FuzeileZchn">
    <w:name w:val="Fußzeile Zchn"/>
    <w:basedOn w:val="Absatz-Standardschriftart"/>
    <w:link w:val="Fuzeile"/>
    <w:uiPriority w:val="99"/>
    <w:rsid w:val="00713BDD"/>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C01E1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1E1D"/>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CEC67-6C15-459A-B8A0-E2817196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4822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Salzlandkreis</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Kromke, Petra 42</dc:creator>
  <cp:keywords/>
  <dc:description/>
  <cp:lastModifiedBy>Kromke, Petra 42</cp:lastModifiedBy>
  <cp:revision>2</cp:revision>
  <cp:lastPrinted>2024-07-24T13:17:00Z</cp:lastPrinted>
  <dcterms:created xsi:type="dcterms:W3CDTF">2024-07-31T08:55:00Z</dcterms:created>
  <dcterms:modified xsi:type="dcterms:W3CDTF">2024-07-31T08:55:00Z</dcterms:modified>
</cp:coreProperties>
</file>