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7273C" w14:textId="77777777" w:rsidR="00220BA8" w:rsidRPr="00180764" w:rsidRDefault="00220BA8" w:rsidP="00180764">
      <w:pPr>
        <w:jc w:val="both"/>
        <w:rPr>
          <w:rFonts w:ascii="Arial" w:hAnsi="Arial" w:cs="Arial"/>
          <w:sz w:val="22"/>
          <w:szCs w:val="22"/>
        </w:rPr>
      </w:pPr>
      <w:bookmarkStart w:id="0" w:name="_GoBack"/>
      <w:bookmarkEnd w:id="0"/>
    </w:p>
    <w:p w14:paraId="46F913F2" w14:textId="77777777" w:rsidR="00220BA8" w:rsidRPr="00180764" w:rsidRDefault="00220BA8" w:rsidP="00180764">
      <w:pPr>
        <w:jc w:val="both"/>
        <w:rPr>
          <w:rFonts w:ascii="Arial" w:hAnsi="Arial" w:cs="Arial"/>
          <w:sz w:val="22"/>
          <w:szCs w:val="22"/>
        </w:rPr>
      </w:pPr>
    </w:p>
    <w:p w14:paraId="5C7EFB03" w14:textId="77777777" w:rsidR="006E398B" w:rsidRPr="00180764" w:rsidRDefault="006E398B" w:rsidP="00180764">
      <w:pPr>
        <w:pStyle w:val="berschrift2"/>
        <w:rPr>
          <w:rFonts w:ascii="Arial" w:hAnsi="Arial" w:cs="Arial"/>
          <w:szCs w:val="28"/>
        </w:rPr>
      </w:pPr>
      <w:r w:rsidRPr="00180764">
        <w:rPr>
          <w:rFonts w:ascii="Arial" w:hAnsi="Arial" w:cs="Arial"/>
          <w:szCs w:val="28"/>
        </w:rPr>
        <w:t>Bekanntmachung</w:t>
      </w:r>
    </w:p>
    <w:p w14:paraId="0E70829A" w14:textId="77777777" w:rsidR="006E398B" w:rsidRPr="00180764" w:rsidRDefault="006E398B" w:rsidP="00180764">
      <w:pPr>
        <w:jc w:val="center"/>
        <w:rPr>
          <w:rFonts w:ascii="Arial" w:hAnsi="Arial" w:cs="Arial"/>
          <w:sz w:val="28"/>
          <w:szCs w:val="28"/>
        </w:rPr>
      </w:pPr>
    </w:p>
    <w:p w14:paraId="0D4EFFA0" w14:textId="77777777" w:rsidR="006315DC" w:rsidRDefault="00397114" w:rsidP="006315DC">
      <w:pPr>
        <w:pStyle w:val="Textkrper2"/>
        <w:jc w:val="center"/>
        <w:rPr>
          <w:rFonts w:ascii="Arial" w:hAnsi="Arial" w:cs="Arial"/>
          <w:sz w:val="22"/>
          <w:szCs w:val="22"/>
        </w:rPr>
      </w:pPr>
      <w:r w:rsidRPr="00180764">
        <w:rPr>
          <w:rFonts w:ascii="Arial" w:hAnsi="Arial" w:cs="Arial"/>
          <w:sz w:val="22"/>
          <w:szCs w:val="22"/>
        </w:rPr>
        <w:t>Plan</w:t>
      </w:r>
      <w:r w:rsidR="00036D19">
        <w:rPr>
          <w:rFonts w:ascii="Arial" w:hAnsi="Arial" w:cs="Arial"/>
          <w:sz w:val="22"/>
          <w:szCs w:val="22"/>
        </w:rPr>
        <w:t>feststel</w:t>
      </w:r>
      <w:r w:rsidR="006315DC">
        <w:rPr>
          <w:rFonts w:ascii="Arial" w:hAnsi="Arial" w:cs="Arial"/>
          <w:sz w:val="22"/>
          <w:szCs w:val="22"/>
        </w:rPr>
        <w:t>lung für das Bauvorhaben</w:t>
      </w:r>
    </w:p>
    <w:p w14:paraId="2AB16103" w14:textId="77777777" w:rsidR="002903DB" w:rsidRDefault="002903DB" w:rsidP="006315DC">
      <w:pPr>
        <w:pStyle w:val="Textkrper2"/>
        <w:jc w:val="center"/>
        <w:rPr>
          <w:rFonts w:ascii="Arial" w:hAnsi="Arial" w:cs="Arial"/>
          <w:sz w:val="22"/>
          <w:szCs w:val="22"/>
        </w:rPr>
      </w:pPr>
      <w:r>
        <w:rPr>
          <w:rFonts w:ascii="Arial" w:hAnsi="Arial" w:cs="Arial"/>
          <w:sz w:val="22"/>
          <w:szCs w:val="22"/>
        </w:rPr>
        <w:t xml:space="preserve">„B 156 Bautzen – Weißwasser </w:t>
      </w:r>
    </w:p>
    <w:p w14:paraId="71E3794B" w14:textId="77777777" w:rsidR="002903DB" w:rsidRDefault="002903DB" w:rsidP="006315DC">
      <w:pPr>
        <w:pStyle w:val="Textkrper2"/>
        <w:jc w:val="center"/>
        <w:rPr>
          <w:rFonts w:ascii="Arial" w:hAnsi="Arial" w:cs="Arial"/>
          <w:sz w:val="22"/>
          <w:szCs w:val="22"/>
        </w:rPr>
      </w:pPr>
      <w:r>
        <w:rPr>
          <w:rFonts w:ascii="Arial" w:hAnsi="Arial" w:cs="Arial"/>
          <w:sz w:val="22"/>
          <w:szCs w:val="22"/>
        </w:rPr>
        <w:t>Ortsumgehung Malschwitz/</w:t>
      </w:r>
      <w:proofErr w:type="spellStart"/>
      <w:r>
        <w:rPr>
          <w:rFonts w:ascii="Arial" w:hAnsi="Arial" w:cs="Arial"/>
          <w:sz w:val="22"/>
          <w:szCs w:val="22"/>
        </w:rPr>
        <w:t>Niedergurig</w:t>
      </w:r>
      <w:proofErr w:type="spellEnd"/>
      <w:r>
        <w:rPr>
          <w:rFonts w:ascii="Arial" w:hAnsi="Arial" w:cs="Arial"/>
          <w:sz w:val="22"/>
          <w:szCs w:val="22"/>
        </w:rPr>
        <w:t>“</w:t>
      </w:r>
    </w:p>
    <w:p w14:paraId="3EB11DD8" w14:textId="77777777" w:rsidR="006E398B" w:rsidRPr="00036D19" w:rsidRDefault="006E398B" w:rsidP="00180764">
      <w:pPr>
        <w:jc w:val="both"/>
        <w:rPr>
          <w:rFonts w:ascii="Arial" w:hAnsi="Arial" w:cs="Arial"/>
          <w:b/>
          <w:sz w:val="22"/>
          <w:szCs w:val="22"/>
        </w:rPr>
      </w:pPr>
    </w:p>
    <w:p w14:paraId="2BD2BB04" w14:textId="77777777" w:rsidR="00B85679" w:rsidRPr="00B85679" w:rsidRDefault="00B85679" w:rsidP="00B85679">
      <w:pPr>
        <w:spacing w:after="240"/>
        <w:jc w:val="both"/>
        <w:rPr>
          <w:rFonts w:ascii="Arial" w:hAnsi="Arial" w:cs="Arial"/>
          <w:sz w:val="22"/>
          <w:szCs w:val="22"/>
        </w:rPr>
      </w:pPr>
      <w:r>
        <w:rPr>
          <w:rFonts w:ascii="Arial" w:hAnsi="Arial" w:cs="Arial"/>
          <w:sz w:val="22"/>
          <w:szCs w:val="22"/>
        </w:rPr>
        <w:t>Das Landesamt für Straßenbau und Verkehr, Niederlassung Bautzen,</w:t>
      </w:r>
      <w:r w:rsidRPr="00B85679">
        <w:rPr>
          <w:rFonts w:ascii="Arial" w:hAnsi="Arial" w:cs="Arial"/>
          <w:sz w:val="22"/>
          <w:szCs w:val="22"/>
        </w:rPr>
        <w:t xml:space="preserve"> hat für das oben genannte Bauvorhaben die Durchführung des Planfestst</w:t>
      </w:r>
      <w:r>
        <w:rPr>
          <w:rFonts w:ascii="Arial" w:hAnsi="Arial" w:cs="Arial"/>
          <w:sz w:val="22"/>
          <w:szCs w:val="22"/>
        </w:rPr>
        <w:t>ellungsverfahrens nach dem Bundesfernstraßengesetz (FStrG)</w:t>
      </w:r>
      <w:r w:rsidRPr="00B85679">
        <w:rPr>
          <w:rFonts w:ascii="Arial" w:hAnsi="Arial" w:cs="Arial"/>
          <w:sz w:val="22"/>
          <w:szCs w:val="22"/>
        </w:rPr>
        <w:t xml:space="preserve"> beantragt.</w:t>
      </w:r>
    </w:p>
    <w:p w14:paraId="4E5D503C" w14:textId="77777777" w:rsidR="00B85679" w:rsidRPr="00B85679" w:rsidRDefault="00B85679" w:rsidP="00B85679">
      <w:pPr>
        <w:spacing w:after="240"/>
        <w:jc w:val="both"/>
        <w:rPr>
          <w:rFonts w:ascii="Arial" w:hAnsi="Arial" w:cs="Arial"/>
          <w:sz w:val="22"/>
          <w:szCs w:val="22"/>
        </w:rPr>
      </w:pPr>
      <w:r w:rsidRPr="00B85679">
        <w:rPr>
          <w:rFonts w:ascii="Arial" w:hAnsi="Arial" w:cs="Arial"/>
          <w:sz w:val="22"/>
          <w:szCs w:val="22"/>
        </w:rPr>
        <w:t>Für das Vorhaben besteht eine Verpflichtung zur Durchführung einer Umweltverträglichkeitsprüfung gemäß § 5 des Gesetzes über die Umweltverträglichkeitsprüfung (UVPG) in Verbindung mit § 3 Abs. 1, Anlage 1 Nummer 2 c) des Gesetzes über die Umweltverträglichkeitsprüfung im Freistaat Sachsen (</w:t>
      </w:r>
      <w:proofErr w:type="spellStart"/>
      <w:r w:rsidRPr="00B85679">
        <w:rPr>
          <w:rFonts w:ascii="Arial" w:hAnsi="Arial" w:cs="Arial"/>
          <w:sz w:val="22"/>
          <w:szCs w:val="22"/>
        </w:rPr>
        <w:t>SächsUVPG</w:t>
      </w:r>
      <w:proofErr w:type="spellEnd"/>
      <w:r w:rsidRPr="00B85679">
        <w:rPr>
          <w:rFonts w:ascii="Arial" w:hAnsi="Arial" w:cs="Arial"/>
          <w:sz w:val="22"/>
          <w:szCs w:val="22"/>
        </w:rPr>
        <w:t>).</w:t>
      </w:r>
    </w:p>
    <w:p w14:paraId="6CDBE815" w14:textId="77777777" w:rsidR="00B85679" w:rsidRDefault="00D91B91" w:rsidP="00B85679">
      <w:pPr>
        <w:spacing w:after="240"/>
        <w:jc w:val="both"/>
        <w:rPr>
          <w:rFonts w:ascii="Arial" w:hAnsi="Arial" w:cs="Arial"/>
          <w:sz w:val="22"/>
          <w:szCs w:val="22"/>
        </w:rPr>
      </w:pPr>
      <w:r>
        <w:rPr>
          <w:rFonts w:ascii="Arial" w:hAnsi="Arial" w:cs="Arial"/>
          <w:sz w:val="22"/>
          <w:szCs w:val="22"/>
        </w:rPr>
        <w:t>Für die Durchführung der Umweltverträglichkeitsprüfung hat das Landesamt für Straßenbau und Verkehr insbesondere folgende Unterlagen vorgelegt</w:t>
      </w:r>
      <w:r w:rsidR="00B85679" w:rsidRPr="00B85679">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839"/>
      </w:tblGrid>
      <w:tr w:rsidR="002903DB" w:rsidRPr="00644E56" w14:paraId="17AC9818" w14:textId="77777777" w:rsidTr="00644E56">
        <w:tc>
          <w:tcPr>
            <w:tcW w:w="1668" w:type="dxa"/>
            <w:shd w:val="clear" w:color="auto" w:fill="auto"/>
          </w:tcPr>
          <w:p w14:paraId="4B63691C" w14:textId="77777777" w:rsidR="002903DB" w:rsidRPr="00644E56" w:rsidRDefault="002903DB" w:rsidP="00644E56">
            <w:pPr>
              <w:jc w:val="both"/>
              <w:rPr>
                <w:rFonts w:ascii="Arial" w:hAnsi="Arial" w:cs="Arial"/>
                <w:b/>
                <w:sz w:val="22"/>
                <w:szCs w:val="22"/>
              </w:rPr>
            </w:pPr>
            <w:r w:rsidRPr="00644E56">
              <w:rPr>
                <w:rFonts w:ascii="Arial" w:hAnsi="Arial" w:cs="Arial"/>
                <w:b/>
                <w:sz w:val="22"/>
                <w:szCs w:val="22"/>
              </w:rPr>
              <w:t>Unterlage 1</w:t>
            </w:r>
          </w:p>
          <w:p w14:paraId="3FC43E33" w14:textId="77777777" w:rsidR="002903DB" w:rsidRPr="00644E56" w:rsidRDefault="002903DB" w:rsidP="00644E56">
            <w:pPr>
              <w:jc w:val="both"/>
              <w:rPr>
                <w:rFonts w:ascii="Arial" w:hAnsi="Arial" w:cs="Arial"/>
                <w:sz w:val="22"/>
                <w:szCs w:val="22"/>
              </w:rPr>
            </w:pPr>
          </w:p>
        </w:tc>
        <w:tc>
          <w:tcPr>
            <w:tcW w:w="7969" w:type="dxa"/>
            <w:shd w:val="clear" w:color="auto" w:fill="auto"/>
          </w:tcPr>
          <w:p w14:paraId="6692FB00" w14:textId="77777777" w:rsidR="002903DB" w:rsidRPr="00644E56" w:rsidRDefault="002903DB" w:rsidP="00644E56">
            <w:pPr>
              <w:jc w:val="both"/>
              <w:rPr>
                <w:rFonts w:ascii="Arial" w:hAnsi="Arial" w:cs="Arial"/>
                <w:b/>
                <w:sz w:val="22"/>
                <w:szCs w:val="22"/>
              </w:rPr>
            </w:pPr>
            <w:r w:rsidRPr="00644E56">
              <w:rPr>
                <w:rFonts w:ascii="Arial" w:hAnsi="Arial" w:cs="Arial"/>
                <w:b/>
                <w:sz w:val="22"/>
                <w:szCs w:val="22"/>
              </w:rPr>
              <w:t>Erläuterungsbericht</w:t>
            </w:r>
          </w:p>
          <w:p w14:paraId="2FB40BFD" w14:textId="77777777" w:rsidR="002903DB" w:rsidRPr="00644E56" w:rsidRDefault="002903DB" w:rsidP="00644E56">
            <w:pPr>
              <w:jc w:val="both"/>
              <w:rPr>
                <w:rFonts w:ascii="Arial" w:hAnsi="Arial" w:cs="Arial"/>
                <w:b/>
                <w:sz w:val="22"/>
                <w:szCs w:val="22"/>
              </w:rPr>
            </w:pPr>
            <w:r w:rsidRPr="00644E56">
              <w:rPr>
                <w:rFonts w:ascii="Arial" w:hAnsi="Arial" w:cs="Arial"/>
                <w:sz w:val="22"/>
                <w:szCs w:val="22"/>
              </w:rPr>
              <w:t>Anlage 1: UVP-Bericht inkl. Vorprüfung der Ersatzmaßnahme 21 E</w:t>
            </w:r>
          </w:p>
          <w:p w14:paraId="293CAC59" w14:textId="77777777" w:rsidR="002903DB" w:rsidRPr="00644E56" w:rsidRDefault="002903DB" w:rsidP="00644E56">
            <w:pPr>
              <w:jc w:val="both"/>
              <w:rPr>
                <w:rFonts w:ascii="Arial" w:hAnsi="Arial" w:cs="Arial"/>
                <w:b/>
                <w:sz w:val="22"/>
                <w:szCs w:val="22"/>
              </w:rPr>
            </w:pPr>
          </w:p>
        </w:tc>
      </w:tr>
      <w:tr w:rsidR="002903DB" w:rsidRPr="00644E56" w14:paraId="38B11BBB" w14:textId="77777777" w:rsidTr="00644E56">
        <w:tc>
          <w:tcPr>
            <w:tcW w:w="1668" w:type="dxa"/>
            <w:shd w:val="clear" w:color="auto" w:fill="auto"/>
          </w:tcPr>
          <w:p w14:paraId="53538851" w14:textId="77777777" w:rsidR="002903DB" w:rsidRPr="00644E56" w:rsidRDefault="002903DB" w:rsidP="00644E56">
            <w:pPr>
              <w:jc w:val="both"/>
              <w:rPr>
                <w:rFonts w:ascii="Arial" w:hAnsi="Arial" w:cs="Arial"/>
                <w:b/>
                <w:sz w:val="22"/>
                <w:szCs w:val="22"/>
              </w:rPr>
            </w:pPr>
            <w:r w:rsidRPr="00644E56">
              <w:rPr>
                <w:rFonts w:ascii="Arial" w:hAnsi="Arial" w:cs="Arial"/>
                <w:b/>
                <w:sz w:val="22"/>
                <w:szCs w:val="22"/>
              </w:rPr>
              <w:t>Unterlage 2</w:t>
            </w:r>
          </w:p>
        </w:tc>
        <w:tc>
          <w:tcPr>
            <w:tcW w:w="7969" w:type="dxa"/>
            <w:shd w:val="clear" w:color="auto" w:fill="auto"/>
          </w:tcPr>
          <w:p w14:paraId="46A15CB9" w14:textId="77777777" w:rsidR="002903DB" w:rsidRPr="00644E56" w:rsidRDefault="002903DB" w:rsidP="00644E56">
            <w:pPr>
              <w:jc w:val="both"/>
              <w:rPr>
                <w:rFonts w:ascii="Arial" w:hAnsi="Arial" w:cs="Arial"/>
                <w:b/>
                <w:sz w:val="22"/>
                <w:szCs w:val="22"/>
              </w:rPr>
            </w:pPr>
            <w:r w:rsidRPr="00644E56">
              <w:rPr>
                <w:rFonts w:ascii="Arial" w:hAnsi="Arial" w:cs="Arial"/>
                <w:b/>
                <w:sz w:val="22"/>
                <w:szCs w:val="22"/>
              </w:rPr>
              <w:t>Übersichtskarte</w:t>
            </w:r>
          </w:p>
          <w:p w14:paraId="376F021E" w14:textId="77777777" w:rsidR="002903DB" w:rsidRPr="00644E56" w:rsidRDefault="002903DB" w:rsidP="00644E56">
            <w:pPr>
              <w:jc w:val="both"/>
              <w:rPr>
                <w:rFonts w:ascii="Arial" w:hAnsi="Arial" w:cs="Arial"/>
                <w:b/>
                <w:sz w:val="22"/>
                <w:szCs w:val="22"/>
              </w:rPr>
            </w:pPr>
          </w:p>
        </w:tc>
      </w:tr>
      <w:tr w:rsidR="002903DB" w:rsidRPr="00644E56" w14:paraId="7ABBC082" w14:textId="77777777" w:rsidTr="00644E56">
        <w:tc>
          <w:tcPr>
            <w:tcW w:w="1668" w:type="dxa"/>
            <w:shd w:val="clear" w:color="auto" w:fill="auto"/>
          </w:tcPr>
          <w:p w14:paraId="7D819ECF" w14:textId="77777777" w:rsidR="002903DB" w:rsidRPr="00644E56" w:rsidRDefault="002903DB" w:rsidP="00644E56">
            <w:pPr>
              <w:jc w:val="both"/>
              <w:rPr>
                <w:rFonts w:ascii="Arial" w:hAnsi="Arial" w:cs="Arial"/>
                <w:b/>
                <w:sz w:val="22"/>
                <w:szCs w:val="22"/>
              </w:rPr>
            </w:pPr>
            <w:r w:rsidRPr="00644E56">
              <w:rPr>
                <w:rFonts w:ascii="Arial" w:hAnsi="Arial" w:cs="Arial"/>
                <w:b/>
                <w:sz w:val="22"/>
                <w:szCs w:val="22"/>
              </w:rPr>
              <w:t>Unterlage 3</w:t>
            </w:r>
          </w:p>
        </w:tc>
        <w:tc>
          <w:tcPr>
            <w:tcW w:w="7969" w:type="dxa"/>
            <w:shd w:val="clear" w:color="auto" w:fill="auto"/>
          </w:tcPr>
          <w:p w14:paraId="70B66F25" w14:textId="77777777" w:rsidR="002903DB" w:rsidRPr="00644E56" w:rsidRDefault="002903DB" w:rsidP="00644E56">
            <w:pPr>
              <w:jc w:val="both"/>
              <w:rPr>
                <w:rFonts w:ascii="Arial" w:hAnsi="Arial" w:cs="Arial"/>
                <w:sz w:val="22"/>
                <w:szCs w:val="22"/>
              </w:rPr>
            </w:pPr>
            <w:r w:rsidRPr="00644E56">
              <w:rPr>
                <w:rFonts w:ascii="Arial" w:hAnsi="Arial" w:cs="Arial"/>
                <w:b/>
                <w:sz w:val="22"/>
                <w:szCs w:val="22"/>
              </w:rPr>
              <w:t xml:space="preserve">Übersichtslageplan </w:t>
            </w:r>
            <w:r w:rsidRPr="00644E56">
              <w:rPr>
                <w:rFonts w:ascii="Arial" w:hAnsi="Arial" w:cs="Arial"/>
                <w:sz w:val="22"/>
                <w:szCs w:val="22"/>
              </w:rPr>
              <w:t>Varianten</w:t>
            </w:r>
          </w:p>
          <w:p w14:paraId="21D2D9B3" w14:textId="77777777" w:rsidR="002903DB" w:rsidRPr="00644E56" w:rsidRDefault="002903DB" w:rsidP="00644E56">
            <w:pPr>
              <w:jc w:val="both"/>
              <w:rPr>
                <w:rFonts w:ascii="Arial" w:hAnsi="Arial" w:cs="Arial"/>
                <w:sz w:val="22"/>
                <w:szCs w:val="22"/>
              </w:rPr>
            </w:pPr>
            <w:r w:rsidRPr="00644E56">
              <w:rPr>
                <w:rFonts w:ascii="Arial" w:hAnsi="Arial" w:cs="Arial"/>
                <w:sz w:val="22"/>
                <w:szCs w:val="22"/>
              </w:rPr>
              <w:t>Übersichtslageplan Baustrecke</w:t>
            </w:r>
          </w:p>
          <w:p w14:paraId="30F67A3A" w14:textId="77777777" w:rsidR="002903DB" w:rsidRPr="00644E56" w:rsidRDefault="002903DB" w:rsidP="00644E56">
            <w:pPr>
              <w:jc w:val="both"/>
              <w:rPr>
                <w:rFonts w:ascii="Arial" w:hAnsi="Arial" w:cs="Arial"/>
                <w:sz w:val="22"/>
                <w:szCs w:val="22"/>
              </w:rPr>
            </w:pPr>
          </w:p>
        </w:tc>
      </w:tr>
      <w:tr w:rsidR="002903DB" w:rsidRPr="00644E56" w14:paraId="715CF8F6" w14:textId="77777777" w:rsidTr="00644E56">
        <w:tc>
          <w:tcPr>
            <w:tcW w:w="1668" w:type="dxa"/>
            <w:shd w:val="clear" w:color="auto" w:fill="auto"/>
          </w:tcPr>
          <w:p w14:paraId="0FD53956" w14:textId="77777777" w:rsidR="002903DB" w:rsidRPr="00644E56" w:rsidRDefault="002903DB" w:rsidP="00644E56">
            <w:pPr>
              <w:jc w:val="both"/>
              <w:rPr>
                <w:rFonts w:ascii="Arial" w:hAnsi="Arial" w:cs="Arial"/>
                <w:b/>
                <w:sz w:val="22"/>
                <w:szCs w:val="22"/>
              </w:rPr>
            </w:pPr>
            <w:r w:rsidRPr="00644E56">
              <w:rPr>
                <w:rFonts w:ascii="Arial" w:hAnsi="Arial" w:cs="Arial"/>
                <w:b/>
                <w:sz w:val="22"/>
                <w:szCs w:val="22"/>
              </w:rPr>
              <w:t>Unterlage 4</w:t>
            </w:r>
          </w:p>
        </w:tc>
        <w:tc>
          <w:tcPr>
            <w:tcW w:w="7969" w:type="dxa"/>
            <w:shd w:val="clear" w:color="auto" w:fill="auto"/>
          </w:tcPr>
          <w:p w14:paraId="02054055" w14:textId="77777777" w:rsidR="002903DB" w:rsidRPr="00644E56" w:rsidRDefault="002903DB" w:rsidP="00644E56">
            <w:pPr>
              <w:jc w:val="both"/>
              <w:rPr>
                <w:rFonts w:ascii="Arial" w:hAnsi="Arial" w:cs="Arial"/>
                <w:b/>
                <w:sz w:val="22"/>
                <w:szCs w:val="22"/>
              </w:rPr>
            </w:pPr>
            <w:r w:rsidRPr="00644E56">
              <w:rPr>
                <w:rFonts w:ascii="Arial" w:hAnsi="Arial" w:cs="Arial"/>
                <w:b/>
                <w:sz w:val="22"/>
                <w:szCs w:val="22"/>
              </w:rPr>
              <w:t>Übersichtshöhenplan</w:t>
            </w:r>
          </w:p>
          <w:p w14:paraId="1E81B72D" w14:textId="77777777" w:rsidR="002903DB" w:rsidRPr="00644E56" w:rsidRDefault="002903DB" w:rsidP="00644E56">
            <w:pPr>
              <w:jc w:val="both"/>
              <w:rPr>
                <w:rFonts w:ascii="Arial" w:hAnsi="Arial" w:cs="Arial"/>
                <w:b/>
                <w:sz w:val="22"/>
                <w:szCs w:val="22"/>
              </w:rPr>
            </w:pPr>
          </w:p>
        </w:tc>
      </w:tr>
      <w:tr w:rsidR="002903DB" w:rsidRPr="00644E56" w14:paraId="70ED6DE0" w14:textId="77777777" w:rsidTr="00644E56">
        <w:tc>
          <w:tcPr>
            <w:tcW w:w="1668" w:type="dxa"/>
            <w:shd w:val="clear" w:color="auto" w:fill="auto"/>
          </w:tcPr>
          <w:p w14:paraId="16C7EE61" w14:textId="77777777" w:rsidR="002903DB" w:rsidRPr="00644E56" w:rsidRDefault="002903DB" w:rsidP="00644E56">
            <w:pPr>
              <w:jc w:val="both"/>
              <w:rPr>
                <w:rFonts w:ascii="Arial" w:hAnsi="Arial" w:cs="Arial"/>
                <w:b/>
                <w:sz w:val="22"/>
                <w:szCs w:val="22"/>
              </w:rPr>
            </w:pPr>
            <w:r w:rsidRPr="00644E56">
              <w:rPr>
                <w:rFonts w:ascii="Arial" w:hAnsi="Arial" w:cs="Arial"/>
                <w:b/>
                <w:sz w:val="22"/>
                <w:szCs w:val="22"/>
              </w:rPr>
              <w:t>Unterlage 5</w:t>
            </w:r>
          </w:p>
        </w:tc>
        <w:tc>
          <w:tcPr>
            <w:tcW w:w="7969" w:type="dxa"/>
            <w:shd w:val="clear" w:color="auto" w:fill="auto"/>
          </w:tcPr>
          <w:p w14:paraId="0F10C034" w14:textId="77777777" w:rsidR="002903DB" w:rsidRPr="00644E56" w:rsidRDefault="002903DB" w:rsidP="00644E56">
            <w:pPr>
              <w:jc w:val="both"/>
              <w:rPr>
                <w:rFonts w:ascii="Arial" w:hAnsi="Arial" w:cs="Arial"/>
                <w:b/>
                <w:sz w:val="22"/>
                <w:szCs w:val="22"/>
              </w:rPr>
            </w:pPr>
            <w:r w:rsidRPr="00644E56">
              <w:rPr>
                <w:rFonts w:ascii="Arial" w:hAnsi="Arial" w:cs="Arial"/>
                <w:b/>
                <w:sz w:val="22"/>
                <w:szCs w:val="22"/>
              </w:rPr>
              <w:t>Lageplan</w:t>
            </w:r>
          </w:p>
          <w:p w14:paraId="10AA50E0" w14:textId="77777777" w:rsidR="002903DB" w:rsidRPr="00644E56" w:rsidRDefault="002903DB" w:rsidP="00644E56">
            <w:pPr>
              <w:jc w:val="both"/>
              <w:rPr>
                <w:rFonts w:ascii="Arial" w:hAnsi="Arial" w:cs="Arial"/>
                <w:b/>
                <w:sz w:val="22"/>
                <w:szCs w:val="22"/>
              </w:rPr>
            </w:pPr>
          </w:p>
        </w:tc>
      </w:tr>
      <w:tr w:rsidR="002903DB" w:rsidRPr="00644E56" w14:paraId="200B059C" w14:textId="77777777" w:rsidTr="00644E56">
        <w:tc>
          <w:tcPr>
            <w:tcW w:w="1668" w:type="dxa"/>
            <w:shd w:val="clear" w:color="auto" w:fill="auto"/>
          </w:tcPr>
          <w:p w14:paraId="5F9D15AC" w14:textId="77777777" w:rsidR="002903DB" w:rsidRPr="00644E56" w:rsidRDefault="002903DB" w:rsidP="00644E56">
            <w:pPr>
              <w:jc w:val="both"/>
              <w:rPr>
                <w:rFonts w:ascii="Arial" w:hAnsi="Arial" w:cs="Arial"/>
                <w:b/>
                <w:sz w:val="22"/>
                <w:szCs w:val="22"/>
              </w:rPr>
            </w:pPr>
            <w:r w:rsidRPr="00644E56">
              <w:rPr>
                <w:rFonts w:ascii="Arial" w:hAnsi="Arial" w:cs="Arial"/>
                <w:b/>
                <w:sz w:val="22"/>
                <w:szCs w:val="22"/>
              </w:rPr>
              <w:t>Unterlage 6</w:t>
            </w:r>
          </w:p>
        </w:tc>
        <w:tc>
          <w:tcPr>
            <w:tcW w:w="7969" w:type="dxa"/>
            <w:shd w:val="clear" w:color="auto" w:fill="auto"/>
          </w:tcPr>
          <w:p w14:paraId="28554585" w14:textId="77777777" w:rsidR="002903DB" w:rsidRPr="00644E56" w:rsidRDefault="002903DB" w:rsidP="00644E56">
            <w:pPr>
              <w:jc w:val="both"/>
              <w:rPr>
                <w:rFonts w:ascii="Arial" w:hAnsi="Arial" w:cs="Arial"/>
                <w:sz w:val="22"/>
                <w:szCs w:val="22"/>
              </w:rPr>
            </w:pPr>
            <w:r w:rsidRPr="00644E56">
              <w:rPr>
                <w:rFonts w:ascii="Arial" w:hAnsi="Arial" w:cs="Arial"/>
                <w:b/>
                <w:sz w:val="22"/>
                <w:szCs w:val="22"/>
              </w:rPr>
              <w:t>Höhenplan</w:t>
            </w:r>
            <w:r w:rsidRPr="00644E56">
              <w:rPr>
                <w:rFonts w:ascii="Arial" w:hAnsi="Arial" w:cs="Arial"/>
                <w:sz w:val="22"/>
                <w:szCs w:val="22"/>
              </w:rPr>
              <w:t xml:space="preserve"> B 156</w:t>
            </w:r>
          </w:p>
          <w:p w14:paraId="6A58D794" w14:textId="77777777" w:rsidR="002903DB" w:rsidRPr="00644E56" w:rsidRDefault="002903DB" w:rsidP="00644E56">
            <w:pPr>
              <w:jc w:val="both"/>
              <w:rPr>
                <w:rFonts w:ascii="Arial" w:hAnsi="Arial" w:cs="Arial"/>
                <w:sz w:val="22"/>
                <w:szCs w:val="22"/>
              </w:rPr>
            </w:pPr>
            <w:r w:rsidRPr="00644E56">
              <w:rPr>
                <w:rFonts w:ascii="Arial" w:hAnsi="Arial" w:cs="Arial"/>
                <w:sz w:val="22"/>
                <w:szCs w:val="22"/>
              </w:rPr>
              <w:t>Höhenplan „Am Staudamm“/“</w:t>
            </w:r>
            <w:proofErr w:type="spellStart"/>
            <w:r w:rsidRPr="00644E56">
              <w:rPr>
                <w:rFonts w:ascii="Arial" w:hAnsi="Arial" w:cs="Arial"/>
                <w:sz w:val="22"/>
                <w:szCs w:val="22"/>
              </w:rPr>
              <w:t>Muskauer</w:t>
            </w:r>
            <w:proofErr w:type="spellEnd"/>
            <w:r w:rsidRPr="00644E56">
              <w:rPr>
                <w:rFonts w:ascii="Arial" w:hAnsi="Arial" w:cs="Arial"/>
                <w:sz w:val="22"/>
                <w:szCs w:val="22"/>
              </w:rPr>
              <w:t xml:space="preserve"> Straße“ (KP1)</w:t>
            </w:r>
          </w:p>
          <w:p w14:paraId="6D5347EB" w14:textId="77777777" w:rsidR="002903DB" w:rsidRPr="00644E56" w:rsidRDefault="002903DB" w:rsidP="00644E56">
            <w:pPr>
              <w:jc w:val="both"/>
              <w:rPr>
                <w:rFonts w:ascii="Arial" w:hAnsi="Arial" w:cs="Arial"/>
                <w:sz w:val="22"/>
                <w:szCs w:val="22"/>
              </w:rPr>
            </w:pPr>
            <w:r w:rsidRPr="00644E56">
              <w:rPr>
                <w:rFonts w:ascii="Arial" w:hAnsi="Arial" w:cs="Arial"/>
                <w:sz w:val="22"/>
                <w:szCs w:val="22"/>
              </w:rPr>
              <w:t>Höhenplan S 107 „</w:t>
            </w:r>
            <w:proofErr w:type="spellStart"/>
            <w:r w:rsidRPr="00644E56">
              <w:rPr>
                <w:rFonts w:ascii="Arial" w:hAnsi="Arial" w:cs="Arial"/>
                <w:sz w:val="22"/>
                <w:szCs w:val="22"/>
              </w:rPr>
              <w:t>Jeschützer</w:t>
            </w:r>
            <w:proofErr w:type="spellEnd"/>
            <w:r w:rsidRPr="00644E56">
              <w:rPr>
                <w:rFonts w:ascii="Arial" w:hAnsi="Arial" w:cs="Arial"/>
                <w:sz w:val="22"/>
                <w:szCs w:val="22"/>
              </w:rPr>
              <w:t xml:space="preserve"> Straße“ (</w:t>
            </w:r>
            <w:r w:rsidR="00E9219F" w:rsidRPr="00644E56">
              <w:rPr>
                <w:rFonts w:ascii="Arial" w:hAnsi="Arial" w:cs="Arial"/>
                <w:sz w:val="22"/>
                <w:szCs w:val="22"/>
              </w:rPr>
              <w:t>KP2)</w:t>
            </w:r>
          </w:p>
          <w:p w14:paraId="2EFAE594"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Höhenplan „Am Wolfsberg“ (KP3)</w:t>
            </w:r>
          </w:p>
          <w:p w14:paraId="6A46251F" w14:textId="77777777" w:rsidR="00E9219F" w:rsidRPr="00644E56" w:rsidRDefault="00E9219F" w:rsidP="00644E56">
            <w:pPr>
              <w:jc w:val="both"/>
              <w:rPr>
                <w:rFonts w:ascii="Arial" w:hAnsi="Arial" w:cs="Arial"/>
                <w:sz w:val="22"/>
                <w:szCs w:val="22"/>
              </w:rPr>
            </w:pPr>
          </w:p>
        </w:tc>
      </w:tr>
      <w:tr w:rsidR="002903DB" w:rsidRPr="00644E56" w14:paraId="1E6E3CD4" w14:textId="77777777" w:rsidTr="00644E56">
        <w:tc>
          <w:tcPr>
            <w:tcW w:w="1668" w:type="dxa"/>
            <w:shd w:val="clear" w:color="auto" w:fill="auto"/>
          </w:tcPr>
          <w:p w14:paraId="61E2E200"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Unterlage 7</w:t>
            </w:r>
          </w:p>
        </w:tc>
        <w:tc>
          <w:tcPr>
            <w:tcW w:w="7969" w:type="dxa"/>
            <w:shd w:val="clear" w:color="auto" w:fill="auto"/>
          </w:tcPr>
          <w:p w14:paraId="5804F9E8"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Lageplan der Immissionsschutzmaßnahmen</w:t>
            </w:r>
          </w:p>
          <w:p w14:paraId="51F4264D" w14:textId="77777777" w:rsidR="00E9219F" w:rsidRPr="00644E56" w:rsidRDefault="00E9219F" w:rsidP="00644E56">
            <w:pPr>
              <w:jc w:val="both"/>
              <w:rPr>
                <w:rFonts w:ascii="Arial" w:hAnsi="Arial" w:cs="Arial"/>
                <w:b/>
                <w:sz w:val="22"/>
                <w:szCs w:val="22"/>
              </w:rPr>
            </w:pPr>
          </w:p>
        </w:tc>
      </w:tr>
      <w:tr w:rsidR="002903DB" w:rsidRPr="00644E56" w14:paraId="0A078C99" w14:textId="77777777" w:rsidTr="00644E56">
        <w:tc>
          <w:tcPr>
            <w:tcW w:w="1668" w:type="dxa"/>
            <w:shd w:val="clear" w:color="auto" w:fill="auto"/>
          </w:tcPr>
          <w:p w14:paraId="0620573A"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Unterlage 9</w:t>
            </w:r>
          </w:p>
        </w:tc>
        <w:tc>
          <w:tcPr>
            <w:tcW w:w="7969" w:type="dxa"/>
            <w:shd w:val="clear" w:color="auto" w:fill="auto"/>
          </w:tcPr>
          <w:p w14:paraId="21BF071E"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Landschaftspflegerische Maßnahmen</w:t>
            </w:r>
          </w:p>
          <w:p w14:paraId="3880C278"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Maßnahmenübersicht</w:t>
            </w:r>
          </w:p>
          <w:p w14:paraId="3EB154C1"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Maßnahmenplan</w:t>
            </w:r>
          </w:p>
          <w:p w14:paraId="340D3DD1"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Maßnahmenblätter</w:t>
            </w:r>
          </w:p>
          <w:p w14:paraId="7B093C43"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Tabellarische Gegenüberstellung von Eingriff und Kompensation</w:t>
            </w:r>
          </w:p>
          <w:p w14:paraId="2C59BF2B" w14:textId="77777777" w:rsidR="00E9219F" w:rsidRPr="00644E56" w:rsidRDefault="00E9219F" w:rsidP="00644E56">
            <w:pPr>
              <w:jc w:val="both"/>
              <w:rPr>
                <w:rFonts w:ascii="Arial" w:hAnsi="Arial" w:cs="Arial"/>
                <w:sz w:val="22"/>
                <w:szCs w:val="22"/>
              </w:rPr>
            </w:pPr>
          </w:p>
        </w:tc>
      </w:tr>
      <w:tr w:rsidR="002903DB" w:rsidRPr="00644E56" w14:paraId="25135E68" w14:textId="77777777" w:rsidTr="00644E56">
        <w:tc>
          <w:tcPr>
            <w:tcW w:w="1668" w:type="dxa"/>
            <w:shd w:val="clear" w:color="auto" w:fill="auto"/>
          </w:tcPr>
          <w:p w14:paraId="5EA970FE"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Unterlage 10</w:t>
            </w:r>
          </w:p>
        </w:tc>
        <w:tc>
          <w:tcPr>
            <w:tcW w:w="7969" w:type="dxa"/>
            <w:shd w:val="clear" w:color="auto" w:fill="auto"/>
          </w:tcPr>
          <w:p w14:paraId="2560AEF2"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Grunderwerb</w:t>
            </w:r>
          </w:p>
          <w:p w14:paraId="09243842"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Grunderwerbsplan Baustrecke (mit Leitungen)</w:t>
            </w:r>
          </w:p>
          <w:p w14:paraId="4D8EF43F"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Grunderwerbsplan LBP-extern</w:t>
            </w:r>
          </w:p>
          <w:p w14:paraId="3EFDABF4" w14:textId="0E94F77C" w:rsidR="00E9219F" w:rsidRPr="00644E56" w:rsidRDefault="00E9219F" w:rsidP="00644E56">
            <w:pPr>
              <w:jc w:val="both"/>
              <w:rPr>
                <w:rFonts w:ascii="Arial" w:hAnsi="Arial" w:cs="Arial"/>
                <w:sz w:val="22"/>
                <w:szCs w:val="22"/>
              </w:rPr>
            </w:pPr>
            <w:r w:rsidRPr="00644E56">
              <w:rPr>
                <w:rFonts w:ascii="Arial" w:hAnsi="Arial" w:cs="Arial"/>
                <w:sz w:val="22"/>
                <w:szCs w:val="22"/>
              </w:rPr>
              <w:t>Grunderwerbsverzeichnis</w:t>
            </w:r>
          </w:p>
          <w:p w14:paraId="24BA95D9" w14:textId="77777777" w:rsidR="00E9219F" w:rsidRPr="00644E56" w:rsidRDefault="00E9219F" w:rsidP="00644E56">
            <w:pPr>
              <w:jc w:val="both"/>
              <w:rPr>
                <w:rFonts w:ascii="Arial" w:hAnsi="Arial" w:cs="Arial"/>
                <w:b/>
                <w:sz w:val="22"/>
                <w:szCs w:val="22"/>
              </w:rPr>
            </w:pPr>
          </w:p>
        </w:tc>
      </w:tr>
      <w:tr w:rsidR="002903DB" w:rsidRPr="00644E56" w14:paraId="2A2B1628" w14:textId="77777777" w:rsidTr="00644E56">
        <w:tc>
          <w:tcPr>
            <w:tcW w:w="1668" w:type="dxa"/>
            <w:shd w:val="clear" w:color="auto" w:fill="auto"/>
          </w:tcPr>
          <w:p w14:paraId="73197493"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Unterlage 11</w:t>
            </w:r>
          </w:p>
        </w:tc>
        <w:tc>
          <w:tcPr>
            <w:tcW w:w="7969" w:type="dxa"/>
            <w:shd w:val="clear" w:color="auto" w:fill="auto"/>
          </w:tcPr>
          <w:p w14:paraId="329A1F78"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Regelungsverzeichnis</w:t>
            </w:r>
          </w:p>
          <w:p w14:paraId="5DB60001" w14:textId="77777777" w:rsidR="00E9219F" w:rsidRPr="00644E56" w:rsidRDefault="00E9219F" w:rsidP="00644E56">
            <w:pPr>
              <w:jc w:val="both"/>
              <w:rPr>
                <w:rFonts w:ascii="Arial" w:hAnsi="Arial" w:cs="Arial"/>
                <w:b/>
                <w:sz w:val="22"/>
                <w:szCs w:val="22"/>
              </w:rPr>
            </w:pPr>
          </w:p>
        </w:tc>
      </w:tr>
      <w:tr w:rsidR="002903DB" w:rsidRPr="00644E56" w14:paraId="711AE444" w14:textId="77777777" w:rsidTr="00644E56">
        <w:tc>
          <w:tcPr>
            <w:tcW w:w="1668" w:type="dxa"/>
            <w:shd w:val="clear" w:color="auto" w:fill="auto"/>
          </w:tcPr>
          <w:p w14:paraId="51FDD6AB"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Unterlage 12</w:t>
            </w:r>
          </w:p>
        </w:tc>
        <w:tc>
          <w:tcPr>
            <w:tcW w:w="7969" w:type="dxa"/>
            <w:shd w:val="clear" w:color="auto" w:fill="auto"/>
          </w:tcPr>
          <w:p w14:paraId="12214BAB"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Widmung/</w:t>
            </w:r>
            <w:proofErr w:type="spellStart"/>
            <w:r w:rsidRPr="00644E56">
              <w:rPr>
                <w:rFonts w:ascii="Arial" w:hAnsi="Arial" w:cs="Arial"/>
                <w:b/>
                <w:sz w:val="22"/>
                <w:szCs w:val="22"/>
              </w:rPr>
              <w:t>Umstufung</w:t>
            </w:r>
            <w:proofErr w:type="spellEnd"/>
            <w:r w:rsidRPr="00644E56">
              <w:rPr>
                <w:rFonts w:ascii="Arial" w:hAnsi="Arial" w:cs="Arial"/>
                <w:b/>
                <w:sz w:val="22"/>
                <w:szCs w:val="22"/>
              </w:rPr>
              <w:t>/Einziehung</w:t>
            </w:r>
          </w:p>
          <w:p w14:paraId="2260A807" w14:textId="77777777" w:rsidR="00E9219F" w:rsidRPr="00644E56" w:rsidRDefault="00E9219F" w:rsidP="00644E56">
            <w:pPr>
              <w:jc w:val="both"/>
              <w:rPr>
                <w:rFonts w:ascii="Arial" w:hAnsi="Arial" w:cs="Arial"/>
                <w:b/>
                <w:sz w:val="22"/>
                <w:szCs w:val="22"/>
              </w:rPr>
            </w:pPr>
          </w:p>
        </w:tc>
      </w:tr>
      <w:tr w:rsidR="002903DB" w:rsidRPr="00644E56" w14:paraId="1DDB0FA7" w14:textId="77777777" w:rsidTr="00644E56">
        <w:tc>
          <w:tcPr>
            <w:tcW w:w="1668" w:type="dxa"/>
            <w:shd w:val="clear" w:color="auto" w:fill="auto"/>
          </w:tcPr>
          <w:p w14:paraId="2FB3E8BC"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Unterlage 14</w:t>
            </w:r>
          </w:p>
        </w:tc>
        <w:tc>
          <w:tcPr>
            <w:tcW w:w="7969" w:type="dxa"/>
            <w:shd w:val="clear" w:color="auto" w:fill="auto"/>
          </w:tcPr>
          <w:p w14:paraId="23F43AA8" w14:textId="03E6F896" w:rsidR="002903DB" w:rsidRPr="00B0186E" w:rsidRDefault="00E9219F" w:rsidP="00644E56">
            <w:pPr>
              <w:jc w:val="both"/>
              <w:rPr>
                <w:rFonts w:ascii="Arial" w:hAnsi="Arial" w:cs="Arial"/>
                <w:b/>
                <w:sz w:val="22"/>
                <w:szCs w:val="22"/>
              </w:rPr>
            </w:pPr>
            <w:r w:rsidRPr="00B0186E">
              <w:rPr>
                <w:rFonts w:ascii="Arial" w:hAnsi="Arial" w:cs="Arial"/>
                <w:b/>
                <w:sz w:val="22"/>
                <w:szCs w:val="22"/>
              </w:rPr>
              <w:t>Straßenquerschnitt B 156</w:t>
            </w:r>
          </w:p>
          <w:p w14:paraId="4EDB503C" w14:textId="77777777" w:rsidR="00B2501B" w:rsidRPr="00644E56" w:rsidRDefault="00B2501B" w:rsidP="00644E56">
            <w:pPr>
              <w:jc w:val="both"/>
              <w:rPr>
                <w:rFonts w:ascii="Arial" w:hAnsi="Arial" w:cs="Arial"/>
                <w:sz w:val="22"/>
                <w:szCs w:val="22"/>
              </w:rPr>
            </w:pPr>
          </w:p>
          <w:p w14:paraId="6B7B0802"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lastRenderedPageBreak/>
              <w:t>Straßenquerschnitt „Am Staudamm“ (Zufahrt KP1)</w:t>
            </w:r>
          </w:p>
          <w:p w14:paraId="69EF31C8"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Straßenquerschnitt „</w:t>
            </w:r>
            <w:proofErr w:type="spellStart"/>
            <w:r w:rsidRPr="00644E56">
              <w:rPr>
                <w:rFonts w:ascii="Arial" w:hAnsi="Arial" w:cs="Arial"/>
                <w:sz w:val="22"/>
                <w:szCs w:val="22"/>
              </w:rPr>
              <w:t>Muskauer</w:t>
            </w:r>
            <w:proofErr w:type="spellEnd"/>
            <w:r w:rsidRPr="00644E56">
              <w:rPr>
                <w:rFonts w:ascii="Arial" w:hAnsi="Arial" w:cs="Arial"/>
                <w:sz w:val="22"/>
                <w:szCs w:val="22"/>
              </w:rPr>
              <w:t xml:space="preserve"> Straße (Ausfahrt KP1)</w:t>
            </w:r>
          </w:p>
          <w:p w14:paraId="1855A5A4"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Straßenquerschnitt S 107 „</w:t>
            </w:r>
            <w:proofErr w:type="spellStart"/>
            <w:r w:rsidRPr="00644E56">
              <w:rPr>
                <w:rFonts w:ascii="Arial" w:hAnsi="Arial" w:cs="Arial"/>
                <w:sz w:val="22"/>
                <w:szCs w:val="22"/>
              </w:rPr>
              <w:t>Jeschützer</w:t>
            </w:r>
            <w:proofErr w:type="spellEnd"/>
            <w:r w:rsidRPr="00644E56">
              <w:rPr>
                <w:rFonts w:ascii="Arial" w:hAnsi="Arial" w:cs="Arial"/>
                <w:sz w:val="22"/>
                <w:szCs w:val="22"/>
              </w:rPr>
              <w:t xml:space="preserve"> Straße“ (Zu-/Ausfahrt KP2)</w:t>
            </w:r>
          </w:p>
          <w:p w14:paraId="28C05235"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 xml:space="preserve">Straßenquerschnitt „Am Wolfsberg“ (nach </w:t>
            </w:r>
            <w:proofErr w:type="spellStart"/>
            <w:r w:rsidRPr="00644E56">
              <w:rPr>
                <w:rFonts w:ascii="Arial" w:hAnsi="Arial" w:cs="Arial"/>
                <w:sz w:val="22"/>
                <w:szCs w:val="22"/>
              </w:rPr>
              <w:t>Briesing</w:t>
            </w:r>
            <w:proofErr w:type="spellEnd"/>
            <w:r w:rsidRPr="00644E56">
              <w:rPr>
                <w:rFonts w:ascii="Arial" w:hAnsi="Arial" w:cs="Arial"/>
                <w:sz w:val="22"/>
                <w:szCs w:val="22"/>
              </w:rPr>
              <w:t xml:space="preserve"> KP3)</w:t>
            </w:r>
          </w:p>
          <w:p w14:paraId="751E759F"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Straßenquerschnitt „Am Graben“ (Wohnweg)</w:t>
            </w:r>
          </w:p>
          <w:p w14:paraId="2C9341B5"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Ermittlung der Bauklassen</w:t>
            </w:r>
          </w:p>
          <w:p w14:paraId="284C9ACA" w14:textId="77777777" w:rsidR="00E9219F" w:rsidRPr="00644E56" w:rsidRDefault="00E9219F" w:rsidP="00644E56">
            <w:pPr>
              <w:jc w:val="both"/>
              <w:rPr>
                <w:rFonts w:ascii="Arial" w:hAnsi="Arial" w:cs="Arial"/>
                <w:sz w:val="22"/>
                <w:szCs w:val="22"/>
              </w:rPr>
            </w:pPr>
          </w:p>
        </w:tc>
      </w:tr>
      <w:tr w:rsidR="002903DB" w:rsidRPr="00644E56" w14:paraId="3489A28F" w14:textId="77777777" w:rsidTr="00644E56">
        <w:tc>
          <w:tcPr>
            <w:tcW w:w="1668" w:type="dxa"/>
            <w:shd w:val="clear" w:color="auto" w:fill="auto"/>
          </w:tcPr>
          <w:p w14:paraId="77F42C17"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lastRenderedPageBreak/>
              <w:t>Unterlage 15</w:t>
            </w:r>
          </w:p>
        </w:tc>
        <w:tc>
          <w:tcPr>
            <w:tcW w:w="7969" w:type="dxa"/>
            <w:shd w:val="clear" w:color="auto" w:fill="auto"/>
          </w:tcPr>
          <w:p w14:paraId="6D4C77EC"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Bauwerksskizzen</w:t>
            </w:r>
          </w:p>
          <w:p w14:paraId="29A18575" w14:textId="77777777" w:rsidR="00E9219F" w:rsidRPr="00644E56" w:rsidRDefault="00E9219F" w:rsidP="00644E56">
            <w:pPr>
              <w:jc w:val="both"/>
              <w:rPr>
                <w:rFonts w:ascii="Arial" w:hAnsi="Arial" w:cs="Arial"/>
                <w:b/>
                <w:sz w:val="22"/>
                <w:szCs w:val="22"/>
              </w:rPr>
            </w:pPr>
          </w:p>
        </w:tc>
      </w:tr>
      <w:tr w:rsidR="002903DB" w:rsidRPr="00644E56" w14:paraId="04E11282" w14:textId="77777777" w:rsidTr="00644E56">
        <w:tc>
          <w:tcPr>
            <w:tcW w:w="1668" w:type="dxa"/>
            <w:shd w:val="clear" w:color="auto" w:fill="auto"/>
          </w:tcPr>
          <w:p w14:paraId="1F2E259D"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Unterlage 16</w:t>
            </w:r>
          </w:p>
        </w:tc>
        <w:tc>
          <w:tcPr>
            <w:tcW w:w="7969" w:type="dxa"/>
            <w:shd w:val="clear" w:color="auto" w:fill="auto"/>
          </w:tcPr>
          <w:p w14:paraId="4865AD75"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Sonstige Pläne</w:t>
            </w:r>
          </w:p>
          <w:p w14:paraId="7FBC4EE5"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Lageplan Knotenpunkte (mit Leitungen)</w:t>
            </w:r>
          </w:p>
          <w:p w14:paraId="762BAEE2" w14:textId="77777777" w:rsidR="00E9219F" w:rsidRPr="00644E56" w:rsidRDefault="00E9219F" w:rsidP="00644E56">
            <w:pPr>
              <w:jc w:val="both"/>
              <w:rPr>
                <w:rFonts w:ascii="Arial" w:hAnsi="Arial" w:cs="Arial"/>
                <w:sz w:val="22"/>
                <w:szCs w:val="22"/>
              </w:rPr>
            </w:pPr>
          </w:p>
        </w:tc>
      </w:tr>
      <w:tr w:rsidR="002903DB" w:rsidRPr="00644E56" w14:paraId="7947A30F" w14:textId="77777777" w:rsidTr="00644E56">
        <w:tc>
          <w:tcPr>
            <w:tcW w:w="1668" w:type="dxa"/>
            <w:shd w:val="clear" w:color="auto" w:fill="auto"/>
          </w:tcPr>
          <w:p w14:paraId="498FC930"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Unterlage 17</w:t>
            </w:r>
          </w:p>
        </w:tc>
        <w:tc>
          <w:tcPr>
            <w:tcW w:w="7969" w:type="dxa"/>
            <w:shd w:val="clear" w:color="auto" w:fill="auto"/>
          </w:tcPr>
          <w:p w14:paraId="2C26069D"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Immissionstechnische Untersuchungen</w:t>
            </w:r>
          </w:p>
          <w:p w14:paraId="49D87626"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Schalltechnische Untersuchungen</w:t>
            </w:r>
          </w:p>
          <w:p w14:paraId="103963BA"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Luftschadstofftechnische Untersuchungen</w:t>
            </w:r>
          </w:p>
          <w:p w14:paraId="04B39AD5" w14:textId="77777777" w:rsidR="00E9219F" w:rsidRPr="00644E56" w:rsidRDefault="00E9219F" w:rsidP="00644E56">
            <w:pPr>
              <w:jc w:val="both"/>
              <w:rPr>
                <w:rFonts w:ascii="Arial" w:hAnsi="Arial" w:cs="Arial"/>
                <w:sz w:val="22"/>
                <w:szCs w:val="22"/>
              </w:rPr>
            </w:pPr>
          </w:p>
        </w:tc>
      </w:tr>
      <w:tr w:rsidR="002903DB" w:rsidRPr="00644E56" w14:paraId="4A9C5A89" w14:textId="77777777" w:rsidTr="00644E56">
        <w:tc>
          <w:tcPr>
            <w:tcW w:w="1668" w:type="dxa"/>
            <w:shd w:val="clear" w:color="auto" w:fill="auto"/>
          </w:tcPr>
          <w:p w14:paraId="4C4773CE"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Unterlage 18</w:t>
            </w:r>
          </w:p>
        </w:tc>
        <w:tc>
          <w:tcPr>
            <w:tcW w:w="7969" w:type="dxa"/>
            <w:shd w:val="clear" w:color="auto" w:fill="auto"/>
          </w:tcPr>
          <w:p w14:paraId="6C327B54"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Wassertechnische Untersuchungen</w:t>
            </w:r>
          </w:p>
          <w:p w14:paraId="67B22905"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Wassertechnische Erläuterungen/Berechnungen</w:t>
            </w:r>
          </w:p>
          <w:p w14:paraId="38DC870C" w14:textId="77777777" w:rsidR="00E9219F" w:rsidRPr="00644E56" w:rsidRDefault="00E9219F" w:rsidP="00644E56">
            <w:pPr>
              <w:jc w:val="both"/>
              <w:rPr>
                <w:rFonts w:ascii="Arial" w:hAnsi="Arial" w:cs="Arial"/>
                <w:sz w:val="22"/>
                <w:szCs w:val="22"/>
              </w:rPr>
            </w:pPr>
            <w:r w:rsidRPr="00644E56">
              <w:rPr>
                <w:rFonts w:ascii="Arial" w:hAnsi="Arial" w:cs="Arial"/>
                <w:sz w:val="22"/>
                <w:szCs w:val="22"/>
              </w:rPr>
              <w:t>Hydrologisch/hydraulisches Gutachten</w:t>
            </w:r>
          </w:p>
          <w:p w14:paraId="7F35B637" w14:textId="77777777" w:rsidR="00E9219F" w:rsidRPr="00644E56" w:rsidRDefault="00E9219F" w:rsidP="00644E56">
            <w:pPr>
              <w:jc w:val="both"/>
              <w:rPr>
                <w:rFonts w:ascii="Arial" w:hAnsi="Arial" w:cs="Arial"/>
                <w:sz w:val="22"/>
                <w:szCs w:val="22"/>
              </w:rPr>
            </w:pPr>
          </w:p>
        </w:tc>
      </w:tr>
      <w:tr w:rsidR="002903DB" w:rsidRPr="00644E56" w14:paraId="69EC4827" w14:textId="77777777" w:rsidTr="00644E56">
        <w:tc>
          <w:tcPr>
            <w:tcW w:w="1668" w:type="dxa"/>
            <w:shd w:val="clear" w:color="auto" w:fill="auto"/>
          </w:tcPr>
          <w:p w14:paraId="6B4A0BAA"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Unterlage 19</w:t>
            </w:r>
          </w:p>
        </w:tc>
        <w:tc>
          <w:tcPr>
            <w:tcW w:w="7969" w:type="dxa"/>
            <w:shd w:val="clear" w:color="auto" w:fill="auto"/>
          </w:tcPr>
          <w:p w14:paraId="12AE670E" w14:textId="77777777" w:rsidR="002903DB" w:rsidRPr="00644E56" w:rsidRDefault="00E9219F" w:rsidP="00644E56">
            <w:pPr>
              <w:jc w:val="both"/>
              <w:rPr>
                <w:rFonts w:ascii="Arial" w:hAnsi="Arial" w:cs="Arial"/>
                <w:b/>
                <w:sz w:val="22"/>
                <w:szCs w:val="22"/>
              </w:rPr>
            </w:pPr>
            <w:r w:rsidRPr="00644E56">
              <w:rPr>
                <w:rFonts w:ascii="Arial" w:hAnsi="Arial" w:cs="Arial"/>
                <w:b/>
                <w:sz w:val="22"/>
                <w:szCs w:val="22"/>
              </w:rPr>
              <w:t>Umweltfachliche Untersuchungen</w:t>
            </w:r>
          </w:p>
          <w:p w14:paraId="47B445F3" w14:textId="77777777" w:rsidR="00E9219F" w:rsidRPr="00644E56" w:rsidRDefault="00E9219F" w:rsidP="00644E56">
            <w:pPr>
              <w:jc w:val="both"/>
              <w:rPr>
                <w:rFonts w:ascii="Arial" w:hAnsi="Arial" w:cs="Arial"/>
                <w:b/>
                <w:sz w:val="22"/>
                <w:szCs w:val="22"/>
              </w:rPr>
            </w:pPr>
          </w:p>
        </w:tc>
      </w:tr>
      <w:tr w:rsidR="002903DB" w:rsidRPr="00644E56" w14:paraId="3893535B" w14:textId="77777777" w:rsidTr="00644E56">
        <w:tc>
          <w:tcPr>
            <w:tcW w:w="1668" w:type="dxa"/>
            <w:shd w:val="clear" w:color="auto" w:fill="auto"/>
          </w:tcPr>
          <w:p w14:paraId="2898E7F2" w14:textId="77777777" w:rsidR="002903DB" w:rsidRPr="00644E56" w:rsidRDefault="0075007A" w:rsidP="00644E56">
            <w:pPr>
              <w:jc w:val="both"/>
              <w:rPr>
                <w:rFonts w:ascii="Arial" w:hAnsi="Arial" w:cs="Arial"/>
                <w:b/>
                <w:sz w:val="22"/>
                <w:szCs w:val="22"/>
              </w:rPr>
            </w:pPr>
            <w:r w:rsidRPr="00644E56">
              <w:rPr>
                <w:rFonts w:ascii="Arial" w:hAnsi="Arial" w:cs="Arial"/>
                <w:b/>
                <w:sz w:val="22"/>
                <w:szCs w:val="22"/>
              </w:rPr>
              <w:t>Unterlage 21</w:t>
            </w:r>
          </w:p>
        </w:tc>
        <w:tc>
          <w:tcPr>
            <w:tcW w:w="7969" w:type="dxa"/>
            <w:shd w:val="clear" w:color="auto" w:fill="auto"/>
          </w:tcPr>
          <w:p w14:paraId="0D06F859" w14:textId="77777777" w:rsidR="002903DB" w:rsidRPr="00644E56" w:rsidRDefault="0075007A" w:rsidP="00644E56">
            <w:pPr>
              <w:jc w:val="both"/>
              <w:rPr>
                <w:rFonts w:ascii="Arial" w:hAnsi="Arial" w:cs="Arial"/>
                <w:b/>
                <w:sz w:val="22"/>
                <w:szCs w:val="22"/>
              </w:rPr>
            </w:pPr>
            <w:r w:rsidRPr="00644E56">
              <w:rPr>
                <w:rFonts w:ascii="Arial" w:hAnsi="Arial" w:cs="Arial"/>
                <w:b/>
                <w:sz w:val="22"/>
                <w:szCs w:val="22"/>
              </w:rPr>
              <w:t>Fachbeitrag Wasserrahmenrichtlinie</w:t>
            </w:r>
          </w:p>
          <w:p w14:paraId="5F72221B" w14:textId="77777777" w:rsidR="0075007A" w:rsidRPr="00644E56" w:rsidRDefault="0075007A" w:rsidP="00644E56">
            <w:pPr>
              <w:jc w:val="both"/>
              <w:rPr>
                <w:rFonts w:ascii="Arial" w:hAnsi="Arial" w:cs="Arial"/>
                <w:b/>
                <w:sz w:val="22"/>
                <w:szCs w:val="22"/>
              </w:rPr>
            </w:pPr>
          </w:p>
        </w:tc>
      </w:tr>
      <w:tr w:rsidR="002903DB" w:rsidRPr="00644E56" w14:paraId="36245158" w14:textId="77777777" w:rsidTr="00644E56">
        <w:tc>
          <w:tcPr>
            <w:tcW w:w="1668" w:type="dxa"/>
            <w:shd w:val="clear" w:color="auto" w:fill="auto"/>
          </w:tcPr>
          <w:p w14:paraId="06F192F8" w14:textId="77777777" w:rsidR="002903DB" w:rsidRPr="00644E56" w:rsidRDefault="0075007A" w:rsidP="00644E56">
            <w:pPr>
              <w:jc w:val="both"/>
              <w:rPr>
                <w:rFonts w:ascii="Arial" w:hAnsi="Arial" w:cs="Arial"/>
                <w:b/>
                <w:sz w:val="22"/>
                <w:szCs w:val="22"/>
              </w:rPr>
            </w:pPr>
            <w:r w:rsidRPr="00644E56">
              <w:rPr>
                <w:rFonts w:ascii="Arial" w:hAnsi="Arial" w:cs="Arial"/>
                <w:b/>
                <w:sz w:val="22"/>
                <w:szCs w:val="22"/>
              </w:rPr>
              <w:t>Unterlage 22</w:t>
            </w:r>
          </w:p>
        </w:tc>
        <w:tc>
          <w:tcPr>
            <w:tcW w:w="7969" w:type="dxa"/>
            <w:shd w:val="clear" w:color="auto" w:fill="auto"/>
          </w:tcPr>
          <w:p w14:paraId="7C9FDD73" w14:textId="77777777" w:rsidR="002903DB" w:rsidRPr="00644E56" w:rsidRDefault="0075007A" w:rsidP="00644E56">
            <w:pPr>
              <w:jc w:val="both"/>
              <w:rPr>
                <w:rFonts w:ascii="Arial" w:hAnsi="Arial" w:cs="Arial"/>
                <w:b/>
                <w:sz w:val="22"/>
                <w:szCs w:val="22"/>
              </w:rPr>
            </w:pPr>
            <w:r w:rsidRPr="00644E56">
              <w:rPr>
                <w:rFonts w:ascii="Arial" w:hAnsi="Arial" w:cs="Arial"/>
                <w:b/>
                <w:sz w:val="22"/>
                <w:szCs w:val="22"/>
              </w:rPr>
              <w:t>Verkehrsplanerische Untersuchung</w:t>
            </w:r>
          </w:p>
          <w:p w14:paraId="1BFF8F2C" w14:textId="77777777" w:rsidR="0075007A" w:rsidRPr="00644E56" w:rsidRDefault="0075007A" w:rsidP="00644E56">
            <w:pPr>
              <w:jc w:val="both"/>
              <w:rPr>
                <w:rFonts w:ascii="Arial" w:hAnsi="Arial" w:cs="Arial"/>
                <w:b/>
                <w:sz w:val="22"/>
                <w:szCs w:val="22"/>
              </w:rPr>
            </w:pPr>
          </w:p>
        </w:tc>
      </w:tr>
    </w:tbl>
    <w:p w14:paraId="2A5165F3" w14:textId="77777777" w:rsidR="0024727B" w:rsidRPr="00ED5A05" w:rsidRDefault="0024727B" w:rsidP="002903DB">
      <w:pPr>
        <w:ind w:left="284" w:hanging="284"/>
        <w:jc w:val="both"/>
        <w:rPr>
          <w:rFonts w:ascii="Arial" w:hAnsi="Arial" w:cs="Arial"/>
          <w:sz w:val="22"/>
          <w:szCs w:val="22"/>
        </w:rPr>
      </w:pPr>
    </w:p>
    <w:p w14:paraId="0FC0F1F9" w14:textId="77777777" w:rsidR="00D91B91" w:rsidRPr="00B85679" w:rsidRDefault="00D91B91" w:rsidP="00D91B91">
      <w:pPr>
        <w:spacing w:after="240"/>
        <w:jc w:val="both"/>
        <w:rPr>
          <w:rFonts w:ascii="Arial" w:hAnsi="Arial" w:cs="Arial"/>
          <w:sz w:val="22"/>
          <w:szCs w:val="22"/>
        </w:rPr>
      </w:pPr>
      <w:r w:rsidRPr="00B85679">
        <w:rPr>
          <w:rFonts w:ascii="Arial" w:hAnsi="Arial" w:cs="Arial"/>
          <w:sz w:val="22"/>
          <w:szCs w:val="22"/>
        </w:rPr>
        <w:t>Für das Bauvorhaben einsch</w:t>
      </w:r>
      <w:r>
        <w:rPr>
          <w:rFonts w:ascii="Arial" w:hAnsi="Arial" w:cs="Arial"/>
          <w:sz w:val="22"/>
          <w:szCs w:val="22"/>
        </w:rPr>
        <w:t xml:space="preserve">ließlich der Kompensationsmaßnahmen werden Grundstücke in </w:t>
      </w:r>
      <w:r w:rsidR="00F777FA">
        <w:rPr>
          <w:rFonts w:ascii="Arial" w:hAnsi="Arial" w:cs="Arial"/>
          <w:sz w:val="22"/>
          <w:szCs w:val="22"/>
        </w:rPr>
        <w:t xml:space="preserve">den </w:t>
      </w:r>
      <w:r>
        <w:rPr>
          <w:rFonts w:ascii="Arial" w:hAnsi="Arial" w:cs="Arial"/>
          <w:sz w:val="22"/>
          <w:szCs w:val="22"/>
        </w:rPr>
        <w:t xml:space="preserve">Gemarkungen </w:t>
      </w:r>
      <w:proofErr w:type="spellStart"/>
      <w:r>
        <w:rPr>
          <w:rFonts w:ascii="Arial" w:hAnsi="Arial" w:cs="Arial"/>
          <w:sz w:val="22"/>
          <w:szCs w:val="22"/>
        </w:rPr>
        <w:t>Niedergurig</w:t>
      </w:r>
      <w:proofErr w:type="spellEnd"/>
      <w:r>
        <w:rPr>
          <w:rFonts w:ascii="Arial" w:hAnsi="Arial" w:cs="Arial"/>
          <w:sz w:val="22"/>
          <w:szCs w:val="22"/>
        </w:rPr>
        <w:t xml:space="preserve">, </w:t>
      </w:r>
      <w:proofErr w:type="spellStart"/>
      <w:r>
        <w:rPr>
          <w:rFonts w:ascii="Arial" w:hAnsi="Arial" w:cs="Arial"/>
          <w:sz w:val="22"/>
          <w:szCs w:val="22"/>
        </w:rPr>
        <w:t>Briesing</w:t>
      </w:r>
      <w:proofErr w:type="spellEnd"/>
      <w:r>
        <w:rPr>
          <w:rFonts w:ascii="Arial" w:hAnsi="Arial" w:cs="Arial"/>
          <w:sz w:val="22"/>
          <w:szCs w:val="22"/>
        </w:rPr>
        <w:t xml:space="preserve"> und </w:t>
      </w:r>
      <w:proofErr w:type="spellStart"/>
      <w:r w:rsidR="00F777FA">
        <w:rPr>
          <w:rFonts w:ascii="Arial" w:hAnsi="Arial" w:cs="Arial"/>
          <w:sz w:val="22"/>
          <w:szCs w:val="22"/>
        </w:rPr>
        <w:t>Je</w:t>
      </w:r>
      <w:r>
        <w:rPr>
          <w:rFonts w:ascii="Arial" w:hAnsi="Arial" w:cs="Arial"/>
          <w:sz w:val="22"/>
          <w:szCs w:val="22"/>
        </w:rPr>
        <w:t>schütz</w:t>
      </w:r>
      <w:proofErr w:type="spellEnd"/>
      <w:r>
        <w:rPr>
          <w:rFonts w:ascii="Arial" w:hAnsi="Arial" w:cs="Arial"/>
          <w:sz w:val="22"/>
          <w:szCs w:val="22"/>
        </w:rPr>
        <w:t xml:space="preserve">, </w:t>
      </w:r>
      <w:r w:rsidRPr="00B85679">
        <w:rPr>
          <w:rFonts w:ascii="Arial" w:hAnsi="Arial" w:cs="Arial"/>
          <w:sz w:val="22"/>
          <w:szCs w:val="22"/>
        </w:rPr>
        <w:t>beansprucht.</w:t>
      </w:r>
    </w:p>
    <w:p w14:paraId="780F9700" w14:textId="77777777" w:rsidR="005F2F4E" w:rsidRPr="0065156D" w:rsidRDefault="005F2F4E" w:rsidP="002903DB">
      <w:pPr>
        <w:spacing w:after="240"/>
        <w:jc w:val="both"/>
        <w:rPr>
          <w:rFonts w:ascii="Arial" w:hAnsi="Arial" w:cs="Arial"/>
          <w:sz w:val="22"/>
          <w:szCs w:val="22"/>
        </w:rPr>
      </w:pPr>
      <w:r w:rsidRPr="0065156D">
        <w:rPr>
          <w:rFonts w:ascii="Arial" w:hAnsi="Arial" w:cs="Arial"/>
          <w:sz w:val="22"/>
          <w:szCs w:val="22"/>
        </w:rPr>
        <w:t xml:space="preserve">Der Plan (Zeichnungen und Erläuterungen im dargestellten Umfang) liegt in der Zeit </w:t>
      </w:r>
    </w:p>
    <w:p w14:paraId="0920C806" w14:textId="77777777" w:rsidR="005F2F4E" w:rsidRPr="0065156D" w:rsidRDefault="005F2F4E" w:rsidP="002903DB">
      <w:pPr>
        <w:spacing w:after="240"/>
        <w:jc w:val="center"/>
        <w:rPr>
          <w:rFonts w:ascii="Arial" w:hAnsi="Arial" w:cs="Arial"/>
          <w:sz w:val="22"/>
          <w:szCs w:val="22"/>
        </w:rPr>
      </w:pPr>
      <w:r w:rsidRPr="0065156D">
        <w:rPr>
          <w:rFonts w:ascii="Arial" w:hAnsi="Arial" w:cs="Arial"/>
          <w:b/>
          <w:sz w:val="22"/>
          <w:szCs w:val="22"/>
        </w:rPr>
        <w:t xml:space="preserve">vom </w:t>
      </w:r>
      <w:r w:rsidR="0075007A">
        <w:rPr>
          <w:rFonts w:ascii="Arial" w:hAnsi="Arial" w:cs="Arial"/>
          <w:b/>
          <w:sz w:val="22"/>
          <w:szCs w:val="22"/>
        </w:rPr>
        <w:t>20. Juli 2020</w:t>
      </w:r>
      <w:r w:rsidR="00F644A2" w:rsidRPr="0065156D">
        <w:rPr>
          <w:rFonts w:ascii="Arial" w:hAnsi="Arial" w:cs="Arial"/>
          <w:b/>
          <w:sz w:val="22"/>
          <w:szCs w:val="22"/>
        </w:rPr>
        <w:t xml:space="preserve"> bi</w:t>
      </w:r>
      <w:r w:rsidR="0075007A">
        <w:rPr>
          <w:rFonts w:ascii="Arial" w:hAnsi="Arial" w:cs="Arial"/>
          <w:b/>
          <w:sz w:val="22"/>
          <w:szCs w:val="22"/>
        </w:rPr>
        <w:t>s einschließlich 19. August 2020</w:t>
      </w:r>
    </w:p>
    <w:p w14:paraId="49A64CBF" w14:textId="77777777" w:rsidR="0075007A" w:rsidRDefault="005F2F4E" w:rsidP="002903DB">
      <w:pPr>
        <w:rPr>
          <w:rFonts w:ascii="Arial" w:hAnsi="Arial" w:cs="Arial"/>
          <w:sz w:val="22"/>
          <w:szCs w:val="22"/>
        </w:rPr>
      </w:pPr>
      <w:r w:rsidRPr="0065156D">
        <w:rPr>
          <w:rFonts w:ascii="Arial" w:hAnsi="Arial" w:cs="Arial"/>
          <w:b/>
          <w:sz w:val="22"/>
          <w:szCs w:val="22"/>
        </w:rPr>
        <w:t xml:space="preserve">in der </w:t>
      </w:r>
      <w:r w:rsidR="00F644A2" w:rsidRPr="0065156D">
        <w:rPr>
          <w:rFonts w:ascii="Arial" w:hAnsi="Arial" w:cs="Arial"/>
          <w:b/>
          <w:sz w:val="22"/>
          <w:szCs w:val="22"/>
        </w:rPr>
        <w:t>Gemeindeverwaltung Malschwitz, Dorfplatz 26, 02694 Malschwitz</w:t>
      </w:r>
      <w:r w:rsidRPr="0065156D">
        <w:rPr>
          <w:rFonts w:ascii="Arial" w:hAnsi="Arial" w:cs="Arial"/>
          <w:b/>
          <w:sz w:val="22"/>
          <w:szCs w:val="22"/>
        </w:rPr>
        <w:t xml:space="preserve"> </w:t>
      </w:r>
      <w:r w:rsidRPr="0065156D">
        <w:rPr>
          <w:rFonts w:ascii="Arial" w:hAnsi="Arial" w:cs="Arial"/>
          <w:sz w:val="22"/>
          <w:szCs w:val="22"/>
        </w:rPr>
        <w:t>während der Dienststunde</w:t>
      </w:r>
      <w:r w:rsidR="00F644A2" w:rsidRPr="0065156D">
        <w:rPr>
          <w:rFonts w:ascii="Arial" w:hAnsi="Arial" w:cs="Arial"/>
          <w:sz w:val="22"/>
          <w:szCs w:val="22"/>
        </w:rPr>
        <w:t xml:space="preserve">n </w:t>
      </w:r>
    </w:p>
    <w:p w14:paraId="0BDB0891" w14:textId="77777777" w:rsidR="0075007A" w:rsidRDefault="0075007A" w:rsidP="002903DB">
      <w:pPr>
        <w:rPr>
          <w:rFonts w:ascii="Arial" w:hAnsi="Arial" w:cs="Arial"/>
          <w:sz w:val="22"/>
          <w:szCs w:val="22"/>
        </w:rPr>
      </w:pPr>
    </w:p>
    <w:p w14:paraId="6CE45999" w14:textId="77777777" w:rsidR="0075007A" w:rsidRDefault="0075007A" w:rsidP="002903DB">
      <w:pPr>
        <w:rPr>
          <w:rFonts w:ascii="Arial" w:hAnsi="Arial" w:cs="Arial"/>
          <w:sz w:val="22"/>
          <w:szCs w:val="22"/>
        </w:rPr>
      </w:pPr>
      <w:r>
        <w:rPr>
          <w:rFonts w:ascii="Arial" w:hAnsi="Arial" w:cs="Arial"/>
          <w:sz w:val="22"/>
          <w:szCs w:val="22"/>
        </w:rPr>
        <w:t>Montag</w:t>
      </w:r>
      <w:r>
        <w:rPr>
          <w:rFonts w:ascii="Arial" w:hAnsi="Arial" w:cs="Arial"/>
          <w:sz w:val="22"/>
          <w:szCs w:val="22"/>
        </w:rPr>
        <w:tab/>
      </w:r>
      <w:r>
        <w:rPr>
          <w:rFonts w:ascii="Arial" w:hAnsi="Arial" w:cs="Arial"/>
          <w:sz w:val="22"/>
          <w:szCs w:val="22"/>
        </w:rPr>
        <w:tab/>
      </w:r>
      <w:r>
        <w:rPr>
          <w:rFonts w:ascii="Arial" w:hAnsi="Arial" w:cs="Arial"/>
          <w:sz w:val="22"/>
          <w:szCs w:val="22"/>
        </w:rPr>
        <w:tab/>
        <w:t>8.00 Uhr bis 12.00 Uhr und 13.00 Uhr bis 16.00 Uhr</w:t>
      </w:r>
    </w:p>
    <w:p w14:paraId="0F4E21E5" w14:textId="77777777" w:rsidR="0075007A" w:rsidRDefault="0075007A" w:rsidP="002903DB">
      <w:pPr>
        <w:rPr>
          <w:rFonts w:ascii="Arial" w:hAnsi="Arial" w:cs="Arial"/>
          <w:sz w:val="22"/>
          <w:szCs w:val="22"/>
        </w:rPr>
      </w:pPr>
      <w:r>
        <w:rPr>
          <w:rFonts w:ascii="Arial" w:hAnsi="Arial" w:cs="Arial"/>
          <w:sz w:val="22"/>
          <w:szCs w:val="22"/>
        </w:rPr>
        <w:t>Dienstag</w:t>
      </w:r>
      <w:r>
        <w:rPr>
          <w:rFonts w:ascii="Arial" w:hAnsi="Arial" w:cs="Arial"/>
          <w:sz w:val="22"/>
          <w:szCs w:val="22"/>
        </w:rPr>
        <w:tab/>
      </w:r>
      <w:r>
        <w:rPr>
          <w:rFonts w:ascii="Arial" w:hAnsi="Arial" w:cs="Arial"/>
          <w:sz w:val="22"/>
          <w:szCs w:val="22"/>
        </w:rPr>
        <w:tab/>
      </w:r>
      <w:r>
        <w:rPr>
          <w:rFonts w:ascii="Arial" w:hAnsi="Arial" w:cs="Arial"/>
          <w:sz w:val="22"/>
          <w:szCs w:val="22"/>
        </w:rPr>
        <w:tab/>
        <w:t>8.00 Uhr bis 12.00 Uhr und 13.00 Uhr bis 18.00 Uhr</w:t>
      </w:r>
    </w:p>
    <w:p w14:paraId="43770377" w14:textId="77777777" w:rsidR="0075007A" w:rsidRDefault="0075007A" w:rsidP="002903DB">
      <w:pPr>
        <w:rPr>
          <w:rFonts w:ascii="Arial" w:hAnsi="Arial" w:cs="Arial"/>
          <w:sz w:val="22"/>
          <w:szCs w:val="22"/>
        </w:rPr>
      </w:pPr>
      <w:r>
        <w:rPr>
          <w:rFonts w:ascii="Arial" w:hAnsi="Arial" w:cs="Arial"/>
          <w:sz w:val="22"/>
          <w:szCs w:val="22"/>
        </w:rPr>
        <w:t>Mittwoch</w:t>
      </w:r>
      <w:r>
        <w:rPr>
          <w:rFonts w:ascii="Arial" w:hAnsi="Arial" w:cs="Arial"/>
          <w:sz w:val="22"/>
          <w:szCs w:val="22"/>
        </w:rPr>
        <w:tab/>
      </w:r>
      <w:r>
        <w:rPr>
          <w:rFonts w:ascii="Arial" w:hAnsi="Arial" w:cs="Arial"/>
          <w:sz w:val="22"/>
          <w:szCs w:val="22"/>
        </w:rPr>
        <w:tab/>
      </w:r>
      <w:r>
        <w:rPr>
          <w:rFonts w:ascii="Arial" w:hAnsi="Arial" w:cs="Arial"/>
          <w:sz w:val="22"/>
          <w:szCs w:val="22"/>
        </w:rPr>
        <w:tab/>
        <w:t>8.00 Uhr bis 12.00 Uhr und 13.00 Uhr bis 16.00 Uhr</w:t>
      </w:r>
    </w:p>
    <w:p w14:paraId="47CCCBB0" w14:textId="77777777" w:rsidR="0075007A" w:rsidRDefault="0075007A" w:rsidP="002903DB">
      <w:pPr>
        <w:rPr>
          <w:rFonts w:ascii="Arial" w:hAnsi="Arial" w:cs="Arial"/>
          <w:sz w:val="22"/>
          <w:szCs w:val="22"/>
        </w:rPr>
      </w:pPr>
      <w:r>
        <w:rPr>
          <w:rFonts w:ascii="Arial" w:hAnsi="Arial" w:cs="Arial"/>
          <w:sz w:val="22"/>
          <w:szCs w:val="22"/>
        </w:rPr>
        <w:t>Donnerstag</w:t>
      </w:r>
      <w:r>
        <w:rPr>
          <w:rFonts w:ascii="Arial" w:hAnsi="Arial" w:cs="Arial"/>
          <w:sz w:val="22"/>
          <w:szCs w:val="22"/>
        </w:rPr>
        <w:tab/>
      </w:r>
      <w:r>
        <w:rPr>
          <w:rFonts w:ascii="Arial" w:hAnsi="Arial" w:cs="Arial"/>
          <w:sz w:val="22"/>
          <w:szCs w:val="22"/>
        </w:rPr>
        <w:tab/>
      </w:r>
      <w:r>
        <w:rPr>
          <w:rFonts w:ascii="Arial" w:hAnsi="Arial" w:cs="Arial"/>
          <w:sz w:val="22"/>
          <w:szCs w:val="22"/>
        </w:rPr>
        <w:tab/>
        <w:t>8.00 Uhr bis 12.00 Uhr und 13.00 Uhr bis 16.00 Uhr</w:t>
      </w:r>
    </w:p>
    <w:p w14:paraId="16AF0884" w14:textId="77777777" w:rsidR="0075007A" w:rsidRDefault="0075007A" w:rsidP="002903DB">
      <w:pPr>
        <w:rPr>
          <w:rFonts w:ascii="Arial" w:hAnsi="Arial" w:cs="Arial"/>
          <w:sz w:val="22"/>
          <w:szCs w:val="22"/>
        </w:rPr>
      </w:pPr>
      <w:r>
        <w:rPr>
          <w:rFonts w:ascii="Arial" w:hAnsi="Arial" w:cs="Arial"/>
          <w:sz w:val="22"/>
          <w:szCs w:val="22"/>
        </w:rPr>
        <w:t>Freitag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8.00 Uhr bis 12.00 Uhr</w:t>
      </w:r>
    </w:p>
    <w:p w14:paraId="53E660CE" w14:textId="77777777" w:rsidR="0075007A" w:rsidRPr="00B2501B" w:rsidRDefault="0075007A" w:rsidP="002903DB">
      <w:pPr>
        <w:rPr>
          <w:rFonts w:ascii="Arial" w:hAnsi="Arial" w:cs="Arial"/>
          <w:sz w:val="22"/>
          <w:szCs w:val="22"/>
        </w:rPr>
      </w:pPr>
    </w:p>
    <w:p w14:paraId="481CA929" w14:textId="77777777" w:rsidR="005F2F4E" w:rsidRPr="0065156D" w:rsidRDefault="00F644A2" w:rsidP="002903DB">
      <w:pPr>
        <w:rPr>
          <w:rFonts w:ascii="Arial" w:hAnsi="Arial" w:cs="Arial"/>
          <w:sz w:val="22"/>
          <w:szCs w:val="22"/>
        </w:rPr>
      </w:pPr>
      <w:r w:rsidRPr="0065156D">
        <w:rPr>
          <w:rFonts w:ascii="Arial" w:hAnsi="Arial" w:cs="Arial"/>
          <w:sz w:val="22"/>
          <w:szCs w:val="22"/>
        </w:rPr>
        <w:t>und</w:t>
      </w:r>
    </w:p>
    <w:p w14:paraId="0E925A12" w14:textId="77777777" w:rsidR="00F644A2" w:rsidRPr="0065156D" w:rsidRDefault="00F644A2" w:rsidP="002903DB">
      <w:pPr>
        <w:rPr>
          <w:rFonts w:ascii="Arial" w:hAnsi="Arial" w:cs="Arial"/>
          <w:sz w:val="22"/>
          <w:szCs w:val="22"/>
        </w:rPr>
      </w:pPr>
    </w:p>
    <w:p w14:paraId="1F9625A7" w14:textId="77777777" w:rsidR="00F644A2" w:rsidRDefault="00F644A2" w:rsidP="00A91B5F">
      <w:pPr>
        <w:jc w:val="both"/>
        <w:rPr>
          <w:rFonts w:ascii="Arial" w:hAnsi="Arial" w:cs="Arial"/>
          <w:sz w:val="22"/>
          <w:szCs w:val="22"/>
        </w:rPr>
      </w:pPr>
      <w:r w:rsidRPr="0065156D">
        <w:rPr>
          <w:rFonts w:ascii="Arial" w:hAnsi="Arial" w:cs="Arial"/>
          <w:b/>
          <w:sz w:val="22"/>
          <w:szCs w:val="22"/>
        </w:rPr>
        <w:t xml:space="preserve">in der Gemeindeverwaltung </w:t>
      </w:r>
      <w:proofErr w:type="spellStart"/>
      <w:r w:rsidRPr="0065156D">
        <w:rPr>
          <w:rFonts w:ascii="Arial" w:hAnsi="Arial" w:cs="Arial"/>
          <w:b/>
          <w:sz w:val="22"/>
          <w:szCs w:val="22"/>
        </w:rPr>
        <w:t>Großdubrau</w:t>
      </w:r>
      <w:proofErr w:type="spellEnd"/>
      <w:r w:rsidRPr="0065156D">
        <w:rPr>
          <w:rFonts w:ascii="Arial" w:hAnsi="Arial" w:cs="Arial"/>
          <w:b/>
          <w:sz w:val="22"/>
          <w:szCs w:val="22"/>
        </w:rPr>
        <w:t xml:space="preserve">, Ernst-Thälmann-Str. 9, 02694 </w:t>
      </w:r>
      <w:proofErr w:type="spellStart"/>
      <w:r w:rsidRPr="0065156D">
        <w:rPr>
          <w:rFonts w:ascii="Arial" w:hAnsi="Arial" w:cs="Arial"/>
          <w:b/>
          <w:sz w:val="22"/>
          <w:szCs w:val="22"/>
        </w:rPr>
        <w:t>Großdubrau</w:t>
      </w:r>
      <w:proofErr w:type="spellEnd"/>
      <w:r w:rsidRPr="0065156D">
        <w:rPr>
          <w:rFonts w:ascii="Arial" w:hAnsi="Arial" w:cs="Arial"/>
          <w:b/>
          <w:sz w:val="22"/>
          <w:szCs w:val="22"/>
        </w:rPr>
        <w:t xml:space="preserve"> </w:t>
      </w:r>
      <w:r w:rsidRPr="0065156D">
        <w:rPr>
          <w:rFonts w:ascii="Arial" w:hAnsi="Arial" w:cs="Arial"/>
          <w:sz w:val="22"/>
          <w:szCs w:val="22"/>
        </w:rPr>
        <w:t xml:space="preserve">während der Dienststunden </w:t>
      </w:r>
    </w:p>
    <w:p w14:paraId="5E2F4B96" w14:textId="77777777" w:rsidR="0075007A" w:rsidRPr="00B2501B" w:rsidRDefault="0075007A" w:rsidP="002903DB">
      <w:pPr>
        <w:rPr>
          <w:rFonts w:ascii="Arial" w:hAnsi="Arial" w:cs="Arial"/>
          <w:sz w:val="22"/>
          <w:szCs w:val="22"/>
        </w:rPr>
      </w:pPr>
    </w:p>
    <w:p w14:paraId="5773A41D" w14:textId="77777777" w:rsidR="0075007A" w:rsidRPr="00F52C11" w:rsidRDefault="0075007A" w:rsidP="0075007A">
      <w:pPr>
        <w:rPr>
          <w:rFonts w:ascii="Arial" w:hAnsi="Arial" w:cs="Arial"/>
          <w:sz w:val="22"/>
          <w:szCs w:val="22"/>
        </w:rPr>
      </w:pPr>
      <w:r w:rsidRPr="00F52C11">
        <w:rPr>
          <w:rFonts w:ascii="Arial" w:hAnsi="Arial" w:cs="Arial"/>
          <w:sz w:val="22"/>
          <w:szCs w:val="22"/>
        </w:rPr>
        <w:t>Montag</w:t>
      </w:r>
      <w:r w:rsidRPr="00F52C11">
        <w:rPr>
          <w:rFonts w:ascii="Arial" w:hAnsi="Arial" w:cs="Arial"/>
          <w:sz w:val="22"/>
          <w:szCs w:val="22"/>
        </w:rPr>
        <w:tab/>
      </w:r>
      <w:r w:rsidRPr="00F52C11">
        <w:rPr>
          <w:rFonts w:ascii="Arial" w:hAnsi="Arial" w:cs="Arial"/>
          <w:sz w:val="22"/>
          <w:szCs w:val="22"/>
        </w:rPr>
        <w:tab/>
      </w:r>
      <w:r w:rsidRPr="00F52C11">
        <w:rPr>
          <w:rFonts w:ascii="Arial" w:hAnsi="Arial" w:cs="Arial"/>
          <w:sz w:val="22"/>
          <w:szCs w:val="22"/>
        </w:rPr>
        <w:tab/>
        <w:t xml:space="preserve">9.00 Uhr bis 11.30 Uhr und 14.00 Uhr bis 16.00 Uhr </w:t>
      </w:r>
    </w:p>
    <w:p w14:paraId="0A6BD896" w14:textId="77777777" w:rsidR="0075007A" w:rsidRPr="00F52C11" w:rsidRDefault="0075007A" w:rsidP="0075007A">
      <w:pPr>
        <w:rPr>
          <w:rFonts w:ascii="Arial" w:hAnsi="Arial" w:cs="Arial"/>
          <w:sz w:val="22"/>
          <w:szCs w:val="22"/>
        </w:rPr>
      </w:pPr>
      <w:r w:rsidRPr="00F52C11">
        <w:rPr>
          <w:rFonts w:ascii="Arial" w:hAnsi="Arial" w:cs="Arial"/>
          <w:sz w:val="22"/>
          <w:szCs w:val="22"/>
        </w:rPr>
        <w:t xml:space="preserve">Dienstag </w:t>
      </w:r>
      <w:r w:rsidRPr="00F52C11">
        <w:rPr>
          <w:rFonts w:ascii="Arial" w:hAnsi="Arial" w:cs="Arial"/>
          <w:sz w:val="22"/>
          <w:szCs w:val="22"/>
        </w:rPr>
        <w:tab/>
      </w:r>
      <w:r w:rsidRPr="00F52C11">
        <w:rPr>
          <w:rFonts w:ascii="Arial" w:hAnsi="Arial" w:cs="Arial"/>
          <w:sz w:val="22"/>
          <w:szCs w:val="22"/>
        </w:rPr>
        <w:tab/>
      </w:r>
      <w:r w:rsidRPr="00F52C11">
        <w:rPr>
          <w:rFonts w:ascii="Arial" w:hAnsi="Arial" w:cs="Arial"/>
          <w:sz w:val="22"/>
          <w:szCs w:val="22"/>
        </w:rPr>
        <w:tab/>
        <w:t xml:space="preserve">9.00 Uhr bis 11.30 Uhr und 14.00 Uhr bis 18.00 Uhr </w:t>
      </w:r>
    </w:p>
    <w:p w14:paraId="6660A31E" w14:textId="77777777" w:rsidR="0075007A" w:rsidRPr="00F52C11" w:rsidRDefault="0075007A" w:rsidP="0075007A">
      <w:pPr>
        <w:rPr>
          <w:rFonts w:ascii="Arial" w:hAnsi="Arial" w:cs="Arial"/>
          <w:sz w:val="22"/>
          <w:szCs w:val="22"/>
        </w:rPr>
      </w:pPr>
      <w:r w:rsidRPr="00F52C11">
        <w:rPr>
          <w:rFonts w:ascii="Arial" w:hAnsi="Arial" w:cs="Arial"/>
          <w:sz w:val="22"/>
          <w:szCs w:val="22"/>
        </w:rPr>
        <w:t xml:space="preserve">Mittwoch </w:t>
      </w:r>
      <w:r w:rsidRPr="00F52C11">
        <w:rPr>
          <w:rFonts w:ascii="Arial" w:hAnsi="Arial" w:cs="Arial"/>
          <w:sz w:val="22"/>
          <w:szCs w:val="22"/>
        </w:rPr>
        <w:tab/>
      </w:r>
      <w:r w:rsidRPr="00F52C11">
        <w:rPr>
          <w:rFonts w:ascii="Arial" w:hAnsi="Arial" w:cs="Arial"/>
          <w:sz w:val="22"/>
          <w:szCs w:val="22"/>
        </w:rPr>
        <w:tab/>
      </w:r>
      <w:r w:rsidRPr="00F52C11">
        <w:rPr>
          <w:rFonts w:ascii="Arial" w:hAnsi="Arial" w:cs="Arial"/>
          <w:sz w:val="22"/>
          <w:szCs w:val="22"/>
        </w:rPr>
        <w:tab/>
        <w:t xml:space="preserve">keine Öffnungszeit </w:t>
      </w:r>
    </w:p>
    <w:p w14:paraId="245EB1AF" w14:textId="77777777" w:rsidR="0075007A" w:rsidRPr="00F52C11" w:rsidRDefault="0075007A" w:rsidP="0075007A">
      <w:pPr>
        <w:rPr>
          <w:rFonts w:ascii="Arial" w:hAnsi="Arial" w:cs="Arial"/>
          <w:sz w:val="22"/>
          <w:szCs w:val="22"/>
        </w:rPr>
      </w:pPr>
      <w:r w:rsidRPr="00F52C11">
        <w:rPr>
          <w:rFonts w:ascii="Arial" w:hAnsi="Arial" w:cs="Arial"/>
          <w:sz w:val="22"/>
          <w:szCs w:val="22"/>
        </w:rPr>
        <w:t xml:space="preserve">Donnerstag </w:t>
      </w:r>
      <w:r w:rsidRPr="00F52C11">
        <w:rPr>
          <w:rFonts w:ascii="Arial" w:hAnsi="Arial" w:cs="Arial"/>
          <w:sz w:val="22"/>
          <w:szCs w:val="22"/>
        </w:rPr>
        <w:tab/>
      </w:r>
      <w:r w:rsidRPr="00F52C11">
        <w:rPr>
          <w:rFonts w:ascii="Arial" w:hAnsi="Arial" w:cs="Arial"/>
          <w:sz w:val="22"/>
          <w:szCs w:val="22"/>
        </w:rPr>
        <w:tab/>
      </w:r>
      <w:r w:rsidRPr="00F52C11">
        <w:rPr>
          <w:rFonts w:ascii="Arial" w:hAnsi="Arial" w:cs="Arial"/>
          <w:sz w:val="22"/>
          <w:szCs w:val="22"/>
        </w:rPr>
        <w:tab/>
        <w:t xml:space="preserve">9.00 Uhr bis 11.30 Uhr und 14.00 Uhr bis 16.00 Uhr </w:t>
      </w:r>
    </w:p>
    <w:p w14:paraId="5FD33CBF" w14:textId="77777777" w:rsidR="0075007A" w:rsidRPr="00F52C11" w:rsidRDefault="0075007A" w:rsidP="0075007A">
      <w:pPr>
        <w:rPr>
          <w:rFonts w:ascii="Arial" w:hAnsi="Arial" w:cs="Arial"/>
          <w:sz w:val="22"/>
          <w:szCs w:val="22"/>
        </w:rPr>
      </w:pPr>
      <w:r w:rsidRPr="00F52C11">
        <w:rPr>
          <w:rFonts w:ascii="Arial" w:hAnsi="Arial" w:cs="Arial"/>
          <w:sz w:val="22"/>
          <w:szCs w:val="22"/>
        </w:rPr>
        <w:t xml:space="preserve">Freitag </w:t>
      </w:r>
      <w:r w:rsidRPr="00F52C11">
        <w:rPr>
          <w:rFonts w:ascii="Arial" w:hAnsi="Arial" w:cs="Arial"/>
          <w:sz w:val="22"/>
          <w:szCs w:val="22"/>
        </w:rPr>
        <w:tab/>
      </w:r>
      <w:r w:rsidRPr="00F52C11">
        <w:rPr>
          <w:rFonts w:ascii="Arial" w:hAnsi="Arial" w:cs="Arial"/>
          <w:sz w:val="22"/>
          <w:szCs w:val="22"/>
        </w:rPr>
        <w:tab/>
      </w:r>
      <w:r w:rsidRPr="00F52C11">
        <w:rPr>
          <w:rFonts w:ascii="Arial" w:hAnsi="Arial" w:cs="Arial"/>
          <w:sz w:val="22"/>
          <w:szCs w:val="22"/>
        </w:rPr>
        <w:tab/>
        <w:t xml:space="preserve">9.00 Uhr bis 11.30 Uhr </w:t>
      </w:r>
    </w:p>
    <w:p w14:paraId="45CE51BD" w14:textId="77777777" w:rsidR="0075007A" w:rsidRPr="00F52C11" w:rsidRDefault="0075007A" w:rsidP="0075007A">
      <w:pPr>
        <w:rPr>
          <w:rFonts w:ascii="Arial" w:hAnsi="Arial" w:cs="Arial"/>
          <w:sz w:val="22"/>
          <w:szCs w:val="22"/>
        </w:rPr>
      </w:pPr>
      <w:r w:rsidRPr="00F52C11">
        <w:rPr>
          <w:rFonts w:ascii="Arial" w:hAnsi="Arial" w:cs="Arial"/>
          <w:sz w:val="22"/>
          <w:szCs w:val="22"/>
        </w:rPr>
        <w:t>1. Sonnabend im Monat</w:t>
      </w:r>
      <w:r w:rsidRPr="00F52C11">
        <w:rPr>
          <w:rFonts w:ascii="Arial" w:hAnsi="Arial" w:cs="Arial"/>
          <w:sz w:val="22"/>
          <w:szCs w:val="22"/>
        </w:rPr>
        <w:tab/>
        <w:t xml:space="preserve">9.30 Uhr bis 11.30 Uhr </w:t>
      </w:r>
    </w:p>
    <w:p w14:paraId="17229E26" w14:textId="77777777" w:rsidR="0075007A" w:rsidRPr="00B2501B" w:rsidRDefault="0075007A" w:rsidP="002903DB">
      <w:pPr>
        <w:rPr>
          <w:rFonts w:ascii="Arial" w:hAnsi="Arial" w:cs="Arial"/>
          <w:sz w:val="22"/>
          <w:szCs w:val="22"/>
        </w:rPr>
      </w:pPr>
    </w:p>
    <w:p w14:paraId="46E03798" w14:textId="77777777" w:rsidR="005F2F4E" w:rsidRPr="0065156D" w:rsidRDefault="005F2F4E" w:rsidP="002903DB">
      <w:pPr>
        <w:rPr>
          <w:rFonts w:ascii="Arial" w:hAnsi="Arial" w:cs="Arial"/>
          <w:sz w:val="22"/>
          <w:szCs w:val="22"/>
        </w:rPr>
      </w:pPr>
      <w:r w:rsidRPr="0065156D">
        <w:rPr>
          <w:rFonts w:ascii="Arial" w:hAnsi="Arial" w:cs="Arial"/>
          <w:sz w:val="22"/>
          <w:szCs w:val="22"/>
        </w:rPr>
        <w:t xml:space="preserve">zur allgemeinen Einsichtnahme aus. </w:t>
      </w:r>
    </w:p>
    <w:p w14:paraId="22C1A7AC" w14:textId="77777777" w:rsidR="005F2F4E" w:rsidRPr="0065156D" w:rsidRDefault="005F2F4E" w:rsidP="002903DB">
      <w:pPr>
        <w:rPr>
          <w:rFonts w:ascii="Arial" w:hAnsi="Arial" w:cs="Arial"/>
          <w:sz w:val="22"/>
          <w:szCs w:val="22"/>
        </w:rPr>
      </w:pPr>
    </w:p>
    <w:p w14:paraId="7A4A4913" w14:textId="45032BE7" w:rsidR="005F2F4E" w:rsidRDefault="00F777FA" w:rsidP="00A91B5F">
      <w:pPr>
        <w:spacing w:after="240"/>
        <w:ind w:firstLine="1"/>
        <w:jc w:val="both"/>
        <w:rPr>
          <w:rFonts w:ascii="Arial" w:hAnsi="Arial" w:cs="Arial"/>
          <w:sz w:val="22"/>
          <w:szCs w:val="22"/>
        </w:rPr>
      </w:pPr>
      <w:r>
        <w:rPr>
          <w:rFonts w:ascii="Arial" w:hAnsi="Arial" w:cs="Arial"/>
          <w:sz w:val="22"/>
          <w:szCs w:val="22"/>
        </w:rPr>
        <w:lastRenderedPageBreak/>
        <w:t>Zudem ist</w:t>
      </w:r>
      <w:r w:rsidR="00D91B91">
        <w:rPr>
          <w:rFonts w:ascii="Arial" w:hAnsi="Arial" w:cs="Arial"/>
          <w:sz w:val="22"/>
          <w:szCs w:val="22"/>
        </w:rPr>
        <w:t xml:space="preserve"> der Plan im Internet auf der Homepage</w:t>
      </w:r>
      <w:r w:rsidR="00F644A2" w:rsidRPr="0065156D">
        <w:rPr>
          <w:rFonts w:ascii="Arial" w:hAnsi="Arial" w:cs="Arial"/>
          <w:sz w:val="22"/>
          <w:szCs w:val="22"/>
        </w:rPr>
        <w:t xml:space="preserve"> der Landesdirektion Sachsen unter </w:t>
      </w:r>
      <w:hyperlink r:id="rId8" w:history="1">
        <w:r w:rsidR="00F644A2" w:rsidRPr="0065156D">
          <w:rPr>
            <w:rStyle w:val="Hyperlink"/>
            <w:rFonts w:ascii="Arial" w:hAnsi="Arial" w:cs="Arial"/>
            <w:sz w:val="22"/>
            <w:szCs w:val="22"/>
          </w:rPr>
          <w:t>http://www.lds.sachsen.de/bekanntmachung</w:t>
        </w:r>
      </w:hyperlink>
      <w:r w:rsidR="00F644A2" w:rsidRPr="0065156D">
        <w:rPr>
          <w:rFonts w:ascii="Arial" w:hAnsi="Arial" w:cs="Arial"/>
          <w:sz w:val="22"/>
          <w:szCs w:val="22"/>
        </w:rPr>
        <w:t xml:space="preserve"> unter der Rubrik </w:t>
      </w:r>
      <w:r w:rsidR="0024727B">
        <w:rPr>
          <w:rFonts w:ascii="Arial" w:hAnsi="Arial" w:cs="Arial"/>
          <w:sz w:val="22"/>
          <w:szCs w:val="22"/>
        </w:rPr>
        <w:t>Infrastruktur</w:t>
      </w:r>
      <w:r w:rsidR="00B2501B">
        <w:rPr>
          <w:rFonts w:ascii="Arial" w:hAnsi="Arial" w:cs="Arial"/>
          <w:sz w:val="22"/>
          <w:szCs w:val="22"/>
        </w:rPr>
        <w:t xml:space="preserve"> einsehbar;</w:t>
      </w:r>
      <w:r w:rsidR="00D91B91">
        <w:rPr>
          <w:rFonts w:ascii="Arial" w:hAnsi="Arial" w:cs="Arial"/>
          <w:sz w:val="22"/>
          <w:szCs w:val="22"/>
        </w:rPr>
        <w:t xml:space="preserve"> maßgeblich ist jedoch der Inhalt der zur Einsicht ausgelegten Unterlagen (§ 27a Abs. 1 Verwaltungsverfahrensgesetz – VwVfG).</w:t>
      </w:r>
    </w:p>
    <w:p w14:paraId="0EE244B5" w14:textId="77777777" w:rsidR="00D91B91" w:rsidRPr="0065156D" w:rsidRDefault="00D91B91" w:rsidP="00A91B5F">
      <w:pPr>
        <w:spacing w:after="240"/>
        <w:ind w:firstLine="1"/>
        <w:jc w:val="both"/>
        <w:rPr>
          <w:rFonts w:ascii="Arial" w:hAnsi="Arial" w:cs="Arial"/>
          <w:sz w:val="22"/>
          <w:szCs w:val="22"/>
        </w:rPr>
      </w:pPr>
      <w:r>
        <w:rPr>
          <w:rFonts w:ascii="Arial" w:hAnsi="Arial" w:cs="Arial"/>
          <w:sz w:val="22"/>
          <w:szCs w:val="22"/>
        </w:rPr>
        <w:t xml:space="preserve">Der Inhalt dieser Bekanntmachung und der nach § 19 Abs. 2 UVPG auszulegenden Unterlagen ist zusätzlich über das zentrale Internetportal </w:t>
      </w:r>
      <w:hyperlink r:id="rId9" w:history="1">
        <w:r w:rsidRPr="002A1272">
          <w:rPr>
            <w:rStyle w:val="Hyperlink"/>
            <w:rFonts w:ascii="Arial" w:hAnsi="Arial" w:cs="Arial"/>
            <w:sz w:val="22"/>
            <w:szCs w:val="22"/>
          </w:rPr>
          <w:t>https://www.uvp-verbund.de</w:t>
        </w:r>
      </w:hyperlink>
      <w:r w:rsidR="00EC4985">
        <w:rPr>
          <w:rFonts w:ascii="Arial" w:hAnsi="Arial" w:cs="Arial"/>
          <w:sz w:val="22"/>
          <w:szCs w:val="22"/>
        </w:rPr>
        <w:t xml:space="preserve"> zugänglich. Maßgeblich ist der Inhalt der ausgelegten Unterlagen (§ 20 Abs. 2 UVPG).</w:t>
      </w:r>
    </w:p>
    <w:p w14:paraId="19728F53" w14:textId="20037C88" w:rsidR="005F2F4E" w:rsidRPr="0065156D" w:rsidRDefault="005F2F4E" w:rsidP="002903DB">
      <w:pPr>
        <w:spacing w:after="240"/>
        <w:ind w:left="426" w:hanging="425"/>
        <w:jc w:val="both"/>
        <w:rPr>
          <w:rFonts w:ascii="Arial" w:hAnsi="Arial" w:cs="Arial"/>
          <w:sz w:val="22"/>
          <w:szCs w:val="22"/>
        </w:rPr>
      </w:pPr>
      <w:r w:rsidRPr="0065156D">
        <w:rPr>
          <w:rFonts w:ascii="Arial" w:hAnsi="Arial" w:cs="Arial"/>
          <w:sz w:val="22"/>
          <w:szCs w:val="22"/>
        </w:rPr>
        <w:t>1</w:t>
      </w:r>
      <w:r w:rsidR="00EC4985">
        <w:rPr>
          <w:rFonts w:ascii="Arial" w:hAnsi="Arial" w:cs="Arial"/>
          <w:sz w:val="22"/>
          <w:szCs w:val="22"/>
        </w:rPr>
        <w:t>.</w:t>
      </w:r>
      <w:r w:rsidR="00EC4985">
        <w:rPr>
          <w:rFonts w:ascii="Arial" w:hAnsi="Arial" w:cs="Arial"/>
          <w:sz w:val="22"/>
          <w:szCs w:val="22"/>
        </w:rPr>
        <w:tab/>
        <w:t>Jeder kann bis spätestens einen Monat nach Ablauf der Auslegungsfrist</w:t>
      </w:r>
      <w:r w:rsidR="00B2501B">
        <w:rPr>
          <w:rFonts w:ascii="Arial" w:hAnsi="Arial" w:cs="Arial"/>
          <w:sz w:val="22"/>
          <w:szCs w:val="22"/>
        </w:rPr>
        <w:t>,</w:t>
      </w:r>
      <w:r w:rsidRPr="0065156D">
        <w:rPr>
          <w:rFonts w:ascii="Arial" w:hAnsi="Arial" w:cs="Arial"/>
          <w:sz w:val="22"/>
          <w:szCs w:val="22"/>
        </w:rPr>
        <w:t xml:space="preserve"> das ist bis zum </w:t>
      </w:r>
      <w:r w:rsidR="00EC4985">
        <w:rPr>
          <w:rFonts w:ascii="Arial" w:hAnsi="Arial" w:cs="Arial"/>
          <w:b/>
          <w:sz w:val="22"/>
          <w:szCs w:val="22"/>
        </w:rPr>
        <w:t>21</w:t>
      </w:r>
      <w:r w:rsidR="0075007A">
        <w:rPr>
          <w:rFonts w:ascii="Arial" w:hAnsi="Arial" w:cs="Arial"/>
          <w:b/>
          <w:sz w:val="22"/>
          <w:szCs w:val="22"/>
        </w:rPr>
        <w:t>. September 2020</w:t>
      </w:r>
      <w:r w:rsidR="00EC4985">
        <w:rPr>
          <w:rFonts w:ascii="Arial" w:hAnsi="Arial" w:cs="Arial"/>
          <w:sz w:val="22"/>
          <w:szCs w:val="22"/>
        </w:rPr>
        <w:t xml:space="preserve"> (§ 21 Abs. 2 UVPG)</w:t>
      </w:r>
      <w:r w:rsidR="00B2501B">
        <w:rPr>
          <w:rFonts w:ascii="Arial" w:hAnsi="Arial" w:cs="Arial"/>
          <w:sz w:val="22"/>
          <w:szCs w:val="22"/>
        </w:rPr>
        <w:t>,</w:t>
      </w:r>
      <w:r w:rsidR="00EC4985">
        <w:rPr>
          <w:rFonts w:ascii="Arial" w:hAnsi="Arial" w:cs="Arial"/>
          <w:sz w:val="22"/>
          <w:szCs w:val="22"/>
        </w:rPr>
        <w:t xml:space="preserve"> </w:t>
      </w:r>
      <w:r w:rsidRPr="0065156D">
        <w:rPr>
          <w:rFonts w:ascii="Arial" w:hAnsi="Arial" w:cs="Arial"/>
          <w:sz w:val="22"/>
          <w:szCs w:val="22"/>
        </w:rPr>
        <w:t xml:space="preserve">bei der </w:t>
      </w:r>
      <w:r w:rsidR="00EC4985">
        <w:rPr>
          <w:rFonts w:ascii="Arial" w:hAnsi="Arial" w:cs="Arial"/>
          <w:sz w:val="22"/>
          <w:szCs w:val="22"/>
        </w:rPr>
        <w:t xml:space="preserve">Landesdirektion Sachsen (Anhörungsbehörde) oder der Gemeindeverwaltung </w:t>
      </w:r>
      <w:proofErr w:type="spellStart"/>
      <w:r w:rsidR="00EC4985">
        <w:rPr>
          <w:rFonts w:ascii="Arial" w:hAnsi="Arial" w:cs="Arial"/>
          <w:sz w:val="22"/>
          <w:szCs w:val="22"/>
        </w:rPr>
        <w:t>Großdubrau</w:t>
      </w:r>
      <w:proofErr w:type="spellEnd"/>
      <w:r w:rsidR="00EC4985">
        <w:rPr>
          <w:rFonts w:ascii="Arial" w:hAnsi="Arial" w:cs="Arial"/>
          <w:sz w:val="22"/>
          <w:szCs w:val="22"/>
        </w:rPr>
        <w:t xml:space="preserve"> oder der Gemeinde</w:t>
      </w:r>
      <w:r w:rsidR="00F777FA">
        <w:rPr>
          <w:rFonts w:ascii="Arial" w:hAnsi="Arial" w:cs="Arial"/>
          <w:sz w:val="22"/>
          <w:szCs w:val="22"/>
        </w:rPr>
        <w:t>verwaltung</w:t>
      </w:r>
      <w:r w:rsidR="00EC4985">
        <w:rPr>
          <w:rFonts w:ascii="Arial" w:hAnsi="Arial" w:cs="Arial"/>
          <w:sz w:val="22"/>
          <w:szCs w:val="22"/>
        </w:rPr>
        <w:t xml:space="preserve"> Malschwitz Einwendungen gegen Plan schriftlich oder zur Niederschrift erheben. Die Schriftform kann durch die elektronische Form ersetzt werden. In diesem Fall ist das elektronische Dokument mit einer qualifizierten elektronischen Signatur zu versehen. Die Einwendung muss den geltend gemachten Belang und das Maß seiner Beeinträchtigung erkennen lassen. Nach Ablauf dieser Einwendungsfrist sind Einwendungen, die nicht auf besonderen privatrechtlichen Titeln beruhen, für dieses Verwaltungsverfahren ausgeschlossen (§ 73 Abs. 4 Satz 3 VwVfG). Dies gilt auch für Einwendungen und Stellungnahmen der Vereinigungen. Bei Einwendungen, die von mehr als 50 Personen auf Unterschriftlisten unterzeichnet oder in Form vervielfältigter gleichlautender Texte eingereicht werden (gleichförmige Eingaben), ist auf jeder mit einer Unterschrift versehenen Seite ein Unterzeichner</w:t>
      </w:r>
      <w:r w:rsidR="00A55DFB">
        <w:rPr>
          <w:rFonts w:ascii="Arial" w:hAnsi="Arial" w:cs="Arial"/>
          <w:sz w:val="22"/>
          <w:szCs w:val="22"/>
        </w:rPr>
        <w:t xml:space="preserve"> mit Namen, Beruf und Anschrift als Vertreter der übrigen Unterzeichner zu bezeichnen. Anderenfalls können diese Einwendungen unberücksichtigt bleiben.</w:t>
      </w:r>
    </w:p>
    <w:p w14:paraId="5AF12623" w14:textId="77777777" w:rsidR="00B43AA4" w:rsidRPr="0065156D" w:rsidRDefault="000942D2" w:rsidP="00A55DFB">
      <w:pPr>
        <w:spacing w:after="240"/>
        <w:ind w:left="426"/>
        <w:jc w:val="both"/>
        <w:rPr>
          <w:rFonts w:ascii="Arial" w:hAnsi="Arial" w:cs="Arial"/>
          <w:sz w:val="22"/>
          <w:szCs w:val="22"/>
        </w:rPr>
      </w:pPr>
      <w:r w:rsidRPr="000942D2">
        <w:rPr>
          <w:rFonts w:ascii="Arial" w:hAnsi="Arial" w:cs="Arial"/>
          <w:sz w:val="22"/>
          <w:szCs w:val="22"/>
        </w:rPr>
        <w:t>Nach Ablauf dieser Frist sind Einwendungen im Planfeststellungsverfahren ausgeschlossen (§ 73 Absatz 4 Satz 3 VwVfG in Verbindung mit § 1 Satz 1 des Gesetzes zur Regelung des Verwaltungsverfahrens- und des Verwaltungszustellungsgesetzes für den Freistaat Sachsen [</w:t>
      </w:r>
      <w:proofErr w:type="spellStart"/>
      <w:r w:rsidRPr="000942D2">
        <w:rPr>
          <w:rFonts w:ascii="Arial" w:hAnsi="Arial" w:cs="Arial"/>
          <w:sz w:val="22"/>
          <w:szCs w:val="22"/>
        </w:rPr>
        <w:t>SächsVwVfZG</w:t>
      </w:r>
      <w:proofErr w:type="spellEnd"/>
      <w:r w:rsidRPr="000942D2">
        <w:rPr>
          <w:rFonts w:ascii="Arial" w:hAnsi="Arial" w:cs="Arial"/>
          <w:sz w:val="22"/>
          <w:szCs w:val="22"/>
        </w:rPr>
        <w:t>] und § 7 Absatz 4 des Gesetzes über ergänzende Vorschriften zu Rechtsbehelfen in Umweltangelegenheiten nach der EG-Richtlinie 2003/35/EG [</w:t>
      </w:r>
      <w:proofErr w:type="spellStart"/>
      <w:r w:rsidRPr="000942D2">
        <w:rPr>
          <w:rFonts w:ascii="Arial" w:hAnsi="Arial" w:cs="Arial"/>
          <w:sz w:val="22"/>
          <w:szCs w:val="22"/>
        </w:rPr>
        <w:t>UmwRG</w:t>
      </w:r>
      <w:proofErr w:type="spellEnd"/>
      <w:r w:rsidRPr="000942D2">
        <w:rPr>
          <w:rFonts w:ascii="Arial" w:hAnsi="Arial" w:cs="Arial"/>
          <w:sz w:val="22"/>
          <w:szCs w:val="22"/>
        </w:rPr>
        <w:t>]). Der Einwendungsausschluss beschränkt sich auf das Verwaltungsverfahren. 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14:paraId="7050F563" w14:textId="77777777" w:rsidR="005F2F4E" w:rsidRPr="0065156D" w:rsidRDefault="00A55DFB" w:rsidP="002903DB">
      <w:pPr>
        <w:spacing w:after="240"/>
        <w:ind w:left="426" w:hanging="426"/>
        <w:jc w:val="both"/>
        <w:rPr>
          <w:rFonts w:ascii="Arial" w:hAnsi="Arial" w:cs="Arial"/>
          <w:sz w:val="22"/>
          <w:szCs w:val="22"/>
        </w:rPr>
      </w:pPr>
      <w:r>
        <w:rPr>
          <w:rFonts w:ascii="Arial" w:hAnsi="Arial" w:cs="Arial"/>
          <w:sz w:val="22"/>
          <w:szCs w:val="22"/>
        </w:rPr>
        <w:t>2.</w:t>
      </w:r>
      <w:r>
        <w:rPr>
          <w:rFonts w:ascii="Arial" w:hAnsi="Arial" w:cs="Arial"/>
          <w:sz w:val="22"/>
          <w:szCs w:val="22"/>
        </w:rPr>
        <w:tab/>
        <w:t>Diese ortsübliche Bekanntmachung dient auch der Benachrichtigung der Vereinigungen nach § 73 Abs. 4 Satz 5 VwVfG von der Auslegung des Plans.</w:t>
      </w:r>
    </w:p>
    <w:p w14:paraId="6CE2CDA6" w14:textId="77777777" w:rsidR="005F2F4E" w:rsidRPr="0065156D" w:rsidRDefault="005F2F4E" w:rsidP="002903DB">
      <w:pPr>
        <w:spacing w:after="240"/>
        <w:ind w:left="426" w:hanging="426"/>
        <w:jc w:val="both"/>
        <w:rPr>
          <w:rFonts w:ascii="Arial" w:hAnsi="Arial" w:cs="Arial"/>
          <w:sz w:val="22"/>
          <w:szCs w:val="22"/>
        </w:rPr>
      </w:pPr>
      <w:r w:rsidRPr="0065156D">
        <w:rPr>
          <w:rFonts w:ascii="Arial" w:hAnsi="Arial" w:cs="Arial"/>
          <w:sz w:val="22"/>
          <w:szCs w:val="22"/>
        </w:rPr>
        <w:t xml:space="preserve">3. </w:t>
      </w:r>
      <w:r w:rsidRPr="0065156D">
        <w:rPr>
          <w:rFonts w:ascii="Arial" w:hAnsi="Arial" w:cs="Arial"/>
          <w:sz w:val="22"/>
          <w:szCs w:val="22"/>
        </w:rPr>
        <w:tab/>
        <w:t>Die Anhörungsbehörde kann auf eine Erörterung der rechtzeitig erhobenen Stellungnahmen und Einwendu</w:t>
      </w:r>
      <w:r w:rsidR="00B43AA4">
        <w:rPr>
          <w:rFonts w:ascii="Arial" w:hAnsi="Arial" w:cs="Arial"/>
          <w:sz w:val="22"/>
          <w:szCs w:val="22"/>
        </w:rPr>
        <w:t>ngen verzichten (§ 17a Nr. 1 FStrG</w:t>
      </w:r>
      <w:r w:rsidRPr="0065156D">
        <w:rPr>
          <w:rFonts w:ascii="Arial" w:hAnsi="Arial" w:cs="Arial"/>
          <w:sz w:val="22"/>
          <w:szCs w:val="22"/>
        </w:rPr>
        <w:t xml:space="preserve">). </w:t>
      </w:r>
    </w:p>
    <w:p w14:paraId="53F84EB7" w14:textId="6DB22245" w:rsidR="005F2F4E" w:rsidRPr="0065156D" w:rsidRDefault="005F2F4E" w:rsidP="005F2F4E">
      <w:pPr>
        <w:spacing w:after="240"/>
        <w:ind w:left="426"/>
        <w:jc w:val="both"/>
        <w:rPr>
          <w:rFonts w:ascii="Arial" w:hAnsi="Arial" w:cs="Arial"/>
          <w:sz w:val="22"/>
          <w:szCs w:val="22"/>
        </w:rPr>
      </w:pPr>
      <w:r w:rsidRPr="0065156D">
        <w:rPr>
          <w:rFonts w:ascii="Arial" w:hAnsi="Arial" w:cs="Arial"/>
          <w:sz w:val="22"/>
          <w:szCs w:val="22"/>
        </w:rPr>
        <w:t>Findet ein Erörterungstermin statt, wird er ortsüblich bekannt gemacht werden. Ferner werden diejenigen, die rechtzeitig Einwendung</w:t>
      </w:r>
      <w:r w:rsidR="00A55DFB">
        <w:rPr>
          <w:rFonts w:ascii="Arial" w:hAnsi="Arial" w:cs="Arial"/>
          <w:sz w:val="22"/>
          <w:szCs w:val="22"/>
        </w:rPr>
        <w:t>en erhoben</w:t>
      </w:r>
      <w:r w:rsidR="00B2501B">
        <w:rPr>
          <w:rFonts w:ascii="Arial" w:hAnsi="Arial" w:cs="Arial"/>
          <w:sz w:val="22"/>
          <w:szCs w:val="22"/>
        </w:rPr>
        <w:t xml:space="preserve"> haben</w:t>
      </w:r>
      <w:r w:rsidR="00A91B5F">
        <w:rPr>
          <w:rFonts w:ascii="Arial" w:hAnsi="Arial" w:cs="Arial"/>
          <w:sz w:val="22"/>
          <w:szCs w:val="22"/>
        </w:rPr>
        <w:t>,</w:t>
      </w:r>
      <w:r w:rsidR="00A55DFB">
        <w:rPr>
          <w:rFonts w:ascii="Arial" w:hAnsi="Arial" w:cs="Arial"/>
          <w:sz w:val="22"/>
          <w:szCs w:val="22"/>
        </w:rPr>
        <w:t xml:space="preserve"> bzw. bei gleichförmigen </w:t>
      </w:r>
      <w:r w:rsidR="00B2501B">
        <w:rPr>
          <w:rFonts w:ascii="Arial" w:hAnsi="Arial" w:cs="Arial"/>
          <w:sz w:val="22"/>
          <w:szCs w:val="22"/>
        </w:rPr>
        <w:t>Einwendungen wird der Vertreter</w:t>
      </w:r>
      <w:r w:rsidR="00A91B5F">
        <w:rPr>
          <w:rFonts w:ascii="Arial" w:hAnsi="Arial" w:cs="Arial"/>
          <w:sz w:val="22"/>
          <w:szCs w:val="22"/>
        </w:rPr>
        <w:t>,</w:t>
      </w:r>
      <w:r w:rsidR="00A55DFB">
        <w:rPr>
          <w:rFonts w:ascii="Arial" w:hAnsi="Arial" w:cs="Arial"/>
          <w:sz w:val="22"/>
          <w:szCs w:val="22"/>
        </w:rPr>
        <w:t xml:space="preserve"> von dem Termin gesondert benachrichtigt (§ 17 VwVfG). </w:t>
      </w:r>
      <w:r w:rsidRPr="0065156D">
        <w:rPr>
          <w:rFonts w:ascii="Arial" w:hAnsi="Arial" w:cs="Arial"/>
          <w:sz w:val="22"/>
          <w:szCs w:val="22"/>
        </w:rPr>
        <w:t xml:space="preserve">Sind mehr als 50 Benachrichtigungen vorzunehmen, so können sie durch öffentliche Bekanntmachung ersetzt werden. </w:t>
      </w:r>
    </w:p>
    <w:p w14:paraId="77F0B498" w14:textId="77777777" w:rsidR="00A55DFB" w:rsidRDefault="005F2F4E" w:rsidP="005F2F4E">
      <w:pPr>
        <w:spacing w:after="240"/>
        <w:ind w:left="426"/>
        <w:jc w:val="both"/>
        <w:rPr>
          <w:rFonts w:ascii="Arial" w:hAnsi="Arial" w:cs="Arial"/>
          <w:sz w:val="22"/>
          <w:szCs w:val="22"/>
        </w:rPr>
      </w:pPr>
      <w:r w:rsidRPr="0065156D">
        <w:rPr>
          <w:rFonts w:ascii="Arial" w:hAnsi="Arial" w:cs="Arial"/>
          <w:sz w:val="22"/>
          <w:szCs w:val="22"/>
        </w:rPr>
        <w:t xml:space="preserve">Die Vertretung durch einen Bevollmächtigten ist möglich. Die Bevollmächtigung ist durch eine schriftliche Vollmacht nachzuweisen, die zu den Akten der Anhörungsbehörde zu geben ist. </w:t>
      </w:r>
    </w:p>
    <w:p w14:paraId="684D1D8F" w14:textId="77777777" w:rsidR="005F2F4E" w:rsidRPr="0065156D" w:rsidRDefault="005F2F4E" w:rsidP="005F2F4E">
      <w:pPr>
        <w:spacing w:after="240"/>
        <w:ind w:left="426"/>
        <w:jc w:val="both"/>
        <w:rPr>
          <w:rFonts w:ascii="Arial" w:hAnsi="Arial" w:cs="Arial"/>
          <w:sz w:val="22"/>
          <w:szCs w:val="22"/>
        </w:rPr>
      </w:pPr>
      <w:r w:rsidRPr="0065156D">
        <w:rPr>
          <w:rFonts w:ascii="Arial" w:hAnsi="Arial" w:cs="Arial"/>
          <w:sz w:val="22"/>
          <w:szCs w:val="22"/>
        </w:rPr>
        <w:t>Bei Ausbleiben eines Beteiligten in dem Erörterungstermin kann auch ohne ihn verhandelt werden. Das Anhörungsverfahren ist mit Abschluss des Erörterungstermins beendet.</w:t>
      </w:r>
    </w:p>
    <w:p w14:paraId="7173D7FB" w14:textId="77777777" w:rsidR="005F2F4E" w:rsidRPr="0065156D" w:rsidRDefault="005F2F4E" w:rsidP="005F2F4E">
      <w:pPr>
        <w:spacing w:after="240"/>
        <w:ind w:left="426" w:hanging="1"/>
        <w:jc w:val="both"/>
        <w:rPr>
          <w:rFonts w:ascii="Arial" w:hAnsi="Arial" w:cs="Arial"/>
          <w:sz w:val="22"/>
          <w:szCs w:val="22"/>
        </w:rPr>
      </w:pPr>
      <w:r w:rsidRPr="0065156D">
        <w:rPr>
          <w:rFonts w:ascii="Arial" w:hAnsi="Arial" w:cs="Arial"/>
          <w:sz w:val="22"/>
          <w:szCs w:val="22"/>
        </w:rPr>
        <w:t>Der Erörterungstermin ist nicht öffentlich.</w:t>
      </w:r>
    </w:p>
    <w:p w14:paraId="04319AA5" w14:textId="77777777" w:rsidR="005F2F4E" w:rsidRPr="0065156D" w:rsidRDefault="005F2F4E" w:rsidP="005F2F4E">
      <w:pPr>
        <w:spacing w:after="240"/>
        <w:ind w:left="425" w:hanging="425"/>
        <w:jc w:val="both"/>
        <w:rPr>
          <w:rFonts w:ascii="Arial" w:hAnsi="Arial" w:cs="Arial"/>
          <w:sz w:val="22"/>
          <w:szCs w:val="22"/>
        </w:rPr>
      </w:pPr>
      <w:r w:rsidRPr="0065156D">
        <w:rPr>
          <w:rFonts w:ascii="Arial" w:hAnsi="Arial" w:cs="Arial"/>
          <w:sz w:val="22"/>
          <w:szCs w:val="22"/>
        </w:rPr>
        <w:lastRenderedPageBreak/>
        <w:t>4.</w:t>
      </w:r>
      <w:r w:rsidRPr="0065156D">
        <w:rPr>
          <w:rFonts w:ascii="Arial" w:hAnsi="Arial" w:cs="Arial"/>
          <w:sz w:val="22"/>
          <w:szCs w:val="22"/>
        </w:rPr>
        <w:tab/>
        <w:t>Durch Einsichtnahme in die Planunterlagen, Erhebung von Einwendungen oder Abgabe von Stellungnahmen, Teilnahme am Erörterungstermin oder Vertreterbestellung entstehende Kosten werden nicht erstattet.</w:t>
      </w:r>
    </w:p>
    <w:p w14:paraId="7E065320" w14:textId="77777777" w:rsidR="005F2F4E" w:rsidRPr="0065156D" w:rsidRDefault="005F2F4E" w:rsidP="005F2F4E">
      <w:pPr>
        <w:spacing w:after="240"/>
        <w:ind w:left="425" w:hanging="425"/>
        <w:jc w:val="both"/>
        <w:rPr>
          <w:rFonts w:ascii="Arial" w:hAnsi="Arial" w:cs="Arial"/>
          <w:sz w:val="22"/>
          <w:szCs w:val="22"/>
        </w:rPr>
      </w:pPr>
      <w:r w:rsidRPr="0065156D">
        <w:rPr>
          <w:rFonts w:ascii="Arial" w:hAnsi="Arial" w:cs="Arial"/>
          <w:sz w:val="22"/>
          <w:szCs w:val="22"/>
        </w:rPr>
        <w:t>5.</w:t>
      </w:r>
      <w:r w:rsidRPr="0065156D">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14:paraId="53AFF2C0" w14:textId="77777777" w:rsidR="005F2F4E" w:rsidRPr="0065156D" w:rsidRDefault="00A55DFB" w:rsidP="005F2F4E">
      <w:pPr>
        <w:spacing w:after="240"/>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t>Über</w:t>
      </w:r>
      <w:r w:rsidR="00B43AA4">
        <w:rPr>
          <w:rFonts w:ascii="Arial" w:hAnsi="Arial" w:cs="Arial"/>
          <w:sz w:val="22"/>
          <w:szCs w:val="22"/>
        </w:rPr>
        <w:t xml:space="preserve"> </w:t>
      </w:r>
      <w:r w:rsidR="005F2F4E" w:rsidRPr="0065156D">
        <w:rPr>
          <w:rFonts w:ascii="Arial" w:hAnsi="Arial" w:cs="Arial"/>
          <w:sz w:val="22"/>
          <w:szCs w:val="22"/>
        </w:rPr>
        <w:t xml:space="preserve">Einwendungen und Stellungnahmen wird nach Abschluss des Anhörungsverfahrens durch die Planfeststellungsbehörde entschieden. Die Zustellung der Entscheidung (Planfeststellungsbeschluss) an die </w:t>
      </w:r>
      <w:proofErr w:type="spellStart"/>
      <w:r w:rsidR="005F2F4E" w:rsidRPr="0065156D">
        <w:rPr>
          <w:rFonts w:ascii="Arial" w:hAnsi="Arial" w:cs="Arial"/>
          <w:sz w:val="22"/>
          <w:szCs w:val="22"/>
        </w:rPr>
        <w:t>Einwender</w:t>
      </w:r>
      <w:proofErr w:type="spellEnd"/>
      <w:r w:rsidR="005F2F4E" w:rsidRPr="0065156D">
        <w:rPr>
          <w:rFonts w:ascii="Arial" w:hAnsi="Arial" w:cs="Arial"/>
          <w:sz w:val="22"/>
          <w:szCs w:val="22"/>
        </w:rPr>
        <w:t xml:space="preserve"> und diejenigen, die eine Stellungnahme abgegeben haben, kann durch öffentliche Bekanntmachung ersetzt werden, wenn mehr als 50 Zustellungen vorzunehmen sind.</w:t>
      </w:r>
    </w:p>
    <w:p w14:paraId="2000A0F8" w14:textId="77777777" w:rsidR="005F2F4E" w:rsidRDefault="00B43AA4" w:rsidP="005F2F4E">
      <w:pPr>
        <w:spacing w:after="240"/>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Vom Beginn der Auslegung des Planes treten die Anbaubeschränkungen nach § 9 FStrG und die Veränderungssperre nach § 9a FStrG in Kraft. Darüber hinaus steht ab diesem Zeitpunkt dem Träger der Straßenbaulast ein Vorkaufsrecht an den im Plan betroffenen Flächen zu (§ 9a Abs. 6 FStrG).</w:t>
      </w:r>
    </w:p>
    <w:p w14:paraId="532C0F2D" w14:textId="77777777" w:rsidR="00B43AA4" w:rsidRDefault="00B43AA4" w:rsidP="0055529B">
      <w:pPr>
        <w:spacing w:after="240"/>
        <w:jc w:val="both"/>
        <w:rPr>
          <w:rFonts w:ascii="Arial" w:hAnsi="Arial" w:cs="Arial"/>
          <w:sz w:val="22"/>
          <w:szCs w:val="22"/>
        </w:rPr>
      </w:pPr>
      <w:r>
        <w:rPr>
          <w:rFonts w:ascii="Arial" w:hAnsi="Arial" w:cs="Arial"/>
          <w:sz w:val="22"/>
          <w:szCs w:val="22"/>
        </w:rPr>
        <w:t xml:space="preserve">8. </w:t>
      </w:r>
      <w:r w:rsidR="0055529B">
        <w:rPr>
          <w:rFonts w:ascii="Arial" w:hAnsi="Arial" w:cs="Arial"/>
          <w:sz w:val="22"/>
          <w:szCs w:val="22"/>
        </w:rPr>
        <w:t xml:space="preserve"> </w:t>
      </w:r>
      <w:r>
        <w:rPr>
          <w:rFonts w:ascii="Arial" w:hAnsi="Arial" w:cs="Arial"/>
          <w:sz w:val="22"/>
          <w:szCs w:val="22"/>
        </w:rPr>
        <w:t>Da das Vorhaben UVP-pflichtig ist, wird darauf hingewiesen,</w:t>
      </w:r>
    </w:p>
    <w:p w14:paraId="5C4F1D51" w14:textId="77777777" w:rsidR="00A55DFB" w:rsidRDefault="0055529B" w:rsidP="0055529B">
      <w:pPr>
        <w:numPr>
          <w:ilvl w:val="0"/>
          <w:numId w:val="9"/>
        </w:numPr>
        <w:spacing w:after="240"/>
        <w:rPr>
          <w:rFonts w:ascii="Arial" w:hAnsi="Arial" w:cs="Arial"/>
          <w:sz w:val="22"/>
          <w:szCs w:val="22"/>
        </w:rPr>
      </w:pPr>
      <w:r>
        <w:rPr>
          <w:rFonts w:ascii="Arial" w:hAnsi="Arial" w:cs="Arial"/>
          <w:sz w:val="22"/>
          <w:szCs w:val="22"/>
        </w:rPr>
        <w:t>d</w:t>
      </w:r>
      <w:r w:rsidR="00A55DFB">
        <w:rPr>
          <w:rFonts w:ascii="Arial" w:hAnsi="Arial" w:cs="Arial"/>
          <w:sz w:val="22"/>
          <w:szCs w:val="22"/>
        </w:rPr>
        <w:t>ass die für das Vorhaben zuständige Behörde und die für Entscheidung über die Zulässigkeit des Vorhabens zuständige Behörde die Landesdirektion Sachsen ist,</w:t>
      </w:r>
    </w:p>
    <w:p w14:paraId="6224A2D0" w14:textId="3A3C920E" w:rsidR="00A55DFB" w:rsidRDefault="0055529B" w:rsidP="0055529B">
      <w:pPr>
        <w:numPr>
          <w:ilvl w:val="0"/>
          <w:numId w:val="9"/>
        </w:numPr>
        <w:spacing w:after="240"/>
        <w:rPr>
          <w:rFonts w:ascii="Arial" w:hAnsi="Arial" w:cs="Arial"/>
          <w:sz w:val="22"/>
          <w:szCs w:val="22"/>
        </w:rPr>
      </w:pPr>
      <w:r>
        <w:rPr>
          <w:rFonts w:ascii="Arial" w:hAnsi="Arial" w:cs="Arial"/>
          <w:sz w:val="22"/>
          <w:szCs w:val="22"/>
        </w:rPr>
        <w:t xml:space="preserve">dass über die Zulässigkeit des Vorhabens durch Planfeststellungsbeschluss entschieden </w:t>
      </w:r>
      <w:r w:rsidR="007968C1">
        <w:rPr>
          <w:rFonts w:ascii="Arial" w:hAnsi="Arial" w:cs="Arial"/>
          <w:sz w:val="22"/>
          <w:szCs w:val="22"/>
        </w:rPr>
        <w:t>w</w:t>
      </w:r>
      <w:r>
        <w:rPr>
          <w:rFonts w:ascii="Arial" w:hAnsi="Arial" w:cs="Arial"/>
          <w:sz w:val="22"/>
          <w:szCs w:val="22"/>
        </w:rPr>
        <w:t>ird,</w:t>
      </w:r>
    </w:p>
    <w:p w14:paraId="3286DF1A" w14:textId="77777777" w:rsidR="0055529B" w:rsidRDefault="0055529B" w:rsidP="0055529B">
      <w:pPr>
        <w:numPr>
          <w:ilvl w:val="0"/>
          <w:numId w:val="9"/>
        </w:numPr>
        <w:spacing w:after="240"/>
        <w:rPr>
          <w:rFonts w:ascii="Arial" w:hAnsi="Arial" w:cs="Arial"/>
          <w:sz w:val="22"/>
          <w:szCs w:val="22"/>
        </w:rPr>
      </w:pPr>
      <w:r>
        <w:rPr>
          <w:rFonts w:ascii="Arial" w:hAnsi="Arial" w:cs="Arial"/>
          <w:sz w:val="22"/>
          <w:szCs w:val="22"/>
        </w:rPr>
        <w:t>dass mit den ausgelegten Planunterlagen ein UVP-Bericht nach § 16 UVPG vorgelegt wurde,</w:t>
      </w:r>
    </w:p>
    <w:p w14:paraId="7B29C49B" w14:textId="554E4C70" w:rsidR="0055529B" w:rsidRPr="00DE6794" w:rsidRDefault="0055529B" w:rsidP="0055529B">
      <w:pPr>
        <w:numPr>
          <w:ilvl w:val="0"/>
          <w:numId w:val="9"/>
        </w:numPr>
        <w:spacing w:after="240"/>
        <w:rPr>
          <w:rFonts w:ascii="Arial" w:hAnsi="Arial" w:cs="Arial"/>
          <w:sz w:val="22"/>
          <w:szCs w:val="22"/>
        </w:rPr>
      </w:pPr>
      <w:r w:rsidRPr="00DE6794">
        <w:rPr>
          <w:rFonts w:ascii="Arial" w:hAnsi="Arial" w:cs="Arial"/>
          <w:sz w:val="22"/>
          <w:szCs w:val="22"/>
        </w:rPr>
        <w:t>keine entscheidungserheblichen Berichte und Empfehlungen der Behörde vorliegen und</w:t>
      </w:r>
    </w:p>
    <w:p w14:paraId="0C685830" w14:textId="77777777" w:rsidR="00A55DFB" w:rsidRDefault="0055529B" w:rsidP="0055529B">
      <w:pPr>
        <w:numPr>
          <w:ilvl w:val="0"/>
          <w:numId w:val="9"/>
        </w:numPr>
        <w:spacing w:after="240"/>
        <w:rPr>
          <w:rFonts w:ascii="Arial" w:hAnsi="Arial" w:cs="Arial"/>
          <w:sz w:val="22"/>
          <w:szCs w:val="22"/>
        </w:rPr>
      </w:pPr>
      <w:r>
        <w:rPr>
          <w:rFonts w:ascii="Arial" w:hAnsi="Arial" w:cs="Arial"/>
          <w:sz w:val="22"/>
          <w:szCs w:val="22"/>
        </w:rPr>
        <w:t xml:space="preserve">dass die Anhörung zu den ausgelegten Planunterlagen auch die Einbeziehung der </w:t>
      </w:r>
      <w:proofErr w:type="spellStart"/>
      <w:proofErr w:type="gramStart"/>
      <w:r>
        <w:rPr>
          <w:rFonts w:ascii="Arial" w:hAnsi="Arial" w:cs="Arial"/>
          <w:sz w:val="22"/>
          <w:szCs w:val="22"/>
        </w:rPr>
        <w:t>Öffent</w:t>
      </w:r>
      <w:proofErr w:type="spellEnd"/>
      <w:r>
        <w:rPr>
          <w:rFonts w:ascii="Arial" w:hAnsi="Arial" w:cs="Arial"/>
          <w:sz w:val="22"/>
          <w:szCs w:val="22"/>
        </w:rPr>
        <w:t xml:space="preserve">- </w:t>
      </w:r>
      <w:proofErr w:type="spellStart"/>
      <w:r>
        <w:rPr>
          <w:rFonts w:ascii="Arial" w:hAnsi="Arial" w:cs="Arial"/>
          <w:sz w:val="22"/>
          <w:szCs w:val="22"/>
        </w:rPr>
        <w:t>lichkeit</w:t>
      </w:r>
      <w:proofErr w:type="spellEnd"/>
      <w:proofErr w:type="gramEnd"/>
      <w:r>
        <w:rPr>
          <w:rFonts w:ascii="Arial" w:hAnsi="Arial" w:cs="Arial"/>
          <w:sz w:val="22"/>
          <w:szCs w:val="22"/>
        </w:rPr>
        <w:t xml:space="preserve"> zu den Umweltauswirkungen des Vorhabens gem. § 18 UVPG ist. </w:t>
      </w:r>
    </w:p>
    <w:p w14:paraId="1A0BCFE1" w14:textId="77777777" w:rsidR="0055529B" w:rsidRDefault="0055529B" w:rsidP="0055529B">
      <w:pPr>
        <w:spacing w:after="240"/>
        <w:ind w:left="284" w:hanging="284"/>
        <w:jc w:val="both"/>
        <w:rPr>
          <w:rFonts w:ascii="Arial" w:hAnsi="Arial" w:cs="Arial"/>
          <w:sz w:val="22"/>
          <w:szCs w:val="22"/>
        </w:rPr>
      </w:pPr>
      <w:r>
        <w:rPr>
          <w:rFonts w:ascii="Arial" w:hAnsi="Arial" w:cs="Arial"/>
          <w:sz w:val="22"/>
          <w:szCs w:val="22"/>
        </w:rPr>
        <w:t>9. Es wird darauf hingewiesen, dass der Vorhabenträger nach § 17 Abs. 2 FStrG die Möglichkeit hat, eine vorläufige Anordnung zu beantragen, in der vorbereitende Maßnahmen oder Teilmaßnahmen zum Bau oder zur Änderung festgesetzt werden.</w:t>
      </w:r>
    </w:p>
    <w:p w14:paraId="5232A52E" w14:textId="77777777" w:rsidR="0062287C" w:rsidRDefault="0062287C" w:rsidP="0062287C">
      <w:pPr>
        <w:spacing w:after="240"/>
        <w:ind w:left="284" w:hanging="284"/>
        <w:jc w:val="both"/>
        <w:rPr>
          <w:rFonts w:ascii="Arial" w:hAnsi="Arial" w:cs="Arial"/>
          <w:sz w:val="22"/>
          <w:szCs w:val="22"/>
        </w:rPr>
      </w:pPr>
      <w:r>
        <w:rPr>
          <w:rFonts w:ascii="Arial" w:hAnsi="Arial" w:cs="Arial"/>
          <w:sz w:val="22"/>
          <w:szCs w:val="22"/>
        </w:rPr>
        <w:t>10. Hinweise zur Datenschutz-Grundverordnung (DSGVO):</w:t>
      </w:r>
    </w:p>
    <w:p w14:paraId="7BF7C99F" w14:textId="67D6C691" w:rsidR="00FF6900" w:rsidRDefault="0062287C" w:rsidP="0062287C">
      <w:pPr>
        <w:spacing w:after="240"/>
        <w:ind w:left="284" w:hanging="284"/>
        <w:jc w:val="both"/>
        <w:rPr>
          <w:rFonts w:ascii="Arial" w:hAnsi="Arial" w:cs="Arial"/>
          <w:sz w:val="22"/>
          <w:szCs w:val="22"/>
        </w:rPr>
      </w:pPr>
      <w:r>
        <w:rPr>
          <w:rFonts w:ascii="Arial" w:hAnsi="Arial" w:cs="Arial"/>
          <w:sz w:val="22"/>
          <w:szCs w:val="22"/>
        </w:rPr>
        <w:t xml:space="preserve">     </w:t>
      </w:r>
      <w:r w:rsidRPr="0062287C">
        <w:rPr>
          <w:rFonts w:ascii="Arial" w:hAnsi="Arial" w:cs="Arial"/>
          <w:sz w:val="22"/>
          <w:szCs w:val="22"/>
        </w:rPr>
        <w:t>Aufgrund der seit dem 25. Mai 2018 anwendbaren DSGVO</w:t>
      </w:r>
      <w:r w:rsidR="00DE6794">
        <w:rPr>
          <w:rFonts w:ascii="Arial" w:hAnsi="Arial" w:cs="Arial"/>
          <w:sz w:val="22"/>
          <w:szCs w:val="22"/>
        </w:rPr>
        <w:t xml:space="preserve"> wird darauf hingewiesen, dass</w:t>
      </w:r>
      <w:r w:rsidRPr="0062287C">
        <w:rPr>
          <w:rFonts w:ascii="Arial" w:hAnsi="Arial" w:cs="Arial"/>
          <w:sz w:val="22"/>
          <w:szCs w:val="22"/>
        </w:rPr>
        <w:t xml:space="preserve"> im Rahmen der Beteiligung der Öffentlichkeit im o.g. Planfeststellungsverfahren die erhobenen Einwendungen und darin mitgeteilten personenbezogenen Daten ausschließlich für das Planfeststellungsverfahren von der Anhörungs- und Planfeststellungsbehörde (Landesdirektion Sachsen, 09105 Chemnitz; E-Mail: </w:t>
      </w:r>
      <w:hyperlink r:id="rId10" w:history="1">
        <w:r w:rsidRPr="0062287C">
          <w:rPr>
            <w:rStyle w:val="Hyperlink"/>
            <w:rFonts w:ascii="Arial" w:hAnsi="Arial" w:cs="Arial"/>
            <w:sz w:val="22"/>
            <w:szCs w:val="22"/>
          </w:rPr>
          <w:t>datenschutz@lds.sachsen.de</w:t>
        </w:r>
      </w:hyperlink>
      <w:r w:rsidRPr="0062287C">
        <w:rPr>
          <w:rFonts w:ascii="Arial" w:hAnsi="Arial" w:cs="Arial"/>
          <w:sz w:val="22"/>
          <w:szCs w:val="22"/>
        </w:rPr>
        <w:t>; Telefon: +49 371/532-0 erhoben, gespeichert und verarbeitet</w:t>
      </w:r>
      <w:r w:rsidR="00DE6794">
        <w:rPr>
          <w:rFonts w:ascii="Arial" w:hAnsi="Arial" w:cs="Arial"/>
          <w:sz w:val="22"/>
          <w:szCs w:val="22"/>
        </w:rPr>
        <w:t xml:space="preserve"> werden. Die persönlichen Daten </w:t>
      </w:r>
      <w:r w:rsidRPr="0062287C">
        <w:rPr>
          <w:rFonts w:ascii="Arial" w:hAnsi="Arial" w:cs="Arial"/>
          <w:sz w:val="22"/>
          <w:szCs w:val="22"/>
        </w:rPr>
        <w:t xml:space="preserve">werden benötigt, um die Betroffenheit beurteilen zu können. Sie werden so lange gespeichert, wie dies unter Beachtung der gesetzlichen Aufbewahrungsfristen für die Aufgabenerfüllung erforderlich ist. Die Daten können an den Vorhabenträger und seine mitarbeitenden Büros zur Auswertung der Stellungnahmen weitergegeben werden. Insoweit handelt es sich um eine erforderliche und somit rechtmäßige Verarbeitung aufgrund einer rechtlichen Verpflichtung gemäß Artikel 6 Abs. 1 Satz 1 c) DSGVO. Weiter Informationen finden Sie unter dem folgenden Link: </w:t>
      </w:r>
      <w:hyperlink r:id="rId11" w:history="1">
        <w:r w:rsidR="00DE6794" w:rsidRPr="0090033A">
          <w:rPr>
            <w:rStyle w:val="Hyperlink"/>
            <w:rFonts w:ascii="Arial" w:hAnsi="Arial" w:cs="Arial"/>
            <w:sz w:val="22"/>
            <w:szCs w:val="22"/>
          </w:rPr>
          <w:t>https://www.lds.sachsen.de/datenschutz</w:t>
        </w:r>
      </w:hyperlink>
      <w:r w:rsidRPr="0062287C">
        <w:rPr>
          <w:rFonts w:ascii="Arial" w:hAnsi="Arial" w:cs="Arial"/>
          <w:sz w:val="22"/>
          <w:szCs w:val="22"/>
        </w:rPr>
        <w:t xml:space="preserve"> (→ Unterlagen → Planfeststellungsverfahren Infrastruktur).</w:t>
      </w:r>
    </w:p>
    <w:p w14:paraId="6BFED8E3" w14:textId="77777777" w:rsidR="0012189C" w:rsidRDefault="0012189C" w:rsidP="0062287C">
      <w:pPr>
        <w:spacing w:after="240"/>
        <w:ind w:left="284" w:hanging="284"/>
        <w:jc w:val="both"/>
        <w:rPr>
          <w:rFonts w:ascii="Arial" w:hAnsi="Arial" w:cs="Arial"/>
          <w:sz w:val="22"/>
          <w:szCs w:val="22"/>
        </w:rPr>
      </w:pPr>
    </w:p>
    <w:p w14:paraId="2AD36DAF" w14:textId="77777777" w:rsidR="0062287C" w:rsidRDefault="0062287C" w:rsidP="0062287C">
      <w:pPr>
        <w:spacing w:after="240"/>
        <w:jc w:val="both"/>
        <w:rPr>
          <w:rFonts w:ascii="Arial" w:hAnsi="Arial" w:cs="Arial"/>
          <w:sz w:val="22"/>
          <w:szCs w:val="22"/>
        </w:rPr>
      </w:pPr>
      <w:r>
        <w:rPr>
          <w:rFonts w:ascii="Arial" w:hAnsi="Arial" w:cs="Arial"/>
          <w:sz w:val="22"/>
          <w:szCs w:val="22"/>
        </w:rPr>
        <w:t>Im Auftrag</w:t>
      </w:r>
    </w:p>
    <w:p w14:paraId="0C2397BD" w14:textId="77777777" w:rsidR="0062287C" w:rsidRDefault="0062287C" w:rsidP="0062287C">
      <w:pPr>
        <w:spacing w:after="240"/>
        <w:jc w:val="both"/>
        <w:rPr>
          <w:rFonts w:ascii="Arial" w:hAnsi="Arial" w:cs="Arial"/>
          <w:sz w:val="22"/>
          <w:szCs w:val="22"/>
        </w:rPr>
      </w:pPr>
    </w:p>
    <w:p w14:paraId="4C80D3E0" w14:textId="77777777" w:rsidR="0062287C" w:rsidRDefault="0062287C" w:rsidP="0062287C">
      <w:pPr>
        <w:spacing w:after="240"/>
        <w:jc w:val="both"/>
        <w:rPr>
          <w:rFonts w:ascii="Arial" w:hAnsi="Arial" w:cs="Arial"/>
          <w:sz w:val="22"/>
          <w:szCs w:val="22"/>
        </w:rPr>
      </w:pPr>
    </w:p>
    <w:p w14:paraId="054D0448" w14:textId="77777777" w:rsidR="0062287C" w:rsidRDefault="0062287C" w:rsidP="0062287C">
      <w:pPr>
        <w:spacing w:after="24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w:t>
      </w:r>
    </w:p>
    <w:p w14:paraId="76A9F1B4" w14:textId="77777777" w:rsidR="0062287C" w:rsidRPr="0062287C" w:rsidRDefault="0062287C" w:rsidP="0062287C">
      <w:pPr>
        <w:spacing w:after="240"/>
        <w:jc w:val="both"/>
        <w:rPr>
          <w:rFonts w:ascii="Arial" w:hAnsi="Arial" w:cs="Arial"/>
          <w:sz w:val="22"/>
          <w:szCs w:val="22"/>
        </w:rPr>
      </w:pPr>
      <w:r>
        <w:rPr>
          <w:rFonts w:ascii="Arial" w:hAnsi="Arial" w:cs="Arial"/>
          <w:sz w:val="22"/>
          <w:szCs w:val="22"/>
        </w:rPr>
        <w:t>(Amtliches Veröffentlichungsblatt der Gemeinde</w:t>
      </w:r>
      <w:r>
        <w:rPr>
          <w:rFonts w:ascii="Arial" w:hAnsi="Arial" w:cs="Arial"/>
          <w:sz w:val="22"/>
          <w:szCs w:val="22"/>
        </w:rPr>
        <w:tab/>
      </w:r>
      <w:r>
        <w:rPr>
          <w:rFonts w:ascii="Arial" w:hAnsi="Arial" w:cs="Arial"/>
          <w:sz w:val="22"/>
          <w:szCs w:val="22"/>
        </w:rPr>
        <w:tab/>
        <w:t>Unterschrift</w:t>
      </w:r>
    </w:p>
    <w:p w14:paraId="70AA8564" w14:textId="77777777" w:rsidR="0055529B" w:rsidRDefault="0055529B" w:rsidP="0055529B">
      <w:pPr>
        <w:spacing w:after="240"/>
        <w:jc w:val="both"/>
        <w:rPr>
          <w:rFonts w:ascii="Arial" w:hAnsi="Arial" w:cs="Arial"/>
          <w:sz w:val="22"/>
          <w:szCs w:val="22"/>
        </w:rPr>
      </w:pPr>
    </w:p>
    <w:p w14:paraId="58CC4909" w14:textId="77777777" w:rsidR="0055529B" w:rsidRDefault="0055529B" w:rsidP="0055529B">
      <w:pPr>
        <w:spacing w:after="240"/>
        <w:jc w:val="both"/>
        <w:rPr>
          <w:rFonts w:ascii="Arial" w:hAnsi="Arial" w:cs="Arial"/>
          <w:sz w:val="22"/>
          <w:szCs w:val="22"/>
        </w:rPr>
      </w:pPr>
    </w:p>
    <w:p w14:paraId="301AB3EA" w14:textId="77777777" w:rsidR="00BD50B5" w:rsidRDefault="00BD50B5" w:rsidP="0055529B">
      <w:pPr>
        <w:spacing w:after="240"/>
        <w:ind w:left="426" w:hanging="283"/>
        <w:rPr>
          <w:rFonts w:ascii="Arial" w:hAnsi="Arial" w:cs="Arial"/>
          <w:sz w:val="22"/>
          <w:szCs w:val="22"/>
        </w:rPr>
      </w:pPr>
    </w:p>
    <w:p w14:paraId="0B74E317" w14:textId="77777777" w:rsidR="00B43AA4" w:rsidRDefault="00B43AA4" w:rsidP="00B43AA4">
      <w:pPr>
        <w:spacing w:after="240"/>
        <w:jc w:val="both"/>
        <w:rPr>
          <w:rFonts w:ascii="Arial" w:hAnsi="Arial" w:cs="Arial"/>
          <w:sz w:val="22"/>
          <w:szCs w:val="22"/>
        </w:rPr>
      </w:pPr>
    </w:p>
    <w:p w14:paraId="1E389CFC" w14:textId="77777777" w:rsidR="00B43AA4" w:rsidRPr="0065156D" w:rsidRDefault="00B43AA4" w:rsidP="005F2F4E">
      <w:pPr>
        <w:spacing w:after="240"/>
        <w:ind w:left="425" w:hanging="425"/>
        <w:jc w:val="both"/>
        <w:rPr>
          <w:rFonts w:ascii="Arial" w:hAnsi="Arial" w:cs="Arial"/>
          <w:sz w:val="22"/>
          <w:szCs w:val="22"/>
        </w:rPr>
      </w:pPr>
    </w:p>
    <w:p w14:paraId="7CEB28CA" w14:textId="77777777" w:rsidR="005F2F4E" w:rsidRPr="0065156D" w:rsidRDefault="005F2F4E" w:rsidP="005F2F4E">
      <w:pPr>
        <w:spacing w:after="240"/>
        <w:ind w:left="425" w:hanging="425"/>
        <w:jc w:val="both"/>
        <w:rPr>
          <w:rFonts w:ascii="Arial" w:hAnsi="Arial" w:cs="Arial"/>
          <w:sz w:val="22"/>
          <w:szCs w:val="22"/>
        </w:rPr>
      </w:pPr>
    </w:p>
    <w:p w14:paraId="6488C4E4" w14:textId="77777777" w:rsidR="005F2F4E" w:rsidRPr="0065156D" w:rsidRDefault="005F2F4E" w:rsidP="005F2F4E">
      <w:pPr>
        <w:ind w:left="426" w:hanging="426"/>
        <w:rPr>
          <w:rFonts w:ascii="Arial" w:hAnsi="Arial" w:cs="Arial"/>
          <w:sz w:val="22"/>
          <w:szCs w:val="22"/>
        </w:rPr>
      </w:pPr>
    </w:p>
    <w:sectPr w:rsidR="005F2F4E" w:rsidRPr="0065156D" w:rsidSect="00540FFE">
      <w:headerReference w:type="even" r:id="rId12"/>
      <w:headerReference w:type="default" r:id="rId13"/>
      <w:footerReference w:type="even" r:id="rId14"/>
      <w:footerReference w:type="default" r:id="rId15"/>
      <w:headerReference w:type="first" r:id="rId16"/>
      <w:footerReference w:type="first" r:id="rId17"/>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ECD4B" w14:textId="77777777" w:rsidR="00B95FCB" w:rsidRDefault="00B95FCB" w:rsidP="002B70C2">
      <w:r>
        <w:separator/>
      </w:r>
    </w:p>
  </w:endnote>
  <w:endnote w:type="continuationSeparator" w:id="0">
    <w:p w14:paraId="0A74B1F4" w14:textId="77777777" w:rsidR="00B95FCB" w:rsidRDefault="00B95FCB" w:rsidP="002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21D1" w14:textId="77777777" w:rsidR="002B70C2" w:rsidRDefault="002B70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0467" w14:textId="77777777" w:rsidR="002B70C2" w:rsidRDefault="002B70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EF01E" w14:textId="77777777" w:rsidR="002B70C2" w:rsidRDefault="002B70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A9A34" w14:textId="77777777" w:rsidR="00B95FCB" w:rsidRDefault="00B95FCB" w:rsidP="002B70C2">
      <w:r>
        <w:separator/>
      </w:r>
    </w:p>
  </w:footnote>
  <w:footnote w:type="continuationSeparator" w:id="0">
    <w:p w14:paraId="4EEBF94C" w14:textId="77777777" w:rsidR="00B95FCB" w:rsidRDefault="00B95FCB" w:rsidP="002B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BD0F8" w14:textId="77777777" w:rsidR="002B70C2" w:rsidRDefault="002B70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82C6" w14:textId="77777777" w:rsidR="002B70C2" w:rsidRDefault="002B70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FD3B" w14:textId="77777777" w:rsidR="002B70C2" w:rsidRDefault="002B7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48D7"/>
    <w:multiLevelType w:val="hybridMultilevel"/>
    <w:tmpl w:val="488448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A9E3A60"/>
    <w:multiLevelType w:val="hybridMultilevel"/>
    <w:tmpl w:val="6D804AA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2E7F6BAF"/>
    <w:multiLevelType w:val="hybridMultilevel"/>
    <w:tmpl w:val="99DE78E6"/>
    <w:lvl w:ilvl="0" w:tplc="85A0AFB2">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E5DE5"/>
    <w:multiLevelType w:val="hybridMultilevel"/>
    <w:tmpl w:val="B0600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8532C1"/>
    <w:multiLevelType w:val="hybridMultilevel"/>
    <w:tmpl w:val="B1B62DA4"/>
    <w:lvl w:ilvl="0" w:tplc="F746CCA6">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6757D0"/>
    <w:multiLevelType w:val="hybridMultilevel"/>
    <w:tmpl w:val="40E2B324"/>
    <w:lvl w:ilvl="0" w:tplc="9B3CDDE8">
      <w:start w:val="4"/>
      <w:numFmt w:val="decimal"/>
      <w:lvlText w:val="%1."/>
      <w:lvlJc w:val="left"/>
      <w:pPr>
        <w:tabs>
          <w:tab w:val="num" w:pos="360"/>
        </w:tabs>
        <w:ind w:left="360" w:hanging="360"/>
      </w:pPr>
    </w:lvl>
    <w:lvl w:ilvl="1" w:tplc="04070019">
      <w:start w:val="1"/>
      <w:numFmt w:val="lowerLetter"/>
      <w:lvlText w:val="%2."/>
      <w:lvlJc w:val="left"/>
      <w:pPr>
        <w:tabs>
          <w:tab w:val="num" w:pos="-180"/>
        </w:tabs>
        <w:ind w:left="-180" w:hanging="360"/>
      </w:pPr>
    </w:lvl>
    <w:lvl w:ilvl="2" w:tplc="0407001B">
      <w:start w:val="1"/>
      <w:numFmt w:val="lowerRoman"/>
      <w:lvlText w:val="%3."/>
      <w:lvlJc w:val="right"/>
      <w:pPr>
        <w:tabs>
          <w:tab w:val="num" w:pos="540"/>
        </w:tabs>
        <w:ind w:left="540" w:hanging="180"/>
      </w:pPr>
    </w:lvl>
    <w:lvl w:ilvl="3" w:tplc="0407000F">
      <w:start w:val="1"/>
      <w:numFmt w:val="decimal"/>
      <w:lvlText w:val="%4."/>
      <w:lvlJc w:val="left"/>
      <w:pPr>
        <w:tabs>
          <w:tab w:val="num" w:pos="1260"/>
        </w:tabs>
        <w:ind w:left="1260" w:hanging="360"/>
      </w:pPr>
    </w:lvl>
    <w:lvl w:ilvl="4" w:tplc="04070019">
      <w:start w:val="1"/>
      <w:numFmt w:val="lowerLetter"/>
      <w:lvlText w:val="%5."/>
      <w:lvlJc w:val="left"/>
      <w:pPr>
        <w:tabs>
          <w:tab w:val="num" w:pos="1980"/>
        </w:tabs>
        <w:ind w:left="1980" w:hanging="360"/>
      </w:pPr>
    </w:lvl>
    <w:lvl w:ilvl="5" w:tplc="0407001B">
      <w:start w:val="1"/>
      <w:numFmt w:val="lowerRoman"/>
      <w:lvlText w:val="%6."/>
      <w:lvlJc w:val="right"/>
      <w:pPr>
        <w:tabs>
          <w:tab w:val="num" w:pos="2700"/>
        </w:tabs>
        <w:ind w:left="2700" w:hanging="180"/>
      </w:pPr>
    </w:lvl>
    <w:lvl w:ilvl="6" w:tplc="0407000F">
      <w:start w:val="1"/>
      <w:numFmt w:val="decimal"/>
      <w:lvlText w:val="%7."/>
      <w:lvlJc w:val="left"/>
      <w:pPr>
        <w:tabs>
          <w:tab w:val="num" w:pos="3420"/>
        </w:tabs>
        <w:ind w:left="3420" w:hanging="360"/>
      </w:pPr>
    </w:lvl>
    <w:lvl w:ilvl="7" w:tplc="04070019">
      <w:start w:val="1"/>
      <w:numFmt w:val="lowerLetter"/>
      <w:lvlText w:val="%8."/>
      <w:lvlJc w:val="left"/>
      <w:pPr>
        <w:tabs>
          <w:tab w:val="num" w:pos="4140"/>
        </w:tabs>
        <w:ind w:left="4140" w:hanging="360"/>
      </w:pPr>
    </w:lvl>
    <w:lvl w:ilvl="8" w:tplc="0407001B">
      <w:start w:val="1"/>
      <w:numFmt w:val="lowerRoman"/>
      <w:lvlText w:val="%9."/>
      <w:lvlJc w:val="right"/>
      <w:pPr>
        <w:tabs>
          <w:tab w:val="num" w:pos="4860"/>
        </w:tabs>
        <w:ind w:left="4860" w:hanging="180"/>
      </w:pPr>
    </w:lvl>
  </w:abstractNum>
  <w:abstractNum w:abstractNumId="6" w15:restartNumberingAfterBreak="0">
    <w:nsid w:val="63CC4ABC"/>
    <w:multiLevelType w:val="hybridMultilevel"/>
    <w:tmpl w:val="EF181470"/>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8320E5"/>
    <w:multiLevelType w:val="hybridMultilevel"/>
    <w:tmpl w:val="30A2FCE8"/>
    <w:lvl w:ilvl="0" w:tplc="40383652">
      <w:start w:val="911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0"/>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A8"/>
    <w:rsid w:val="00017FDF"/>
    <w:rsid w:val="00035B8D"/>
    <w:rsid w:val="00036D19"/>
    <w:rsid w:val="00055D9F"/>
    <w:rsid w:val="000736BA"/>
    <w:rsid w:val="000851E6"/>
    <w:rsid w:val="000942D2"/>
    <w:rsid w:val="0012189C"/>
    <w:rsid w:val="00155421"/>
    <w:rsid w:val="00166BD0"/>
    <w:rsid w:val="001763B2"/>
    <w:rsid w:val="00180764"/>
    <w:rsid w:val="001A1B75"/>
    <w:rsid w:val="001D352D"/>
    <w:rsid w:val="00213C04"/>
    <w:rsid w:val="00220BA8"/>
    <w:rsid w:val="00220D40"/>
    <w:rsid w:val="00226755"/>
    <w:rsid w:val="002305AF"/>
    <w:rsid w:val="0024727B"/>
    <w:rsid w:val="00251894"/>
    <w:rsid w:val="00275DAE"/>
    <w:rsid w:val="00287B53"/>
    <w:rsid w:val="002903DB"/>
    <w:rsid w:val="0029340D"/>
    <w:rsid w:val="002941A8"/>
    <w:rsid w:val="002B70C2"/>
    <w:rsid w:val="002D795C"/>
    <w:rsid w:val="002E4812"/>
    <w:rsid w:val="003628A4"/>
    <w:rsid w:val="00397114"/>
    <w:rsid w:val="003B0BF2"/>
    <w:rsid w:val="003B0D0E"/>
    <w:rsid w:val="003D5523"/>
    <w:rsid w:val="003F21AA"/>
    <w:rsid w:val="00446737"/>
    <w:rsid w:val="004554EC"/>
    <w:rsid w:val="004624CA"/>
    <w:rsid w:val="004708BA"/>
    <w:rsid w:val="00482890"/>
    <w:rsid w:val="004A3969"/>
    <w:rsid w:val="004A7B2A"/>
    <w:rsid w:val="004C4A3D"/>
    <w:rsid w:val="004E4997"/>
    <w:rsid w:val="004F3043"/>
    <w:rsid w:val="00515EF8"/>
    <w:rsid w:val="00530B25"/>
    <w:rsid w:val="00540FFE"/>
    <w:rsid w:val="0055529B"/>
    <w:rsid w:val="005930BE"/>
    <w:rsid w:val="005A35F7"/>
    <w:rsid w:val="005C5A84"/>
    <w:rsid w:val="005D1BBD"/>
    <w:rsid w:val="005F2F4E"/>
    <w:rsid w:val="0060110A"/>
    <w:rsid w:val="006175C8"/>
    <w:rsid w:val="0062287C"/>
    <w:rsid w:val="006315DC"/>
    <w:rsid w:val="00644E56"/>
    <w:rsid w:val="0065156D"/>
    <w:rsid w:val="006547C4"/>
    <w:rsid w:val="006E398B"/>
    <w:rsid w:val="006F3CDB"/>
    <w:rsid w:val="00722566"/>
    <w:rsid w:val="007309E6"/>
    <w:rsid w:val="0075007A"/>
    <w:rsid w:val="00761B56"/>
    <w:rsid w:val="007968C1"/>
    <w:rsid w:val="007E0054"/>
    <w:rsid w:val="0081647E"/>
    <w:rsid w:val="00827F22"/>
    <w:rsid w:val="00856A70"/>
    <w:rsid w:val="008C1F24"/>
    <w:rsid w:val="008C29E3"/>
    <w:rsid w:val="008D2154"/>
    <w:rsid w:val="00925D5D"/>
    <w:rsid w:val="00934AA8"/>
    <w:rsid w:val="0098162B"/>
    <w:rsid w:val="009818A8"/>
    <w:rsid w:val="009B27DC"/>
    <w:rsid w:val="009F0B5F"/>
    <w:rsid w:val="009F1705"/>
    <w:rsid w:val="00A1725F"/>
    <w:rsid w:val="00A52376"/>
    <w:rsid w:val="00A55DFB"/>
    <w:rsid w:val="00A60432"/>
    <w:rsid w:val="00A65E41"/>
    <w:rsid w:val="00A71A38"/>
    <w:rsid w:val="00A75C8A"/>
    <w:rsid w:val="00A91B5F"/>
    <w:rsid w:val="00AA259A"/>
    <w:rsid w:val="00AA3DCE"/>
    <w:rsid w:val="00AC26EC"/>
    <w:rsid w:val="00AE16CB"/>
    <w:rsid w:val="00AF4D4A"/>
    <w:rsid w:val="00AF7808"/>
    <w:rsid w:val="00B0186E"/>
    <w:rsid w:val="00B2501B"/>
    <w:rsid w:val="00B43AA4"/>
    <w:rsid w:val="00B71095"/>
    <w:rsid w:val="00B74B6A"/>
    <w:rsid w:val="00B822A7"/>
    <w:rsid w:val="00B85679"/>
    <w:rsid w:val="00B95FCB"/>
    <w:rsid w:val="00BA6C5D"/>
    <w:rsid w:val="00BD50B5"/>
    <w:rsid w:val="00BD7A26"/>
    <w:rsid w:val="00BE3405"/>
    <w:rsid w:val="00BE73BB"/>
    <w:rsid w:val="00C45981"/>
    <w:rsid w:val="00D91B91"/>
    <w:rsid w:val="00DA0766"/>
    <w:rsid w:val="00DA0AF5"/>
    <w:rsid w:val="00DE6794"/>
    <w:rsid w:val="00E178A4"/>
    <w:rsid w:val="00E25FA1"/>
    <w:rsid w:val="00E31B08"/>
    <w:rsid w:val="00E876A7"/>
    <w:rsid w:val="00E9219F"/>
    <w:rsid w:val="00EC4985"/>
    <w:rsid w:val="00ED5A05"/>
    <w:rsid w:val="00EF263A"/>
    <w:rsid w:val="00EF3CF7"/>
    <w:rsid w:val="00F644A2"/>
    <w:rsid w:val="00F777FA"/>
    <w:rsid w:val="00FB6604"/>
    <w:rsid w:val="00FF6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5FB5FD8"/>
  <w15:chartTrackingRefBased/>
  <w15:docId w15:val="{FF409D99-83F3-44C3-B344-CD4A5BB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iPriority w:val="99"/>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paragraph" w:styleId="Listenabsatz">
    <w:name w:val="List Paragraph"/>
    <w:basedOn w:val="Standard"/>
    <w:uiPriority w:val="34"/>
    <w:qFormat/>
    <w:rsid w:val="00B85679"/>
    <w:pPr>
      <w:spacing w:after="200" w:line="276" w:lineRule="auto"/>
      <w:ind w:left="720"/>
      <w:contextualSpacing/>
    </w:pPr>
    <w:rPr>
      <w:rFonts w:ascii="Calibri" w:eastAsia="Calibri" w:hAnsi="Calibri"/>
      <w:sz w:val="22"/>
      <w:szCs w:val="22"/>
      <w:lang w:eastAsia="en-US"/>
    </w:rPr>
  </w:style>
  <w:style w:type="table" w:styleId="Tabellenraster">
    <w:name w:val="Table Grid"/>
    <w:basedOn w:val="NormaleTabelle"/>
    <w:rsid w:val="00290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90145">
      <w:bodyDiv w:val="1"/>
      <w:marLeft w:val="0"/>
      <w:marRight w:val="0"/>
      <w:marTop w:val="0"/>
      <w:marBottom w:val="0"/>
      <w:divBdr>
        <w:top w:val="none" w:sz="0" w:space="0" w:color="auto"/>
        <w:left w:val="none" w:sz="0" w:space="0" w:color="auto"/>
        <w:bottom w:val="none" w:sz="0" w:space="0" w:color="auto"/>
        <w:right w:val="none" w:sz="0" w:space="0" w:color="auto"/>
      </w:divBdr>
    </w:div>
    <w:div w:id="969021488">
      <w:bodyDiv w:val="1"/>
      <w:marLeft w:val="0"/>
      <w:marRight w:val="0"/>
      <w:marTop w:val="0"/>
      <w:marBottom w:val="0"/>
      <w:divBdr>
        <w:top w:val="none" w:sz="0" w:space="0" w:color="auto"/>
        <w:left w:val="none" w:sz="0" w:space="0" w:color="auto"/>
        <w:bottom w:val="none" w:sz="0" w:space="0" w:color="auto"/>
        <w:right w:val="none" w:sz="0" w:space="0" w:color="auto"/>
      </w:divBdr>
    </w:div>
    <w:div w:id="1704012901">
      <w:bodyDiv w:val="1"/>
      <w:marLeft w:val="0"/>
      <w:marRight w:val="0"/>
      <w:marTop w:val="0"/>
      <w:marBottom w:val="0"/>
      <w:divBdr>
        <w:top w:val="none" w:sz="0" w:space="0" w:color="auto"/>
        <w:left w:val="none" w:sz="0" w:space="0" w:color="auto"/>
        <w:bottom w:val="none" w:sz="0" w:space="0" w:color="auto"/>
        <w:right w:val="none" w:sz="0" w:space="0" w:color="auto"/>
      </w:divBdr>
    </w:div>
    <w:div w:id="21165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s.sachsen.de/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enschutz@lds.sachse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p-verbund.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688B5-CFB2-43CB-8904-53ED18F4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9501</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VORDRUCK: „Ortsübliche Bekanntmachung“</vt:lpstr>
    </vt:vector>
  </TitlesOfParts>
  <Company>Regierungspräsidium Dresden</Company>
  <LinksUpToDate>false</LinksUpToDate>
  <CharactersWithSpaces>10788</CharactersWithSpaces>
  <SharedDoc>false</SharedDoc>
  <HLinks>
    <vt:vector size="24" baseType="variant">
      <vt:variant>
        <vt:i4>7667826</vt:i4>
      </vt:variant>
      <vt:variant>
        <vt:i4>9</vt:i4>
      </vt:variant>
      <vt:variant>
        <vt:i4>0</vt:i4>
      </vt:variant>
      <vt:variant>
        <vt:i4>5</vt:i4>
      </vt:variant>
      <vt:variant>
        <vt:lpwstr>https://www.lds.sachsenlde/datenschutz</vt:lpwstr>
      </vt:variant>
      <vt:variant>
        <vt:lpwstr/>
      </vt:variant>
      <vt:variant>
        <vt:i4>393321</vt:i4>
      </vt:variant>
      <vt:variant>
        <vt:i4>6</vt:i4>
      </vt:variant>
      <vt:variant>
        <vt:i4>0</vt:i4>
      </vt:variant>
      <vt:variant>
        <vt:i4>5</vt:i4>
      </vt:variant>
      <vt:variant>
        <vt:lpwstr>mailto:datenschutz@lds.sachsen.de</vt:lpwstr>
      </vt:variant>
      <vt:variant>
        <vt:lpwstr/>
      </vt:variant>
      <vt:variant>
        <vt:i4>3211316</vt:i4>
      </vt:variant>
      <vt:variant>
        <vt:i4>3</vt:i4>
      </vt:variant>
      <vt:variant>
        <vt:i4>0</vt:i4>
      </vt:variant>
      <vt:variant>
        <vt:i4>5</vt:i4>
      </vt:variant>
      <vt:variant>
        <vt:lpwstr>https://www.uvp-verbund.de/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dc:title>
  <dc:subject/>
  <dc:creator>storsa42</dc:creator>
  <cp:keywords/>
  <cp:lastModifiedBy>Uhlmann, Michaela - LDS</cp:lastModifiedBy>
  <cp:revision>2</cp:revision>
  <cp:lastPrinted>2018-07-17T07:31:00Z</cp:lastPrinted>
  <dcterms:created xsi:type="dcterms:W3CDTF">2020-06-29T11:46:00Z</dcterms:created>
  <dcterms:modified xsi:type="dcterms:W3CDTF">2020-06-29T11:46:00Z</dcterms:modified>
</cp:coreProperties>
</file>