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985A" w14:textId="77777777" w:rsidR="00277863" w:rsidRPr="0094474C" w:rsidRDefault="00277863" w:rsidP="00277863">
      <w:pPr>
        <w:jc w:val="center"/>
        <w:rPr>
          <w:b/>
        </w:rPr>
      </w:pPr>
      <w:r>
        <w:rPr>
          <w:b/>
        </w:rPr>
        <w:t>Bekanntgabe</w:t>
      </w:r>
    </w:p>
    <w:p w14:paraId="74715C2E" w14:textId="77777777" w:rsidR="00277863" w:rsidRDefault="00277863" w:rsidP="00277863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3BEA4659" w14:textId="77777777" w:rsidR="00277863" w:rsidRDefault="00277863" w:rsidP="00277863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66FA73D9" w14:textId="77777777" w:rsidR="00184949" w:rsidRDefault="00277863" w:rsidP="00277863">
      <w:pPr>
        <w:jc w:val="center"/>
        <w:rPr>
          <w:rFonts w:cs="Arial"/>
          <w:b/>
          <w:bCs/>
          <w:color w:val="000000"/>
        </w:rPr>
      </w:pPr>
      <w:r w:rsidRPr="00981D00">
        <w:rPr>
          <w:b/>
        </w:rPr>
        <w:t xml:space="preserve">für das </w:t>
      </w:r>
      <w:r w:rsidRPr="00277863">
        <w:rPr>
          <w:b/>
        </w:rPr>
        <w:t>Vorhaben „</w:t>
      </w:r>
      <w:r w:rsidRPr="00277863">
        <w:rPr>
          <w:rFonts w:cs="Arial"/>
          <w:b/>
          <w:bCs/>
        </w:rPr>
        <w:t xml:space="preserve">Stiebitzbach - Hochwasserschadensbeseitigung </w:t>
      </w:r>
      <w:r>
        <w:rPr>
          <w:rFonts w:cs="Arial"/>
          <w:b/>
          <w:bCs/>
          <w:color w:val="000000"/>
        </w:rPr>
        <w:t>in Bautzen</w:t>
      </w:r>
    </w:p>
    <w:p w14:paraId="2599A511" w14:textId="313B35B5" w:rsidR="00277863" w:rsidRDefault="00137EB7" w:rsidP="00277863">
      <w:pPr>
        <w:jc w:val="center"/>
        <w:rPr>
          <w:rFonts w:cs="Arial"/>
          <w:b/>
          <w:color w:val="0070C0"/>
        </w:rPr>
      </w:pPr>
      <w:r>
        <w:rPr>
          <w:rFonts w:cs="Arial"/>
          <w:b/>
          <w:bCs/>
          <w:color w:val="000000"/>
        </w:rPr>
        <w:t>(</w:t>
      </w:r>
      <w:r w:rsidRPr="00137EB7">
        <w:rPr>
          <w:rFonts w:cs="Arial"/>
          <w:b/>
          <w:bCs/>
          <w:color w:val="000000"/>
        </w:rPr>
        <w:t>Lose 1/ Teil 1, Los 3, Los 4 und Los 6</w:t>
      </w:r>
      <w:r>
        <w:rPr>
          <w:rFonts w:cs="Arial"/>
          <w:b/>
          <w:bCs/>
          <w:color w:val="000000"/>
        </w:rPr>
        <w:t>)</w:t>
      </w:r>
      <w:r w:rsidR="00277863">
        <w:rPr>
          <w:rFonts w:cs="Arial"/>
          <w:b/>
          <w:bCs/>
          <w:color w:val="000000"/>
        </w:rPr>
        <w:t>“</w:t>
      </w:r>
    </w:p>
    <w:p w14:paraId="125E43C3" w14:textId="47882D7B" w:rsidR="00277863" w:rsidRDefault="00277863" w:rsidP="00277863">
      <w:pPr>
        <w:jc w:val="center"/>
        <w:rPr>
          <w:b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Pr="00277863">
        <w:rPr>
          <w:b/>
        </w:rPr>
        <w:t>C46_DD-0522/409/5</w:t>
      </w:r>
    </w:p>
    <w:p w14:paraId="4E45A186" w14:textId="77777777" w:rsidR="00184949" w:rsidRPr="00277863" w:rsidRDefault="00184949" w:rsidP="00277863">
      <w:pPr>
        <w:jc w:val="center"/>
        <w:rPr>
          <w:b/>
        </w:rPr>
      </w:pPr>
      <w:bookmarkStart w:id="0" w:name="_GoBack"/>
      <w:bookmarkEnd w:id="0"/>
    </w:p>
    <w:p w14:paraId="455A475D" w14:textId="321079F0" w:rsidR="00277863" w:rsidRPr="00277863" w:rsidRDefault="00277863" w:rsidP="00277863">
      <w:pPr>
        <w:jc w:val="center"/>
        <w:rPr>
          <w:b/>
        </w:rPr>
      </w:pPr>
      <w:r w:rsidRPr="00277863">
        <w:rPr>
          <w:b/>
        </w:rPr>
        <w:t xml:space="preserve">Vom </w:t>
      </w:r>
      <w:r w:rsidR="00207EA4" w:rsidRPr="00207EA4">
        <w:rPr>
          <w:b/>
        </w:rPr>
        <w:t>2. März 2022</w:t>
      </w:r>
    </w:p>
    <w:p w14:paraId="36492A5B" w14:textId="77777777" w:rsidR="00277863" w:rsidRDefault="00277863" w:rsidP="00277863">
      <w:pPr>
        <w:jc w:val="center"/>
        <w:rPr>
          <w:b/>
          <w:color w:val="0070C0"/>
        </w:rPr>
      </w:pPr>
    </w:p>
    <w:p w14:paraId="3370851D" w14:textId="0ACBF9BE" w:rsidR="00277863" w:rsidRPr="007F5705" w:rsidRDefault="00277863" w:rsidP="00277863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18. März 2021 (BGBl. I S. 540), das durch Artikel 14 des Gesetzes vom 10. September 2021 (BGBl. I S. 4147) geändert worden ist. </w:t>
      </w:r>
    </w:p>
    <w:p w14:paraId="19F160E8" w14:textId="5C740540" w:rsidR="00277863" w:rsidRPr="000D724A" w:rsidRDefault="00277863" w:rsidP="00895C79">
      <w:pPr>
        <w:spacing w:after="240"/>
        <w:ind w:firstLine="567"/>
        <w:rPr>
          <w:rFonts w:eastAsia="Times New Roman" w:cs="Arial"/>
          <w:color w:val="0070C0"/>
          <w:lang w:eastAsia="de-DE"/>
        </w:rPr>
      </w:pPr>
      <w:r w:rsidRPr="00CB205E">
        <w:t xml:space="preserve">Die </w:t>
      </w:r>
      <w:r w:rsidR="00895C79" w:rsidRPr="00895C79">
        <w:rPr>
          <w:rFonts w:cs="Arial"/>
          <w:color w:val="000000"/>
        </w:rPr>
        <w:t>Stadt Bautzen</w:t>
      </w:r>
      <w:r w:rsidR="00895C79">
        <w:rPr>
          <w:rFonts w:cs="Arial"/>
          <w:color w:val="000000"/>
        </w:rPr>
        <w:t xml:space="preserve">, Hoch- und Tiefbauamt, </w:t>
      </w:r>
      <w:r w:rsidR="00895C79" w:rsidRPr="00895C79">
        <w:rPr>
          <w:rFonts w:cs="Arial"/>
          <w:color w:val="000000"/>
        </w:rPr>
        <w:t>Fleischmarkt 1</w:t>
      </w:r>
      <w:r w:rsidR="00895C79">
        <w:rPr>
          <w:rFonts w:cs="Arial"/>
          <w:color w:val="000000"/>
        </w:rPr>
        <w:t xml:space="preserve">, </w:t>
      </w:r>
      <w:r w:rsidR="00895C79" w:rsidRPr="00895C79">
        <w:rPr>
          <w:rFonts w:cs="Arial"/>
          <w:color w:val="000000"/>
        </w:rPr>
        <w:t>02625 Bautzen</w:t>
      </w:r>
      <w:r w:rsidR="00895C79">
        <w:rPr>
          <w:rFonts w:ascii="Times New Roman" w:hAnsi="Times New Roman" w:cs="Times New Roman"/>
          <w:color w:val="000000"/>
        </w:rPr>
        <w:t xml:space="preserve"> </w:t>
      </w:r>
      <w:r>
        <w:t xml:space="preserve">hat </w:t>
      </w:r>
      <w:r w:rsidRPr="00CB205E">
        <w:t xml:space="preserve">bei der </w:t>
      </w:r>
      <w:r w:rsidRPr="00895C79">
        <w:t xml:space="preserve">Landesdirektion Sachsen mit Schreiben vom </w:t>
      </w:r>
      <w:r w:rsidR="00895C79" w:rsidRPr="00895C79">
        <w:t xml:space="preserve">22. Januar 2020 </w:t>
      </w:r>
      <w:r w:rsidRPr="00895C79">
        <w:rPr>
          <w:rFonts w:eastAsia="Times New Roman" w:cs="Arial"/>
          <w:lang w:eastAsia="de-DE"/>
        </w:rPr>
        <w:t>die Entscheidung beantragt, ob für das Vorhaben anstelle eines Planfeststellungsbeschlusses eine Plang</w:t>
      </w:r>
      <w:r w:rsidR="00895C79" w:rsidRPr="00895C79">
        <w:rPr>
          <w:rFonts w:eastAsia="Times New Roman" w:cs="Arial"/>
          <w:lang w:eastAsia="de-DE"/>
        </w:rPr>
        <w:t>enehmigung erteilt werden kann.</w:t>
      </w:r>
    </w:p>
    <w:p w14:paraId="5C1F5967" w14:textId="6EB25AFC" w:rsidR="00277863" w:rsidRPr="007831F0" w:rsidRDefault="00277863" w:rsidP="00277863">
      <w:pPr>
        <w:spacing w:after="240"/>
        <w:ind w:firstLine="567"/>
      </w:pPr>
      <w:r>
        <w:t xml:space="preserve">Das </w:t>
      </w:r>
      <w:r w:rsidRPr="007831F0">
        <w:t xml:space="preserve">Vorhaben </w:t>
      </w:r>
      <w:r w:rsidR="006A4983" w:rsidRPr="007831F0">
        <w:t>„Stiebitzbach - Hochwasserschadensbeseitigung in Bautzen</w:t>
      </w:r>
      <w:r w:rsidR="00137EB7">
        <w:t xml:space="preserve"> (</w:t>
      </w:r>
      <w:r w:rsidR="00137EB7">
        <w:rPr>
          <w:rFonts w:cs="Arial"/>
          <w:color w:val="000000"/>
        </w:rPr>
        <w:t>Lose 1/ Teil 1, Los 3, Los 4 und Los 6)</w:t>
      </w:r>
      <w:r w:rsidR="006A4983" w:rsidRPr="007831F0">
        <w:t xml:space="preserve">“ </w:t>
      </w:r>
      <w:r w:rsidRPr="007831F0">
        <w:t xml:space="preserve">fällt in den Anwendungsbereich des Gesetzes über die Umweltverträglichkeitsprüfung. Dementsprechend hat die Landesdirektion Sachsen eine </w:t>
      </w:r>
      <w:r w:rsidR="007831F0" w:rsidRPr="007831F0">
        <w:t>allgemeine</w:t>
      </w:r>
      <w:r w:rsidRPr="007831F0">
        <w:t xml:space="preserve"> Vorprüfung des Einzelfalls vorgenommen.</w:t>
      </w:r>
    </w:p>
    <w:p w14:paraId="39B5BC4E" w14:textId="3E4BC1FE" w:rsidR="00277863" w:rsidRPr="00624462" w:rsidRDefault="00277863" w:rsidP="00277863">
      <w:pPr>
        <w:spacing w:after="240"/>
        <w:ind w:firstLine="567"/>
        <w:rPr>
          <w:color w:val="0070C0"/>
        </w:rPr>
      </w:pPr>
      <w:r w:rsidRPr="00E721DA">
        <w:t xml:space="preserve">Im Rahmen dieser Vorprüfung wurde am </w:t>
      </w:r>
      <w:r w:rsidR="000A6115">
        <w:t>22. Februar 2022</w:t>
      </w:r>
      <w:r w:rsidRPr="009565A2">
        <w:t xml:space="preserve">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</w:t>
      </w:r>
      <w:r w:rsidRPr="009565A2">
        <w:t>zu berücksichtigen wären. Für diese Einschätzung sind folgende wesentlich</w:t>
      </w:r>
      <w:r w:rsidR="009565A2" w:rsidRPr="009565A2">
        <w:t>e Gründe</w:t>
      </w:r>
      <w:r w:rsidRPr="009565A2">
        <w:t xml:space="preserve"> maßgebend</w:t>
      </w:r>
      <w:r w:rsidRPr="00326CA9">
        <w:t xml:space="preserve">: </w:t>
      </w:r>
    </w:p>
    <w:p w14:paraId="0C05C7CB" w14:textId="13330C80" w:rsidR="00277863" w:rsidRPr="00BB321C" w:rsidRDefault="00277863" w:rsidP="00277863">
      <w:pPr>
        <w:spacing w:after="240"/>
        <w:ind w:left="567" w:hanging="567"/>
      </w:pPr>
      <w:r>
        <w:rPr>
          <w:i/>
          <w:color w:val="548DD4"/>
        </w:rPr>
        <w:lastRenderedPageBreak/>
        <w:t>-</w:t>
      </w:r>
      <w:r>
        <w:rPr>
          <w:i/>
          <w:color w:val="548DD4"/>
        </w:rPr>
        <w:tab/>
      </w:r>
      <w:r w:rsidRPr="00BB321C">
        <w:t>die unerhebliche Größe und Ausgestal</w:t>
      </w:r>
      <w:r w:rsidR="00BB321C" w:rsidRPr="00BB321C">
        <w:t>tung des gesamten Vorhabens und</w:t>
      </w:r>
      <w:r w:rsidRPr="00BB321C">
        <w:t xml:space="preserve"> der Abrissarbeiten,</w:t>
      </w:r>
    </w:p>
    <w:p w14:paraId="54CE66D9" w14:textId="74B0FCD3" w:rsidR="00277863" w:rsidRPr="00BB321C" w:rsidRDefault="00277863" w:rsidP="00277863">
      <w:pPr>
        <w:spacing w:after="240"/>
        <w:ind w:left="567" w:hanging="567"/>
      </w:pPr>
      <w:r w:rsidRPr="00BB321C">
        <w:t>-</w:t>
      </w:r>
      <w:r w:rsidRPr="00BB321C">
        <w:tab/>
        <w:t>das unerhebliche</w:t>
      </w:r>
      <w:r w:rsidR="00624462" w:rsidRPr="00BB321C">
        <w:t xml:space="preserve"> </w:t>
      </w:r>
      <w:r w:rsidRPr="00BB321C">
        <w:t>Zusammenwirken mit anderen bestehenden oder zugelassenen Vorhaben und Tätigkeiten,</w:t>
      </w:r>
    </w:p>
    <w:p w14:paraId="0D4C8434" w14:textId="6412E52C" w:rsidR="00277863" w:rsidRPr="00BB321C" w:rsidRDefault="00277863" w:rsidP="00277863">
      <w:pPr>
        <w:spacing w:after="240"/>
        <w:ind w:left="567" w:hanging="567"/>
      </w:pPr>
      <w:r w:rsidRPr="00BB321C">
        <w:t>-</w:t>
      </w:r>
      <w:r w:rsidRPr="00BB321C">
        <w:tab/>
        <w:t>die unerhebliche Nutzung natürlicher Ressourcen, insbesondere Fläche, Boden, Wasser, Tiere, Pflanzen und biologische Vielfalt,</w:t>
      </w:r>
    </w:p>
    <w:p w14:paraId="683EAF42" w14:textId="6F64E2B2" w:rsidR="00277863" w:rsidRPr="00BB321C" w:rsidRDefault="00277863" w:rsidP="00277863">
      <w:pPr>
        <w:spacing w:after="240"/>
        <w:ind w:left="567" w:hanging="567"/>
      </w:pPr>
      <w:r w:rsidRPr="00BB321C">
        <w:t>-</w:t>
      </w:r>
      <w:r w:rsidRPr="00BB321C">
        <w:tab/>
        <w:t>die bestehende Nutzung des Gebietes, insbesondere als F</w:t>
      </w:r>
      <w:r w:rsidR="00BB321C" w:rsidRPr="00BB321C">
        <w:t>läche für Siedlung und Erholung und</w:t>
      </w:r>
      <w:r w:rsidRPr="00BB321C">
        <w:t xml:space="preserve"> für land</w:t>
      </w:r>
      <w:r w:rsidR="00BB321C" w:rsidRPr="00BB321C">
        <w:t>w</w:t>
      </w:r>
      <w:r w:rsidRPr="00BB321C">
        <w:t>irtschaftliche Nut</w:t>
      </w:r>
      <w:r w:rsidR="00BB321C" w:rsidRPr="00BB321C">
        <w:t xml:space="preserve">zungen </w:t>
      </w:r>
      <w:r w:rsidRPr="00BB321C">
        <w:t>(Nutzungskriterien),</w:t>
      </w:r>
    </w:p>
    <w:p w14:paraId="47D66951" w14:textId="77777777" w:rsidR="00277863" w:rsidRPr="00BB321C" w:rsidRDefault="00277863" w:rsidP="00277863">
      <w:pPr>
        <w:spacing w:after="240"/>
        <w:ind w:left="567" w:hanging="567"/>
      </w:pPr>
      <w:r w:rsidRPr="00BB321C">
        <w:t>-</w:t>
      </w:r>
      <w:r w:rsidRPr="00BB321C">
        <w:tab/>
        <w:t>der geringe Reichtum, die Verfügbarkeit, Qualität und Regenerationsfähigkeit der natürlichen Ressourcen, insbesondere Fläche, Boden, Landschaft, Wasser, Tiere, Pflanzen, biologische Vielfalt, des Gebiets und seines Untergrunds (Qualitätskriterien),</w:t>
      </w:r>
    </w:p>
    <w:p w14:paraId="07932950" w14:textId="77777777" w:rsidR="00277863" w:rsidRPr="00057AA1" w:rsidRDefault="00277863" w:rsidP="00277863">
      <w:pPr>
        <w:tabs>
          <w:tab w:val="left" w:pos="567"/>
        </w:tabs>
        <w:spacing w:after="240"/>
        <w:ind w:left="567" w:hanging="567"/>
      </w:pPr>
      <w:r w:rsidRPr="000D724A">
        <w:rPr>
          <w:color w:val="0070C0"/>
        </w:rPr>
        <w:t>-</w:t>
      </w:r>
      <w:r w:rsidRPr="000D724A">
        <w:rPr>
          <w:color w:val="0070C0"/>
        </w:rPr>
        <w:tab/>
      </w:r>
      <w:r w:rsidRPr="00057AA1">
        <w:t>die Belastbarkeit der Schutzgüter unter besonderer Berücksichtigung folgender Gebiete und von Art und Umfang des ihnen jeweils zugewiesenen Schutzes (Schutzkriterien):</w:t>
      </w:r>
    </w:p>
    <w:p w14:paraId="765677C1" w14:textId="77777777" w:rsidR="00277863" w:rsidRPr="00057AA1" w:rsidRDefault="00277863" w:rsidP="00277863">
      <w:pPr>
        <w:pStyle w:val="Listenabsatz"/>
        <w:numPr>
          <w:ilvl w:val="0"/>
          <w:numId w:val="16"/>
        </w:numPr>
        <w:spacing w:after="240"/>
      </w:pPr>
      <w:r w:rsidRPr="00057AA1">
        <w:t>gesetzlich geschützte Biotope,</w:t>
      </w:r>
    </w:p>
    <w:p w14:paraId="0A187ADE" w14:textId="77777777" w:rsidR="00277863" w:rsidRPr="00057AA1" w:rsidRDefault="00277863" w:rsidP="00277863">
      <w:pPr>
        <w:spacing w:after="240"/>
        <w:ind w:left="567" w:hanging="567"/>
      </w:pPr>
      <w:r w:rsidRPr="00057AA1">
        <w:t>-</w:t>
      </w:r>
      <w:r w:rsidRPr="00057AA1">
        <w:tab/>
        <w:t>die Art und das unerhebliche Ausmaß der Auswirkungen, insbesondere, hinsichtlich des geographischen Gebietes das betroffen ist und hinsichtlich der unerheblichen Anzahl von Personen, die von den Auswirkungen voraussichtlich betroffen sind,</w:t>
      </w:r>
    </w:p>
    <w:p w14:paraId="45A52075" w14:textId="723D68CC" w:rsidR="00277863" w:rsidRPr="00BB321C" w:rsidRDefault="00277863" w:rsidP="00BB321C">
      <w:pPr>
        <w:spacing w:after="240"/>
        <w:ind w:left="567" w:hanging="567"/>
      </w:pPr>
      <w:r w:rsidRPr="00184949">
        <w:t>-</w:t>
      </w:r>
      <w:r w:rsidRPr="000D724A">
        <w:rPr>
          <w:color w:val="0070C0"/>
        </w:rPr>
        <w:tab/>
      </w:r>
      <w:r w:rsidRPr="00BB321C">
        <w:t>die nicht vorhandene Schwere und Komplexität der Auswirkungen,</w:t>
      </w:r>
    </w:p>
    <w:p w14:paraId="6CCDD478" w14:textId="77777777" w:rsidR="00277863" w:rsidRPr="00BB321C" w:rsidRDefault="00277863" w:rsidP="00277863">
      <w:pPr>
        <w:tabs>
          <w:tab w:val="left" w:pos="567"/>
        </w:tabs>
        <w:spacing w:after="240"/>
      </w:pPr>
      <w:r w:rsidRPr="00BB321C">
        <w:t>-</w:t>
      </w:r>
      <w:r w:rsidRPr="00BB321C">
        <w:tab/>
        <w:t>die Möglichkeit, die Auswirkungen wirksam zu vermindern.</w:t>
      </w:r>
    </w:p>
    <w:p w14:paraId="2F5CF11D" w14:textId="77777777" w:rsidR="00277863" w:rsidRDefault="00277863" w:rsidP="00277863">
      <w:pPr>
        <w:spacing w:after="240"/>
      </w:pPr>
      <w:r>
        <w:t xml:space="preserve">Für die Entscheidung, dass für das Vorhaben keine Pflicht zur Durchführung einer Umweltverträglichkeitsprüfung besteht, sind </w:t>
      </w:r>
      <w:r>
        <w:lastRenderedPageBreak/>
        <w:t>die folgenden Merkmale des Vorhabens oder des Standorts maßgebend:</w:t>
      </w:r>
    </w:p>
    <w:p w14:paraId="501F31B2" w14:textId="77777777" w:rsidR="00BB321C" w:rsidRPr="00CA0BD9" w:rsidRDefault="00BB321C" w:rsidP="00BB321C">
      <w:pPr>
        <w:numPr>
          <w:ilvl w:val="0"/>
          <w:numId w:val="17"/>
        </w:numPr>
        <w:spacing w:after="240"/>
        <w:ind w:left="567" w:hanging="567"/>
      </w:pPr>
      <w:r w:rsidRPr="00CA0BD9">
        <w:rPr>
          <w:rFonts w:eastAsia="Arial Unicode MS"/>
          <w:lang w:eastAsia="zh-CN"/>
        </w:rPr>
        <w:t>die anthropogene Vorbelastung der in Anspruch zu nehmenden Flächen</w:t>
      </w:r>
      <w:r>
        <w:rPr>
          <w:rFonts w:eastAsia="Arial Unicode MS"/>
          <w:lang w:eastAsia="zh-CN"/>
        </w:rPr>
        <w:t>.</w:t>
      </w:r>
    </w:p>
    <w:p w14:paraId="37D29CBC" w14:textId="77777777" w:rsidR="00277863" w:rsidRPr="00A53F56" w:rsidRDefault="00277863" w:rsidP="00277863">
      <w:pPr>
        <w:spacing w:after="240"/>
      </w:pPr>
      <w:r w:rsidRPr="00A53F56">
        <w:t xml:space="preserve">Darüber hinaus sind </w:t>
      </w:r>
      <w:r>
        <w:t>folgende</w:t>
      </w:r>
      <w:r w:rsidRPr="00A53F56">
        <w:t xml:space="preserve"> Vorkehrungen für die</w:t>
      </w:r>
      <w:r>
        <w:t>se</w:t>
      </w:r>
      <w:r w:rsidRPr="00A53F56">
        <w:t xml:space="preserve"> </w:t>
      </w:r>
      <w:r>
        <w:t xml:space="preserve">Einschätzung </w:t>
      </w:r>
      <w:r w:rsidRPr="00A53F56">
        <w:t>maßgebend:</w:t>
      </w:r>
    </w:p>
    <w:p w14:paraId="216A4DBB" w14:textId="0242CA93" w:rsidR="00BB321C" w:rsidRPr="00BB321C" w:rsidRDefault="00231B92" w:rsidP="00BB321C">
      <w:pPr>
        <w:pStyle w:val="Listenabsatz"/>
        <w:numPr>
          <w:ilvl w:val="0"/>
          <w:numId w:val="19"/>
        </w:numPr>
        <w:spacing w:after="240"/>
        <w:ind w:left="714" w:hanging="357"/>
        <w:contextualSpacing w:val="0"/>
      </w:pPr>
      <w:r>
        <w:t>D</w:t>
      </w:r>
      <w:r w:rsidR="00BB321C" w:rsidRPr="00BB321C">
        <w:t xml:space="preserve">urch den </w:t>
      </w:r>
      <w:r w:rsidR="00BB321C">
        <w:t xml:space="preserve">weitestgehenden </w:t>
      </w:r>
      <w:r w:rsidR="00BB321C" w:rsidRPr="00BB321C">
        <w:t>Rückbau de</w:t>
      </w:r>
      <w:r w:rsidR="00BB321C">
        <w:t>r</w:t>
      </w:r>
      <w:r w:rsidR="00BB321C" w:rsidRPr="00BB321C">
        <w:t xml:space="preserve"> verrohrten </w:t>
      </w:r>
      <w:r w:rsidR="00294ED0">
        <w:t>Gewässerabschnitte</w:t>
      </w:r>
      <w:r w:rsidR="00BB321C" w:rsidRPr="00BB321C">
        <w:t xml:space="preserve"> wird eine Verbesserung der Gewässerstruktur erreicht.</w:t>
      </w:r>
    </w:p>
    <w:p w14:paraId="0634CE36" w14:textId="3430D067" w:rsidR="00BB321C" w:rsidRPr="00BB321C" w:rsidRDefault="00231B92" w:rsidP="00184949">
      <w:pPr>
        <w:numPr>
          <w:ilvl w:val="0"/>
          <w:numId w:val="19"/>
        </w:numPr>
        <w:spacing w:after="240"/>
        <w:ind w:left="714" w:hanging="357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D</w:t>
      </w:r>
      <w:r w:rsidR="00BB321C" w:rsidRPr="00BB321C">
        <w:rPr>
          <w:rFonts w:eastAsia="Times New Roman" w:cs="Times New Roman"/>
          <w:szCs w:val="24"/>
          <w:lang w:eastAsia="de-DE"/>
        </w:rPr>
        <w:t xml:space="preserve">ie Durchgängigkeit des Gewässers wird </w:t>
      </w:r>
      <w:r w:rsidR="00294ED0">
        <w:rPr>
          <w:rFonts w:eastAsia="Times New Roman" w:cs="Times New Roman"/>
          <w:szCs w:val="24"/>
          <w:lang w:eastAsia="de-DE"/>
        </w:rPr>
        <w:t xml:space="preserve">weitestgehend </w:t>
      </w:r>
      <w:r w:rsidR="00BB321C" w:rsidRPr="00BB321C">
        <w:rPr>
          <w:rFonts w:eastAsia="Times New Roman" w:cs="Times New Roman"/>
          <w:szCs w:val="24"/>
          <w:lang w:eastAsia="de-DE"/>
        </w:rPr>
        <w:t>hergestellt.</w:t>
      </w:r>
    </w:p>
    <w:p w14:paraId="5D3CE7CD" w14:textId="521820BA" w:rsidR="00277863" w:rsidRPr="00DD59B6" w:rsidRDefault="00277863" w:rsidP="00277863">
      <w:pPr>
        <w:spacing w:after="240"/>
        <w:ind w:firstLine="567"/>
      </w:pPr>
      <w:r>
        <w:t>Diese Feststellung ist n</w:t>
      </w:r>
      <w:r w:rsidRPr="00981D00">
        <w:t>icht selbstständig anfechtbar.</w:t>
      </w:r>
    </w:p>
    <w:p w14:paraId="0495785F" w14:textId="36D56881" w:rsidR="00277863" w:rsidRDefault="00277863" w:rsidP="00277863">
      <w:pPr>
        <w:spacing w:after="240"/>
        <w:ind w:firstLine="567"/>
      </w:pPr>
      <w:r w:rsidRPr="00981D00">
        <w:t xml:space="preserve">Die </w:t>
      </w:r>
      <w:r w:rsidRPr="00137EB7">
        <w:t xml:space="preserve">entscheidungsrelevanten Unterlagen sind der Öffentlichkeit in der Landesdirektion Sachsen, Referat 46, </w:t>
      </w:r>
      <w:r w:rsidRPr="00137EB7">
        <w:rPr>
          <w:rFonts w:cs="Arial"/>
        </w:rPr>
        <w:t xml:space="preserve">Stauffenbergallee 2, 01099 Dresden </w:t>
      </w:r>
      <w:r w:rsidRPr="00137EB7">
        <w:t>zugänglich</w:t>
      </w:r>
      <w:r w:rsidRPr="00981D00">
        <w:t>.</w:t>
      </w:r>
    </w:p>
    <w:p w14:paraId="75378044" w14:textId="6D02B102" w:rsidR="00277863" w:rsidRDefault="00277863" w:rsidP="00277863">
      <w:pPr>
        <w:spacing w:after="240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auf der Internetseite </w:t>
      </w:r>
      <w:r w:rsidRPr="003F23F3">
        <w:rPr>
          <w:rFonts w:cs="Arial"/>
        </w:rPr>
        <w:t xml:space="preserve">der Landesdirektion Sachsen unter </w:t>
      </w:r>
      <w:r w:rsidRPr="003F23F3">
        <w:rPr>
          <w:rFonts w:cs="Arial"/>
          <w:u w:val="single"/>
        </w:rPr>
        <w:t>http://www.lds.sachsen.de/bekanntmachung</w:t>
      </w:r>
      <w:r w:rsidRPr="003F23F3">
        <w:rPr>
          <w:rFonts w:cs="Arial"/>
        </w:rPr>
        <w:t xml:space="preserve"> unter der Rubrik </w:t>
      </w:r>
      <w:r w:rsidR="003F23F3" w:rsidRPr="003F23F3">
        <w:rPr>
          <w:rFonts w:cs="Arial"/>
        </w:rPr>
        <w:t>Hochwasserschutz</w:t>
      </w:r>
      <w:r w:rsidRPr="003F23F3">
        <w:rPr>
          <w:rFonts w:cs="Arial"/>
        </w:rPr>
        <w:t xml:space="preserve"> einsehbar</w:t>
      </w:r>
      <w:r w:rsidRPr="00433A7B">
        <w:rPr>
          <w:rFonts w:cs="Arial"/>
          <w:color w:val="000000"/>
        </w:rPr>
        <w:t>.</w:t>
      </w:r>
    </w:p>
    <w:p w14:paraId="6D40B3E6" w14:textId="19A90F71" w:rsidR="00277863" w:rsidRDefault="003F23F3" w:rsidP="00277863">
      <w:pPr>
        <w:autoSpaceDE w:val="0"/>
        <w:autoSpaceDN w:val="0"/>
        <w:adjustRightInd w:val="0"/>
        <w:spacing w:after="240"/>
      </w:pPr>
      <w:r w:rsidRPr="003F23F3">
        <w:t>Dresden</w:t>
      </w:r>
      <w:r w:rsidR="00277863" w:rsidRPr="003F23F3">
        <w:t xml:space="preserve">, den </w:t>
      </w:r>
      <w:r w:rsidR="00207EA4" w:rsidRPr="00207EA4">
        <w:t>2. März 2022</w:t>
      </w:r>
    </w:p>
    <w:p w14:paraId="664280DA" w14:textId="77777777" w:rsidR="00277863" w:rsidRDefault="00277863" w:rsidP="00277863">
      <w:pPr>
        <w:keepNext/>
        <w:keepLines/>
        <w:jc w:val="center"/>
      </w:pPr>
      <w:r>
        <w:t>Landesdirektion Sachsen</w:t>
      </w:r>
    </w:p>
    <w:p w14:paraId="2056269B" w14:textId="77777777" w:rsidR="00277863" w:rsidRPr="00F65F05" w:rsidRDefault="00277863" w:rsidP="0027786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Kammel</w:t>
      </w:r>
    </w:p>
    <w:p w14:paraId="2413C201" w14:textId="77777777" w:rsidR="00277863" w:rsidRPr="006D1521" w:rsidRDefault="00277863" w:rsidP="0027786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250674F6" w14:textId="77777777" w:rsidR="00277863" w:rsidRDefault="00277863" w:rsidP="00277863"/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6516" w14:textId="77777777" w:rsidR="00277863" w:rsidRDefault="00277863" w:rsidP="00277863">
      <w:r>
        <w:separator/>
      </w:r>
    </w:p>
  </w:endnote>
  <w:endnote w:type="continuationSeparator" w:id="0">
    <w:p w14:paraId="690F1A4B" w14:textId="77777777" w:rsidR="00277863" w:rsidRDefault="00277863" w:rsidP="0027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973ED" w14:textId="77777777" w:rsidR="00277863" w:rsidRDefault="00277863" w:rsidP="00277863">
      <w:r>
        <w:separator/>
      </w:r>
    </w:p>
  </w:footnote>
  <w:footnote w:type="continuationSeparator" w:id="0">
    <w:p w14:paraId="0A7C6A7C" w14:textId="77777777" w:rsidR="00277863" w:rsidRDefault="00277863" w:rsidP="0027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D4509"/>
    <w:multiLevelType w:val="hybridMultilevel"/>
    <w:tmpl w:val="6CECF7E0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57AA1"/>
    <w:rsid w:val="000A25BA"/>
    <w:rsid w:val="000A6115"/>
    <w:rsid w:val="000E386D"/>
    <w:rsid w:val="001017FA"/>
    <w:rsid w:val="00137EB7"/>
    <w:rsid w:val="001455FF"/>
    <w:rsid w:val="00184949"/>
    <w:rsid w:val="001E0D8E"/>
    <w:rsid w:val="00207EA4"/>
    <w:rsid w:val="00231B92"/>
    <w:rsid w:val="00242D92"/>
    <w:rsid w:val="0027078A"/>
    <w:rsid w:val="00271D22"/>
    <w:rsid w:val="00277863"/>
    <w:rsid w:val="00290413"/>
    <w:rsid w:val="00294ED0"/>
    <w:rsid w:val="002C5D0A"/>
    <w:rsid w:val="002F0ECF"/>
    <w:rsid w:val="0034596E"/>
    <w:rsid w:val="00347B4B"/>
    <w:rsid w:val="00375CE3"/>
    <w:rsid w:val="003A7D0F"/>
    <w:rsid w:val="003F23F3"/>
    <w:rsid w:val="00431BA2"/>
    <w:rsid w:val="00504D1C"/>
    <w:rsid w:val="0054645E"/>
    <w:rsid w:val="00565616"/>
    <w:rsid w:val="005901A5"/>
    <w:rsid w:val="005B1CF1"/>
    <w:rsid w:val="00624462"/>
    <w:rsid w:val="006A4983"/>
    <w:rsid w:val="006E5720"/>
    <w:rsid w:val="00755288"/>
    <w:rsid w:val="007831F0"/>
    <w:rsid w:val="00786C2E"/>
    <w:rsid w:val="007A0DDA"/>
    <w:rsid w:val="007A5075"/>
    <w:rsid w:val="007B2F27"/>
    <w:rsid w:val="00805C7E"/>
    <w:rsid w:val="00876B57"/>
    <w:rsid w:val="00885A74"/>
    <w:rsid w:val="00895C79"/>
    <w:rsid w:val="008B4D01"/>
    <w:rsid w:val="008E7C7F"/>
    <w:rsid w:val="00921CA5"/>
    <w:rsid w:val="009361AB"/>
    <w:rsid w:val="00947721"/>
    <w:rsid w:val="009565A2"/>
    <w:rsid w:val="009D2C77"/>
    <w:rsid w:val="00A27759"/>
    <w:rsid w:val="00A37D83"/>
    <w:rsid w:val="00A47C97"/>
    <w:rsid w:val="00AB3A37"/>
    <w:rsid w:val="00B12399"/>
    <w:rsid w:val="00B23656"/>
    <w:rsid w:val="00B47061"/>
    <w:rsid w:val="00BB321C"/>
    <w:rsid w:val="00C02E8C"/>
    <w:rsid w:val="00C336E5"/>
    <w:rsid w:val="00C80B16"/>
    <w:rsid w:val="00C91FC2"/>
    <w:rsid w:val="00CD2D1C"/>
    <w:rsid w:val="00CF3DD0"/>
    <w:rsid w:val="00D10306"/>
    <w:rsid w:val="00D2333B"/>
    <w:rsid w:val="00D66E91"/>
    <w:rsid w:val="00D677D1"/>
    <w:rsid w:val="00D8322B"/>
    <w:rsid w:val="00D937E0"/>
    <w:rsid w:val="00DB0530"/>
    <w:rsid w:val="00E059AC"/>
    <w:rsid w:val="00E23FEC"/>
    <w:rsid w:val="00E63689"/>
    <w:rsid w:val="00E75E12"/>
    <w:rsid w:val="00E911C1"/>
    <w:rsid w:val="00E93DBD"/>
    <w:rsid w:val="00E9543E"/>
    <w:rsid w:val="00EB4A69"/>
    <w:rsid w:val="00EC51B7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415F0173-A8D8-4AD9-8F00-BBE55DDC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277863"/>
    <w:pPr>
      <w:tabs>
        <w:tab w:val="center" w:pos="4536"/>
        <w:tab w:val="right" w:pos="9072"/>
      </w:tabs>
      <w:spacing w:after="240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77863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77863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27786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77863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277863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8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863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77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786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2022-03-15T09:47:00Z</dcterms:created>
  <dcterms:modified xsi:type="dcterms:W3CDTF">2022-03-15T09:47:00Z</dcterms:modified>
</cp:coreProperties>
</file>