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A2EB2" w14:textId="77777777" w:rsidR="00330667" w:rsidRPr="00AA40BF" w:rsidRDefault="00330667" w:rsidP="00330667">
      <w:pPr>
        <w:jc w:val="center"/>
        <w:rPr>
          <w:rFonts w:eastAsia="Times New Roman" w:cs="Times New Roman"/>
          <w:b/>
          <w:szCs w:val="24"/>
          <w:lang w:eastAsia="de-DE"/>
        </w:rPr>
      </w:pPr>
      <w:bookmarkStart w:id="0" w:name="_GoBack"/>
      <w:bookmarkEnd w:id="0"/>
      <w:r w:rsidRPr="00AA40BF">
        <w:rPr>
          <w:rFonts w:eastAsia="Times New Roman" w:cs="Times New Roman"/>
          <w:b/>
          <w:szCs w:val="24"/>
          <w:lang w:eastAsia="de-DE"/>
        </w:rPr>
        <w:t>Bekanntmachung</w:t>
      </w:r>
    </w:p>
    <w:p w14:paraId="1A1E6A23" w14:textId="77777777" w:rsidR="00330667" w:rsidRPr="00AA40BF" w:rsidRDefault="00330667" w:rsidP="00330667">
      <w:pPr>
        <w:jc w:val="center"/>
        <w:rPr>
          <w:rFonts w:eastAsia="Times New Roman" w:cs="Times New Roman"/>
          <w:b/>
          <w:szCs w:val="24"/>
          <w:lang w:eastAsia="de-DE"/>
        </w:rPr>
      </w:pPr>
      <w:r w:rsidRPr="00AA40BF">
        <w:rPr>
          <w:rFonts w:eastAsia="Times New Roman" w:cs="Times New Roman"/>
          <w:b/>
          <w:szCs w:val="24"/>
          <w:lang w:eastAsia="de-DE"/>
        </w:rPr>
        <w:t>der Landesdirektion Sachsen</w:t>
      </w:r>
    </w:p>
    <w:p w14:paraId="1BDA83C7" w14:textId="77777777" w:rsidR="00330667" w:rsidRPr="00AA40BF" w:rsidRDefault="00330667" w:rsidP="00330667">
      <w:pPr>
        <w:jc w:val="center"/>
        <w:rPr>
          <w:rFonts w:eastAsia="Times New Roman" w:cs="Times New Roman"/>
          <w:b/>
          <w:szCs w:val="24"/>
          <w:lang w:eastAsia="de-DE"/>
        </w:rPr>
      </w:pPr>
      <w:r w:rsidRPr="00AA40BF">
        <w:rPr>
          <w:rFonts w:eastAsia="Times New Roman" w:cs="Times New Roman"/>
          <w:b/>
          <w:szCs w:val="24"/>
          <w:lang w:eastAsia="de-DE"/>
        </w:rPr>
        <w:t>nach § 5 Absatz 2 des Gesetzes über die Umweltverträglichkeitsprüfung</w:t>
      </w:r>
    </w:p>
    <w:p w14:paraId="28FE3293" w14:textId="77777777" w:rsidR="00330667" w:rsidRPr="00AA40BF" w:rsidRDefault="00330667" w:rsidP="00330667">
      <w:pPr>
        <w:jc w:val="center"/>
        <w:rPr>
          <w:rFonts w:eastAsia="Times New Roman" w:cs="Times New Roman"/>
          <w:b/>
          <w:szCs w:val="24"/>
          <w:lang w:eastAsia="de-DE"/>
        </w:rPr>
      </w:pPr>
      <w:r w:rsidRPr="00AA40BF">
        <w:rPr>
          <w:rFonts w:eastAsia="Times New Roman" w:cs="Times New Roman"/>
          <w:b/>
          <w:szCs w:val="24"/>
          <w:lang w:eastAsia="de-DE"/>
        </w:rPr>
        <w:t>über das Ergebnis der Vorprüfung zur Feststellung der UVP-Pflicht für das</w:t>
      </w:r>
    </w:p>
    <w:p w14:paraId="3AE6FD9B" w14:textId="11EF5EAD" w:rsidR="00330667" w:rsidRPr="00AA40BF" w:rsidRDefault="00330667" w:rsidP="00330667">
      <w:pPr>
        <w:jc w:val="center"/>
        <w:rPr>
          <w:rFonts w:eastAsia="Times New Roman" w:cs="Times New Roman"/>
          <w:b/>
          <w:szCs w:val="24"/>
          <w:lang w:eastAsia="de-DE"/>
        </w:rPr>
      </w:pPr>
      <w:r>
        <w:rPr>
          <w:rFonts w:eastAsia="Times New Roman" w:cs="Times New Roman"/>
          <w:b/>
          <w:szCs w:val="24"/>
          <w:lang w:eastAsia="de-DE"/>
        </w:rPr>
        <w:t xml:space="preserve">Vorhaben </w:t>
      </w:r>
      <w:r w:rsidRPr="00330667">
        <w:rPr>
          <w:rFonts w:eastAsia="Times New Roman" w:cs="Times New Roman"/>
          <w:b/>
          <w:lang w:eastAsia="de-DE"/>
        </w:rPr>
        <w:t>„Instandsetzung Gewässersohle und naturnahe Gestaltung der Uferbefestigung an der Göltzsch/Wernesbach in Rodewisch“</w:t>
      </w:r>
    </w:p>
    <w:p w14:paraId="4A9BF2BB" w14:textId="634E0870" w:rsidR="00330667" w:rsidRPr="00AA40BF" w:rsidRDefault="00330667" w:rsidP="00330667">
      <w:pPr>
        <w:spacing w:after="240"/>
        <w:jc w:val="center"/>
        <w:rPr>
          <w:rFonts w:eastAsia="Times New Roman" w:cs="Times New Roman"/>
          <w:b/>
          <w:szCs w:val="24"/>
          <w:lang w:eastAsia="de-DE"/>
        </w:rPr>
      </w:pPr>
      <w:r w:rsidRPr="00AA40BF">
        <w:rPr>
          <w:rFonts w:eastAsia="Times New Roman" w:cs="Times New Roman"/>
          <w:b/>
          <w:szCs w:val="24"/>
          <w:lang w:eastAsia="de-DE"/>
        </w:rPr>
        <w:t xml:space="preserve">Gz.: </w:t>
      </w:r>
      <w:r w:rsidR="005E6DC5" w:rsidRPr="005E6DC5">
        <w:rPr>
          <w:rFonts w:eastAsia="Times New Roman" w:cs="Times New Roman"/>
          <w:b/>
          <w:szCs w:val="24"/>
          <w:lang w:eastAsia="de-DE"/>
        </w:rPr>
        <w:t>42-0522/1411/5</w:t>
      </w:r>
    </w:p>
    <w:p w14:paraId="5BBBDE74" w14:textId="572751DF" w:rsidR="00330667" w:rsidRPr="00AA40BF" w:rsidRDefault="00330667" w:rsidP="00330667">
      <w:pPr>
        <w:spacing w:after="240"/>
        <w:jc w:val="center"/>
        <w:rPr>
          <w:rFonts w:eastAsia="Times New Roman" w:cs="Times New Roman"/>
          <w:b/>
          <w:szCs w:val="24"/>
          <w:lang w:eastAsia="de-DE"/>
        </w:rPr>
      </w:pPr>
      <w:r w:rsidRPr="00B9588C">
        <w:rPr>
          <w:rFonts w:eastAsia="Times New Roman" w:cs="Times New Roman"/>
          <w:b/>
          <w:szCs w:val="24"/>
          <w:lang w:eastAsia="de-DE"/>
        </w:rPr>
        <w:t>Vom</w:t>
      </w:r>
      <w:r>
        <w:rPr>
          <w:rFonts w:eastAsia="Times New Roman" w:cs="Times New Roman"/>
          <w:b/>
          <w:szCs w:val="24"/>
          <w:lang w:eastAsia="de-DE"/>
        </w:rPr>
        <w:t xml:space="preserve"> </w:t>
      </w:r>
      <w:r w:rsidR="00C94A2F">
        <w:rPr>
          <w:rFonts w:eastAsia="Times New Roman" w:cs="Times New Roman"/>
          <w:b/>
          <w:szCs w:val="24"/>
          <w:lang w:eastAsia="de-DE"/>
        </w:rPr>
        <w:t>7</w:t>
      </w:r>
      <w:r w:rsidR="005E6DC5" w:rsidRPr="005E6DC5">
        <w:rPr>
          <w:rFonts w:eastAsia="Times New Roman" w:cs="Times New Roman"/>
          <w:b/>
          <w:szCs w:val="24"/>
          <w:lang w:eastAsia="de-DE"/>
        </w:rPr>
        <w:t>. November</w:t>
      </w:r>
      <w:r w:rsidRPr="005E6DC5">
        <w:rPr>
          <w:rFonts w:eastAsia="Times New Roman" w:cs="Times New Roman"/>
          <w:b/>
          <w:szCs w:val="24"/>
          <w:lang w:eastAsia="de-DE"/>
        </w:rPr>
        <w:t xml:space="preserve"> 2022</w:t>
      </w:r>
    </w:p>
    <w:p w14:paraId="5151DEE8" w14:textId="77777777" w:rsidR="00330667" w:rsidRPr="00AA40BF" w:rsidRDefault="00330667" w:rsidP="00330667">
      <w:pPr>
        <w:spacing w:after="240"/>
        <w:ind w:firstLine="426"/>
        <w:rPr>
          <w:rFonts w:eastAsia="Times New Roman" w:cs="Arial"/>
          <w:lang w:eastAsia="de-DE"/>
        </w:rPr>
      </w:pPr>
      <w:r w:rsidRPr="00AA40BF">
        <w:rPr>
          <w:rFonts w:eastAsia="Times New Roman" w:cs="Arial"/>
          <w:lang w:eastAsia="de-DE"/>
        </w:rPr>
        <w:t xml:space="preserve">Gemäß § 5 Absatz 2 Satz 1 bis 3 des Gesetzes über die Umweltverträglichkeitsprüfung in der Fassung der Bekanntmachung vom 18. März 2021 (BGBl. I S. 540), </w:t>
      </w:r>
      <w:r w:rsidRPr="00AA40BF">
        <w:rPr>
          <w:rFonts w:eastAsia="Times New Roman" w:cs="Arial"/>
          <w:color w:val="000000"/>
          <w:lang w:eastAsia="de-DE"/>
        </w:rPr>
        <w:t>das durch Artikel 14 des Gesetzes vom 10. September 2021 (BGBl. S. 4147) geändert worden ist</w:t>
      </w:r>
      <w:r w:rsidRPr="00AA40BF">
        <w:rPr>
          <w:rFonts w:eastAsia="Times New Roman" w:cs="Arial"/>
          <w:lang w:eastAsia="de-DE"/>
        </w:rPr>
        <w:t>, wird Folgendes bekannt gemacht:</w:t>
      </w:r>
    </w:p>
    <w:p w14:paraId="4CE15128" w14:textId="424968E2" w:rsidR="00330667" w:rsidRDefault="00330667" w:rsidP="00330667">
      <w:pPr>
        <w:spacing w:after="240"/>
        <w:ind w:firstLine="426"/>
        <w:contextualSpacing/>
        <w:rPr>
          <w:rFonts w:eastAsia="Times New Roman" w:cs="Arial"/>
          <w:color w:val="000000"/>
          <w:lang w:eastAsia="de-DE"/>
        </w:rPr>
      </w:pPr>
      <w:r w:rsidRPr="00330667">
        <w:rPr>
          <w:rFonts w:eastAsia="Times New Roman" w:cs="Arial"/>
          <w:color w:val="000000"/>
          <w:lang w:eastAsia="de-DE"/>
        </w:rPr>
        <w:t>Mit Schreiben vom 3. Juni 2022, Posteingang in der Landesdirektion Sachsen (LDS) 8. Juni 2022</w:t>
      </w:r>
      <w:r w:rsidR="00D71911">
        <w:rPr>
          <w:rFonts w:eastAsia="Times New Roman" w:cs="Arial"/>
          <w:color w:val="000000"/>
          <w:lang w:eastAsia="de-DE"/>
        </w:rPr>
        <w:t>,</w:t>
      </w:r>
      <w:r w:rsidRPr="00330667">
        <w:rPr>
          <w:rFonts w:eastAsia="Times New Roman" w:cs="Arial"/>
          <w:color w:val="000000"/>
          <w:lang w:eastAsia="de-DE"/>
        </w:rPr>
        <w:t xml:space="preserve"> beantragte die Stadt</w:t>
      </w:r>
      <w:r w:rsidR="00B80D34">
        <w:rPr>
          <w:rFonts w:eastAsia="Times New Roman" w:cs="Arial"/>
          <w:color w:val="000000"/>
          <w:lang w:eastAsia="de-DE"/>
        </w:rPr>
        <w:t xml:space="preserve"> Rodewisch</w:t>
      </w:r>
      <w:r w:rsidR="00D71911">
        <w:rPr>
          <w:rFonts w:eastAsia="Times New Roman" w:cs="Arial"/>
          <w:color w:val="000000"/>
          <w:lang w:eastAsia="de-DE"/>
        </w:rPr>
        <w:t xml:space="preserve"> die Entscheidung</w:t>
      </w:r>
      <w:r w:rsidR="00B80D34">
        <w:rPr>
          <w:rFonts w:eastAsia="Times New Roman" w:cs="Arial"/>
          <w:color w:val="000000"/>
          <w:lang w:eastAsia="de-DE"/>
        </w:rPr>
        <w:t>, ob für das Gemeinschaftsv</w:t>
      </w:r>
      <w:r w:rsidRPr="00330667">
        <w:rPr>
          <w:rFonts w:eastAsia="Times New Roman" w:cs="Arial"/>
          <w:color w:val="000000"/>
          <w:lang w:eastAsia="de-DE"/>
        </w:rPr>
        <w:t>orhaben „Instandsetzung Gewässersohle und naturnahe Gestaltung der Uferbefestigung an der Göltzsch/Wernesbach in Rodewisch“ der Stadt Rodewisch</w:t>
      </w:r>
      <w:r w:rsidR="00B80D34">
        <w:rPr>
          <w:rFonts w:eastAsia="Times New Roman" w:cs="Arial"/>
          <w:color w:val="000000"/>
          <w:lang w:eastAsia="de-DE"/>
        </w:rPr>
        <w:t xml:space="preserve"> und </w:t>
      </w:r>
      <w:r w:rsidR="00B80D34" w:rsidRPr="00B80D34">
        <w:rPr>
          <w:rFonts w:eastAsia="Times New Roman" w:cs="Arial"/>
          <w:color w:val="000000"/>
          <w:lang w:eastAsia="de-DE"/>
        </w:rPr>
        <w:t>der Landestal</w:t>
      </w:r>
      <w:r w:rsidR="00B80D34">
        <w:rPr>
          <w:rFonts w:eastAsia="Times New Roman" w:cs="Arial"/>
          <w:color w:val="000000"/>
          <w:lang w:eastAsia="de-DE"/>
        </w:rPr>
        <w:t>sperrenverwaltung Sachsen</w:t>
      </w:r>
      <w:r w:rsidR="00D71911">
        <w:rPr>
          <w:rFonts w:eastAsia="Times New Roman" w:cs="Arial"/>
          <w:color w:val="000000"/>
          <w:lang w:eastAsia="de-DE"/>
        </w:rPr>
        <w:t>,</w:t>
      </w:r>
      <w:r w:rsidR="00B80D34">
        <w:rPr>
          <w:rFonts w:eastAsia="Times New Roman" w:cs="Arial"/>
          <w:color w:val="000000"/>
          <w:lang w:eastAsia="de-DE"/>
        </w:rPr>
        <w:t xml:space="preserve"> </w:t>
      </w:r>
      <w:r w:rsidR="00D71911">
        <w:rPr>
          <w:rFonts w:eastAsia="Times New Roman" w:cs="Arial"/>
          <w:color w:val="000000"/>
          <w:lang w:eastAsia="de-DE"/>
        </w:rPr>
        <w:t>Betrieb Zwickauer Mulde/</w:t>
      </w:r>
      <w:r w:rsidR="00B80D34" w:rsidRPr="00B80D34">
        <w:rPr>
          <w:rFonts w:eastAsia="Times New Roman" w:cs="Arial"/>
          <w:color w:val="000000"/>
          <w:lang w:eastAsia="de-DE"/>
        </w:rPr>
        <w:t>Obere Weiße Elster</w:t>
      </w:r>
      <w:r w:rsidRPr="00330667">
        <w:rPr>
          <w:rFonts w:eastAsia="Times New Roman" w:cs="Arial"/>
          <w:color w:val="000000"/>
          <w:lang w:eastAsia="de-DE"/>
        </w:rPr>
        <w:t>, eine Verpflichtung zur Durchführung einer Umwelt</w:t>
      </w:r>
      <w:r>
        <w:rPr>
          <w:rFonts w:eastAsia="Times New Roman" w:cs="Arial"/>
          <w:color w:val="000000"/>
          <w:lang w:eastAsia="de-DE"/>
        </w:rPr>
        <w:t>verträglichkeitsprüfung besteht,</w:t>
      </w:r>
      <w:r w:rsidRPr="001643BA">
        <w:rPr>
          <w:rFonts w:eastAsia="Times New Roman" w:cs="Arial"/>
          <w:color w:val="000000"/>
          <w:lang w:eastAsia="de-DE"/>
        </w:rPr>
        <w:t xml:space="preserve"> und hat damit gemäß § 5 Absatz 1 des Gesetzes über die Umweltverträglichkeitsprüfung das Verfahren zur Feststellung der UVP-Pflicht eröffnet.</w:t>
      </w:r>
      <w:r>
        <w:rPr>
          <w:rFonts w:eastAsia="Times New Roman" w:cs="Arial"/>
          <w:color w:val="000000"/>
          <w:lang w:eastAsia="de-DE"/>
        </w:rPr>
        <w:t xml:space="preserve"> </w:t>
      </w:r>
    </w:p>
    <w:p w14:paraId="7AF3546D" w14:textId="77777777" w:rsidR="00330667" w:rsidRDefault="00330667" w:rsidP="00330667">
      <w:pPr>
        <w:spacing w:after="240"/>
        <w:contextualSpacing/>
        <w:rPr>
          <w:rFonts w:eastAsia="Times New Roman" w:cs="Arial"/>
          <w:color w:val="000000"/>
          <w:lang w:eastAsia="de-DE"/>
        </w:rPr>
      </w:pPr>
    </w:p>
    <w:p w14:paraId="712190E7" w14:textId="3E3A03AF" w:rsidR="00330667" w:rsidRPr="00107F7C" w:rsidRDefault="00330667" w:rsidP="00107F7C">
      <w:pPr>
        <w:spacing w:after="240"/>
        <w:ind w:left="426" w:hanging="426"/>
        <w:rPr>
          <w:rFonts w:eastAsia="Times New Roman" w:cs="Times New Roman"/>
          <w:szCs w:val="24"/>
          <w:lang w:eastAsia="de-DE"/>
        </w:rPr>
      </w:pPr>
      <w:r w:rsidRPr="001643BA">
        <w:rPr>
          <w:rFonts w:eastAsia="Times New Roman" w:cs="Times New Roman"/>
          <w:szCs w:val="24"/>
          <w:lang w:eastAsia="de-DE"/>
        </w:rPr>
        <w:t>1.</w:t>
      </w:r>
      <w:r>
        <w:rPr>
          <w:rFonts w:eastAsia="Times New Roman" w:cs="Times New Roman"/>
          <w:szCs w:val="24"/>
          <w:lang w:eastAsia="de-DE"/>
        </w:rPr>
        <w:t xml:space="preserve"> </w:t>
      </w:r>
      <w:r>
        <w:rPr>
          <w:rFonts w:eastAsia="Times New Roman" w:cs="Times New Roman"/>
          <w:szCs w:val="24"/>
          <w:lang w:eastAsia="de-DE"/>
        </w:rPr>
        <w:tab/>
      </w:r>
      <w:r w:rsidR="00107F7C">
        <w:rPr>
          <w:rFonts w:eastAsia="Times New Roman" w:cs="Times New Roman"/>
          <w:szCs w:val="24"/>
          <w:lang w:eastAsia="de-DE"/>
        </w:rPr>
        <w:t xml:space="preserve">Innerhalb des Gemeinschaftsvorhabens </w:t>
      </w:r>
      <w:r w:rsidRPr="00330667">
        <w:rPr>
          <w:rFonts w:eastAsia="Times New Roman" w:cs="Times New Roman"/>
          <w:szCs w:val="24"/>
          <w:lang w:eastAsia="de-DE"/>
        </w:rPr>
        <w:t>ist für die Instandsetzung der Sohle und naturnahen Gestaltung de</w:t>
      </w:r>
      <w:r w:rsidR="00107F7C">
        <w:rPr>
          <w:rFonts w:eastAsia="Times New Roman" w:cs="Times New Roman"/>
          <w:szCs w:val="24"/>
          <w:lang w:eastAsia="de-DE"/>
        </w:rPr>
        <w:t>r Göltzsch in Rodewisch, die Landestalsperrenverwaltung</w:t>
      </w:r>
      <w:r w:rsidRPr="00330667">
        <w:rPr>
          <w:rFonts w:eastAsia="Times New Roman" w:cs="Times New Roman"/>
          <w:szCs w:val="24"/>
          <w:lang w:eastAsia="de-DE"/>
        </w:rPr>
        <w:t xml:space="preserve"> und für die Maßnahmen zur Verbesserung des kommunalen Hochwasserschutzes im Ber</w:t>
      </w:r>
      <w:r w:rsidR="00D71911">
        <w:rPr>
          <w:rFonts w:eastAsia="Times New Roman" w:cs="Times New Roman"/>
          <w:szCs w:val="24"/>
          <w:lang w:eastAsia="de-DE"/>
        </w:rPr>
        <w:t>eich der Einmündung Wernesbach/</w:t>
      </w:r>
      <w:r w:rsidRPr="00330667">
        <w:rPr>
          <w:rFonts w:eastAsia="Times New Roman" w:cs="Times New Roman"/>
          <w:szCs w:val="24"/>
          <w:lang w:eastAsia="de-DE"/>
        </w:rPr>
        <w:t>Göltzsch, Rückbau der Ufermauern beidseitig und Anpassung der Böschungsbereiche ROWI-Park und Kita, die Stadt Rodewisch zuständig.</w:t>
      </w:r>
    </w:p>
    <w:p w14:paraId="159902BD" w14:textId="4AEE080D" w:rsidR="00330667" w:rsidRDefault="005E6DC5" w:rsidP="00330667">
      <w:pPr>
        <w:spacing w:after="240"/>
        <w:ind w:left="426"/>
      </w:pPr>
      <w:r>
        <w:t>Es ist geplant</w:t>
      </w:r>
      <w:r w:rsidR="00107F7C" w:rsidRPr="00107F7C">
        <w:t>, die im Projektgebiet vorhandenen beidseitigen Ufermauern entlang der Göltzsch und abschnittsweise im Mündungsbereich Göltzsch/Wernesbach rückzubauen, um in dessen Folge eine Aufweitung des Gewässerprofils zu erreichen</w:t>
      </w:r>
      <w:r w:rsidR="00107F7C">
        <w:t>.</w:t>
      </w:r>
    </w:p>
    <w:p w14:paraId="1BD030F9" w14:textId="52AC16DB" w:rsidR="00330667" w:rsidRDefault="00330667" w:rsidP="00330667">
      <w:pPr>
        <w:spacing w:after="240"/>
        <w:ind w:left="426"/>
      </w:pPr>
      <w:r w:rsidRPr="00330667">
        <w:t>Ziel des Vorhabens ist ein nachhaltiges Renaturierungskonzept entlang der Göltzsch und dem Mündungsbereich des Wernesbachs. Der Ist-Zustand ist unter Berücksichtigung der Qualitätsziele der Richtlinie 2000/60/EG des Europäischen Parlaments und des Rates vom 23. Oktober 2000 zur Schaffung eines Ordnungsrahmens für Maßnahmen der Gemeinschaft im Bereich der Wasserpolitik durch ein nachhaltiges Planungskonzept zu beheben. Insbesondere steht die Verbesserung des chemischen und ökologischen Zustands der Göltzsch und damit die Optimierung der Gewässerdurchgängigkeit durch die Entwicklung eines mäandrierenden Niedrigwasserprofils im Vordergrund. Des Weiteren soll die starke anthropogene Überprägung abschnittsweise zurückgebaut und durch eine naturnahe Gestaltung der Uferbereiche ersetzt werden.</w:t>
      </w:r>
    </w:p>
    <w:p w14:paraId="78ADCA59" w14:textId="2FC0E189" w:rsidR="00330667" w:rsidRPr="00330667" w:rsidRDefault="00330667" w:rsidP="00330667">
      <w:pPr>
        <w:spacing w:after="240"/>
        <w:ind w:left="426"/>
      </w:pPr>
      <w:r w:rsidRPr="00AA40BF">
        <w:rPr>
          <w:rFonts w:eastAsia="Times New Roman" w:cs="Arial"/>
          <w:color w:val="000000"/>
          <w:lang w:eastAsia="de-DE"/>
        </w:rPr>
        <w:t xml:space="preserve">Für dieses Gewässerausbauvorhaben, welches der Nummer </w:t>
      </w:r>
      <w:r>
        <w:rPr>
          <w:rFonts w:eastAsia="Arial Unicode MS" w:cs="Arial"/>
          <w:bCs/>
          <w:color w:val="000000"/>
          <w:lang w:eastAsia="zh-CN"/>
        </w:rPr>
        <w:t xml:space="preserve">13.18.2 </w:t>
      </w:r>
      <w:r w:rsidRPr="00AA40BF">
        <w:rPr>
          <w:rFonts w:eastAsia="Times New Roman" w:cs="Arial"/>
          <w:color w:val="000000"/>
          <w:lang w:eastAsia="de-DE"/>
        </w:rPr>
        <w:t xml:space="preserve">der Anlage 1 zum Gesetz über die Umweltverträglichkeitsprüfung zuzuordnen ist, wurde durch die Landesdirektion Sachsen zur Feststellung der Verpflichtung zur Durchführung einer Umweltverträglichkeitsprüfung eine </w:t>
      </w:r>
      <w:r>
        <w:rPr>
          <w:rFonts w:eastAsia="Times New Roman" w:cs="Arial"/>
          <w:color w:val="000000"/>
          <w:lang w:eastAsia="de-DE"/>
        </w:rPr>
        <w:t>standortbezogene Vorprüfung gemäß § 7 Absatz 2</w:t>
      </w:r>
      <w:r w:rsidRPr="00AA40BF">
        <w:rPr>
          <w:rFonts w:eastAsia="Times New Roman" w:cs="Arial"/>
          <w:color w:val="000000"/>
          <w:lang w:eastAsia="de-DE"/>
        </w:rPr>
        <w:t xml:space="preserve"> des Gesetzes über die Umweltverträglichkeitsprüfung in Verbindung mit der Anlage 3 zum Gesetz über die Umweltverträglichkeitsprüfung durchgeführt.</w:t>
      </w:r>
    </w:p>
    <w:p w14:paraId="49B73983" w14:textId="239E26A4" w:rsidR="00DD17BC" w:rsidRDefault="00330667" w:rsidP="00330667">
      <w:pPr>
        <w:spacing w:after="240"/>
        <w:ind w:left="426" w:hanging="426"/>
        <w:rPr>
          <w:rFonts w:eastAsia="Times New Roman" w:cs="Arial"/>
          <w:color w:val="000000"/>
          <w:lang w:eastAsia="de-DE"/>
        </w:rPr>
      </w:pPr>
      <w:r>
        <w:rPr>
          <w:rFonts w:eastAsia="Times New Roman" w:cs="Arial"/>
          <w:color w:val="000000"/>
          <w:lang w:eastAsia="de-DE"/>
        </w:rPr>
        <w:t xml:space="preserve">2. </w:t>
      </w:r>
      <w:r>
        <w:rPr>
          <w:rFonts w:eastAsia="Times New Roman" w:cs="Arial"/>
          <w:color w:val="000000"/>
          <w:lang w:eastAsia="de-DE"/>
        </w:rPr>
        <w:tab/>
      </w:r>
      <w:r w:rsidR="00DD17BC" w:rsidRPr="00DD17BC">
        <w:rPr>
          <w:rFonts w:eastAsia="Times New Roman" w:cs="Arial"/>
          <w:color w:val="000000"/>
          <w:lang w:eastAsia="de-DE"/>
        </w:rPr>
        <w:t>Die geplante Maßnahme befindet sich in der Stadt Rodewisch im Vogtlandkreis. Angrenzende Verkehrswege sind übergeordnet die B 169 (Brücke über die Göltzsch im Planungsgebiet) sowie die unte</w:t>
      </w:r>
      <w:r w:rsidR="00D71911">
        <w:rPr>
          <w:rFonts w:eastAsia="Times New Roman" w:cs="Arial"/>
          <w:color w:val="000000"/>
          <w:lang w:eastAsia="de-DE"/>
        </w:rPr>
        <w:t>rgeordneten Verkehrsanbindungen</w:t>
      </w:r>
      <w:r w:rsidR="00DD17BC" w:rsidRPr="00DD17BC">
        <w:rPr>
          <w:rFonts w:eastAsia="Times New Roman" w:cs="Arial"/>
          <w:color w:val="000000"/>
          <w:lang w:eastAsia="de-DE"/>
        </w:rPr>
        <w:t xml:space="preserve"> Obere Uferstraße, </w:t>
      </w:r>
      <w:r w:rsidR="00DD17BC" w:rsidRPr="00DD17BC">
        <w:rPr>
          <w:rFonts w:eastAsia="Times New Roman" w:cs="Arial"/>
          <w:color w:val="000000"/>
          <w:lang w:eastAsia="de-DE"/>
        </w:rPr>
        <w:lastRenderedPageBreak/>
        <w:t>Postplatz, Göltzschplatz und Mühlenweg. Der Planbereich befindet sich im direktem Zusammenflussbereich der Göltzsch (Fluss-km 26+538 bis 26+675) und dem Mündungsbereich des Wernesbaches (Fluss-km 0+000 bis 0+090). Linksufrig im Abschnitt der Göltzsch befindet sich der „Göltzschplatz“. Rechtsufrig ist die Fläche im Gewässerrandbereich aktuell durch ein brachliegendes Areal geprägt.</w:t>
      </w:r>
    </w:p>
    <w:p w14:paraId="1D593E64" w14:textId="7754395A" w:rsidR="00330667" w:rsidRDefault="00330667" w:rsidP="00DD17BC">
      <w:pPr>
        <w:spacing w:after="240"/>
        <w:ind w:left="426"/>
        <w:rPr>
          <w:rFonts w:eastAsia="Times New Roman" w:cs="Arial"/>
          <w:color w:val="000000"/>
          <w:lang w:eastAsia="de-DE"/>
        </w:rPr>
      </w:pPr>
      <w:r>
        <w:rPr>
          <w:rFonts w:eastAsia="Times New Roman" w:cs="Arial"/>
          <w:color w:val="000000"/>
          <w:lang w:eastAsia="de-DE"/>
        </w:rPr>
        <w:t>D</w:t>
      </w:r>
      <w:r w:rsidRPr="00330667">
        <w:rPr>
          <w:rFonts w:eastAsia="Times New Roman" w:cs="Arial"/>
          <w:color w:val="000000"/>
          <w:lang w:eastAsia="de-DE"/>
        </w:rPr>
        <w:t xml:space="preserve">urch das Vorhaben </w:t>
      </w:r>
      <w:r>
        <w:rPr>
          <w:rFonts w:eastAsia="Times New Roman" w:cs="Arial"/>
          <w:color w:val="000000"/>
          <w:lang w:eastAsia="de-DE"/>
        </w:rPr>
        <w:t xml:space="preserve">wird </w:t>
      </w:r>
      <w:r w:rsidRPr="00330667">
        <w:rPr>
          <w:rFonts w:eastAsia="Times New Roman" w:cs="Arial"/>
          <w:color w:val="000000"/>
          <w:lang w:eastAsia="de-DE"/>
        </w:rPr>
        <w:t xml:space="preserve">in die Oberflächenwasserkörper Wernesbach (DESN_56622) sowie Göltzsch-2 (DESN_5662-2) eingegriffen. Beide </w:t>
      </w:r>
      <w:r w:rsidR="005E6DC5">
        <w:rPr>
          <w:rFonts w:eastAsia="Times New Roman" w:cs="Arial"/>
          <w:color w:val="000000"/>
          <w:lang w:eastAsia="de-DE"/>
        </w:rPr>
        <w:t xml:space="preserve">Oberflächenwasserkörper </w:t>
      </w:r>
      <w:r>
        <w:rPr>
          <w:rFonts w:eastAsia="Times New Roman" w:cs="Arial"/>
          <w:color w:val="000000"/>
          <w:lang w:eastAsia="de-DE"/>
        </w:rPr>
        <w:t xml:space="preserve">verfehlen die gemäß § 27 </w:t>
      </w:r>
      <w:r w:rsidR="005E6DC5">
        <w:rPr>
          <w:rFonts w:eastAsia="Times New Roman" w:cs="Arial"/>
          <w:color w:val="000000"/>
          <w:lang w:eastAsia="de-DE"/>
        </w:rPr>
        <w:t xml:space="preserve">des </w:t>
      </w:r>
      <w:r>
        <w:rPr>
          <w:rFonts w:eastAsia="Times New Roman" w:cs="Arial"/>
          <w:color w:val="000000"/>
          <w:lang w:eastAsia="de-DE"/>
        </w:rPr>
        <w:t>Wasserhaushaltsgesetz</w:t>
      </w:r>
      <w:r w:rsidR="005E6DC5">
        <w:rPr>
          <w:rFonts w:eastAsia="Times New Roman" w:cs="Arial"/>
          <w:color w:val="000000"/>
          <w:lang w:eastAsia="de-DE"/>
        </w:rPr>
        <w:t>es</w:t>
      </w:r>
      <w:r w:rsidRPr="00330667">
        <w:rPr>
          <w:rFonts w:eastAsia="Times New Roman" w:cs="Arial"/>
          <w:color w:val="000000"/>
          <w:lang w:eastAsia="de-DE"/>
        </w:rPr>
        <w:t xml:space="preserve"> </w:t>
      </w:r>
      <w:r w:rsidR="00D71911">
        <w:t xml:space="preserve">vom 31. Juli 2009 (BGBl. I S. 2585), das zuletzt durch Artikel 12 des Gesetzes vom 20. Juli 2022 (BGBl. I S. 1237) geändert worden ist, </w:t>
      </w:r>
      <w:r w:rsidRPr="00330667">
        <w:rPr>
          <w:rFonts w:eastAsia="Times New Roman" w:cs="Arial"/>
          <w:color w:val="000000"/>
          <w:lang w:eastAsia="de-DE"/>
        </w:rPr>
        <w:t xml:space="preserve">festgelegten Umweltziele </w:t>
      </w:r>
      <w:r w:rsidR="00D71911">
        <w:rPr>
          <w:rFonts w:eastAsia="Times New Roman" w:cs="Arial"/>
          <w:color w:val="000000"/>
          <w:lang w:eastAsia="de-DE"/>
        </w:rPr>
        <w:t>„</w:t>
      </w:r>
      <w:r w:rsidRPr="00330667">
        <w:rPr>
          <w:rFonts w:eastAsia="Times New Roman" w:cs="Arial"/>
          <w:color w:val="000000"/>
          <w:lang w:eastAsia="de-DE"/>
        </w:rPr>
        <w:t>guter ökologischer Zustand</w:t>
      </w:r>
      <w:r w:rsidR="00D71911">
        <w:rPr>
          <w:rFonts w:eastAsia="Times New Roman" w:cs="Arial"/>
          <w:color w:val="000000"/>
          <w:lang w:eastAsia="de-DE"/>
        </w:rPr>
        <w:t>“</w:t>
      </w:r>
      <w:r w:rsidRPr="00330667">
        <w:rPr>
          <w:rFonts w:eastAsia="Times New Roman" w:cs="Arial"/>
          <w:color w:val="000000"/>
          <w:lang w:eastAsia="de-DE"/>
        </w:rPr>
        <w:t xml:space="preserve"> (Wernesbach) bzw. </w:t>
      </w:r>
      <w:r w:rsidR="00D71911">
        <w:rPr>
          <w:rFonts w:eastAsia="Times New Roman" w:cs="Arial"/>
          <w:color w:val="000000"/>
          <w:lang w:eastAsia="de-DE"/>
        </w:rPr>
        <w:t>„</w:t>
      </w:r>
      <w:r w:rsidRPr="00330667">
        <w:rPr>
          <w:rFonts w:eastAsia="Times New Roman" w:cs="Arial"/>
          <w:color w:val="000000"/>
          <w:lang w:eastAsia="de-DE"/>
        </w:rPr>
        <w:t>gutes ökologisches Potenzial</w:t>
      </w:r>
      <w:r w:rsidR="00D71911">
        <w:rPr>
          <w:rFonts w:eastAsia="Times New Roman" w:cs="Arial"/>
          <w:color w:val="000000"/>
          <w:lang w:eastAsia="de-DE"/>
        </w:rPr>
        <w:t>“</w:t>
      </w:r>
      <w:r w:rsidRPr="00330667">
        <w:rPr>
          <w:rFonts w:eastAsia="Times New Roman" w:cs="Arial"/>
          <w:color w:val="000000"/>
          <w:lang w:eastAsia="de-DE"/>
        </w:rPr>
        <w:t xml:space="preserve"> (Göltzsch-2). Ebenso wird der gute chemische Zustand für beide </w:t>
      </w:r>
      <w:r w:rsidR="005E6DC5">
        <w:rPr>
          <w:rFonts w:eastAsia="Times New Roman" w:cs="Arial"/>
          <w:color w:val="000000"/>
          <w:lang w:eastAsia="de-DE"/>
        </w:rPr>
        <w:t>Oberflächenwasserkörper</w:t>
      </w:r>
      <w:r w:rsidRPr="00330667">
        <w:rPr>
          <w:rFonts w:eastAsia="Times New Roman" w:cs="Arial"/>
          <w:color w:val="000000"/>
          <w:lang w:eastAsia="de-DE"/>
        </w:rPr>
        <w:t xml:space="preserve"> nicht erreichet und derzeit als „nicht gut“ (Zustandsklasse 3) eingestuft.</w:t>
      </w:r>
    </w:p>
    <w:p w14:paraId="3EA09A8F" w14:textId="28A5D2C6" w:rsidR="00330667" w:rsidRDefault="00330667" w:rsidP="00330667">
      <w:pPr>
        <w:spacing w:after="240"/>
        <w:ind w:left="426"/>
        <w:rPr>
          <w:rFonts w:eastAsia="Times New Roman" w:cs="Arial"/>
          <w:color w:val="000000"/>
          <w:lang w:eastAsia="de-DE"/>
        </w:rPr>
      </w:pPr>
      <w:r w:rsidRPr="00330667">
        <w:rPr>
          <w:rFonts w:eastAsia="Times New Roman" w:cs="Arial"/>
          <w:color w:val="000000"/>
          <w:lang w:eastAsia="de-DE"/>
        </w:rPr>
        <w:t>Für den Vorhabenbereich liegt ein Überschwemmungsgebie</w:t>
      </w:r>
      <w:r w:rsidR="00107F7C">
        <w:rPr>
          <w:rFonts w:eastAsia="Times New Roman" w:cs="Arial"/>
          <w:color w:val="000000"/>
          <w:lang w:eastAsia="de-DE"/>
        </w:rPr>
        <w:t xml:space="preserve">t </w:t>
      </w:r>
      <w:r w:rsidR="00324B5D">
        <w:rPr>
          <w:rFonts w:eastAsia="Times New Roman" w:cs="Arial"/>
          <w:color w:val="000000"/>
          <w:lang w:eastAsia="de-DE"/>
        </w:rPr>
        <w:t xml:space="preserve">kraft Gesetzes </w:t>
      </w:r>
      <w:r w:rsidR="00351759" w:rsidRPr="00351759">
        <w:rPr>
          <w:rFonts w:eastAsia="Times New Roman" w:cs="Arial"/>
          <w:color w:val="000000"/>
          <w:lang w:eastAsia="de-DE"/>
        </w:rPr>
        <w:t xml:space="preserve">gem. § 72 Abs. 2 Nr. 2 </w:t>
      </w:r>
      <w:r w:rsidR="00E46D9E" w:rsidRPr="00E46D9E">
        <w:rPr>
          <w:rFonts w:eastAsia="Times New Roman" w:cs="Arial"/>
          <w:color w:val="000000"/>
          <w:lang w:eastAsia="de-DE"/>
        </w:rPr>
        <w:t>Sächsisches Wassergesetz vom 12. Juli 2013 (SächsGVBl. S. 503), das zuletzt durch Artikel 3 des Gesetzes vom 9. Februar 2022 (SächsGVBl. S. 144) geändert worden ist</w:t>
      </w:r>
      <w:r w:rsidR="00E46D9E">
        <w:rPr>
          <w:rFonts w:eastAsia="Times New Roman" w:cs="Arial"/>
          <w:color w:val="000000"/>
          <w:lang w:eastAsia="de-DE"/>
        </w:rPr>
        <w:t xml:space="preserve">, </w:t>
      </w:r>
      <w:r w:rsidR="003B0909">
        <w:rPr>
          <w:rFonts w:eastAsia="Times New Roman" w:cs="Arial"/>
          <w:color w:val="000000"/>
          <w:lang w:eastAsia="de-DE"/>
        </w:rPr>
        <w:t>des Landkreises Vogtlandkreis</w:t>
      </w:r>
      <w:r w:rsidR="00834090">
        <w:rPr>
          <w:rFonts w:eastAsia="Times New Roman" w:cs="Arial"/>
          <w:color w:val="000000"/>
          <w:lang w:eastAsia="de-DE"/>
        </w:rPr>
        <w:t xml:space="preserve"> </w:t>
      </w:r>
      <w:r w:rsidR="00834090" w:rsidRPr="00834090">
        <w:rPr>
          <w:rFonts w:eastAsia="Times New Roman" w:cs="Arial"/>
          <w:color w:val="000000"/>
          <w:lang w:eastAsia="de-DE"/>
        </w:rPr>
        <w:t>„Göltzsch“ vom 19. September 2006 für HQ100 von Flusskilometer 5,1 bis 27,6 vor</w:t>
      </w:r>
      <w:r w:rsidR="00834090">
        <w:rPr>
          <w:rFonts w:eastAsia="Times New Roman" w:cs="Arial"/>
          <w:color w:val="000000"/>
          <w:lang w:eastAsia="de-DE"/>
        </w:rPr>
        <w:t>, welches in Karten der Wasserbehörde</w:t>
      </w:r>
      <w:r w:rsidR="00834090" w:rsidRPr="00834090">
        <w:rPr>
          <w:rFonts w:eastAsia="Times New Roman" w:cs="Arial"/>
          <w:color w:val="000000"/>
          <w:lang w:eastAsia="de-DE"/>
        </w:rPr>
        <w:t xml:space="preserve"> dargestellt </w:t>
      </w:r>
      <w:r w:rsidR="00834090">
        <w:rPr>
          <w:rFonts w:eastAsia="Times New Roman" w:cs="Arial"/>
          <w:color w:val="000000"/>
          <w:lang w:eastAsia="de-DE"/>
        </w:rPr>
        <w:t>ist</w:t>
      </w:r>
      <w:r w:rsidR="003B0909">
        <w:rPr>
          <w:rFonts w:eastAsia="Times New Roman" w:cs="Arial"/>
          <w:color w:val="000000"/>
          <w:lang w:eastAsia="de-DE"/>
        </w:rPr>
        <w:t>.</w:t>
      </w:r>
    </w:p>
    <w:p w14:paraId="6DA02EE1" w14:textId="37665547" w:rsidR="00330667" w:rsidRDefault="00E93248" w:rsidP="00330667">
      <w:pPr>
        <w:spacing w:after="240"/>
        <w:ind w:left="426"/>
        <w:rPr>
          <w:rFonts w:eastAsia="Arial Unicode MS" w:cs="Arial"/>
          <w:color w:val="000000"/>
        </w:rPr>
      </w:pPr>
      <w:r>
        <w:rPr>
          <w:rFonts w:eastAsia="Arial Unicode MS" w:cs="Arial"/>
          <w:color w:val="000000"/>
        </w:rPr>
        <w:t>Das</w:t>
      </w:r>
      <w:r w:rsidR="00330667" w:rsidRPr="00330667">
        <w:rPr>
          <w:rFonts w:eastAsia="Arial Unicode MS" w:cs="Arial"/>
          <w:color w:val="000000"/>
        </w:rPr>
        <w:t xml:space="preserve"> Plangebiet </w:t>
      </w:r>
      <w:r>
        <w:rPr>
          <w:rFonts w:eastAsia="Arial Unicode MS" w:cs="Arial"/>
          <w:color w:val="000000"/>
        </w:rPr>
        <w:t xml:space="preserve">befindet sich </w:t>
      </w:r>
      <w:r w:rsidR="00330667" w:rsidRPr="00330667">
        <w:rPr>
          <w:rFonts w:eastAsia="Arial Unicode MS" w:cs="Arial"/>
          <w:color w:val="000000"/>
        </w:rPr>
        <w:t xml:space="preserve">in einer archäologischen Relevanzzone, dem mittelalterlichen Ortskern von Rodewisch. </w:t>
      </w:r>
      <w:r w:rsidR="005E3EF3">
        <w:rPr>
          <w:rFonts w:eastAsia="Arial Unicode MS" w:cs="Arial"/>
          <w:color w:val="000000"/>
        </w:rPr>
        <w:t>Ebenfalls</w:t>
      </w:r>
      <w:r>
        <w:rPr>
          <w:rFonts w:eastAsia="Arial Unicode MS" w:cs="Arial"/>
          <w:color w:val="000000"/>
        </w:rPr>
        <w:t xml:space="preserve"> im Plangebiet befinde</w:t>
      </w:r>
      <w:r w:rsidR="005E3EF3">
        <w:rPr>
          <w:rFonts w:eastAsia="Arial Unicode MS" w:cs="Arial"/>
          <w:color w:val="000000"/>
        </w:rPr>
        <w:t>t</w:t>
      </w:r>
      <w:r>
        <w:rPr>
          <w:rFonts w:eastAsia="Arial Unicode MS" w:cs="Arial"/>
          <w:color w:val="000000"/>
        </w:rPr>
        <w:t xml:space="preserve"> </w:t>
      </w:r>
      <w:r w:rsidR="00330667" w:rsidRPr="00330667">
        <w:rPr>
          <w:rFonts w:eastAsia="Arial Unicode MS" w:cs="Arial"/>
          <w:color w:val="000000"/>
        </w:rPr>
        <w:t>sich</w:t>
      </w:r>
      <w:r>
        <w:rPr>
          <w:rFonts w:eastAsia="Arial Unicode MS" w:cs="Arial"/>
          <w:color w:val="000000"/>
        </w:rPr>
        <w:t xml:space="preserve"> das Kulturdenkmal </w:t>
      </w:r>
      <w:r w:rsidR="001478E5">
        <w:rPr>
          <w:rFonts w:eastAsia="Arial Unicode MS" w:cs="Arial"/>
          <w:color w:val="000000"/>
        </w:rPr>
        <w:t>Wohnhaus Postplatz 2</w:t>
      </w:r>
      <w:r w:rsidR="00330667" w:rsidRPr="00330667">
        <w:rPr>
          <w:rFonts w:eastAsia="Arial Unicode MS" w:cs="Arial"/>
          <w:color w:val="000000"/>
        </w:rPr>
        <w:t>.</w:t>
      </w:r>
      <w:r w:rsidRPr="00E93248">
        <w:t xml:space="preserve"> </w:t>
      </w:r>
      <w:r w:rsidRPr="00E93248">
        <w:rPr>
          <w:rFonts w:eastAsia="Arial Unicode MS" w:cs="Arial"/>
          <w:color w:val="000000"/>
        </w:rPr>
        <w:t>In unmittelbarer Nähe südlich des Vorhabengebietes befindet sich das Kulturdenkmal KGV-Wartehalle, Rodewisch, Postplatz 6.</w:t>
      </w:r>
    </w:p>
    <w:p w14:paraId="32563E6F" w14:textId="2C2AD2BD" w:rsidR="00330667" w:rsidRPr="00AA40BF" w:rsidRDefault="00330667" w:rsidP="00330667">
      <w:pPr>
        <w:spacing w:after="240"/>
        <w:ind w:left="426" w:hanging="426"/>
        <w:rPr>
          <w:rFonts w:eastAsia="Times New Roman" w:cs="Times New Roman"/>
          <w:szCs w:val="24"/>
          <w:lang w:eastAsia="de-DE"/>
        </w:rPr>
      </w:pPr>
      <w:r>
        <w:rPr>
          <w:rFonts w:eastAsia="Arial Unicode MS" w:cs="Arial"/>
          <w:color w:val="000000"/>
        </w:rPr>
        <w:t>3.</w:t>
      </w:r>
      <w:r>
        <w:rPr>
          <w:rFonts w:eastAsia="Arial Unicode MS" w:cs="Arial"/>
          <w:color w:val="000000"/>
        </w:rPr>
        <w:tab/>
      </w:r>
      <w:r w:rsidRPr="0073320C">
        <w:rPr>
          <w:rFonts w:eastAsia="Arial Unicode MS" w:cs="Arial"/>
          <w:color w:val="000000"/>
        </w:rPr>
        <w:t>Im Ergebnis der standor</w:t>
      </w:r>
      <w:r w:rsidR="00E93248">
        <w:rPr>
          <w:rFonts w:eastAsia="Arial Unicode MS" w:cs="Arial"/>
          <w:color w:val="000000"/>
        </w:rPr>
        <w:t xml:space="preserve">tbezogenen Vorprüfung wurde </w:t>
      </w:r>
      <w:r w:rsidR="006A18C9">
        <w:rPr>
          <w:rFonts w:eastAsia="Arial Unicode MS" w:cs="Arial"/>
          <w:color w:val="000000"/>
        </w:rPr>
        <w:t>am 7</w:t>
      </w:r>
      <w:r w:rsidR="00E93248" w:rsidRPr="00E93248">
        <w:rPr>
          <w:rFonts w:eastAsia="Arial Unicode MS" w:cs="Arial"/>
          <w:color w:val="000000"/>
        </w:rPr>
        <w:t xml:space="preserve">. November </w:t>
      </w:r>
      <w:r w:rsidRPr="00E93248">
        <w:rPr>
          <w:rFonts w:eastAsia="Arial Unicode MS" w:cs="Arial"/>
          <w:color w:val="000000"/>
        </w:rPr>
        <w:t>2022</w:t>
      </w:r>
      <w:r w:rsidRPr="0073320C">
        <w:rPr>
          <w:rFonts w:eastAsia="Arial Unicode MS" w:cs="Arial"/>
          <w:color w:val="000000"/>
        </w:rPr>
        <w:t xml:space="preserve"> festgestellt, dass das Vorhaben voraussichtlich keine erheblichen Umweltauswirkungen hat, die die besondere Empfindlichkeit oder die Schutzziele des Gebietes betreffen und nach § 25 Absatz 2 des Gesetzes über die Umweltverträglichkeitsprüfung bei der Zulassungsentscheidung zu berücksichtigen wären. Danach besteht für dieses Vorhaben keine Verpflichtung zur Durchführung einer Umweltverträglichkeitsprüfung.</w:t>
      </w:r>
    </w:p>
    <w:p w14:paraId="31A6040A" w14:textId="77777777" w:rsidR="00330667" w:rsidRPr="00AA40BF" w:rsidRDefault="00330667" w:rsidP="00300521">
      <w:pPr>
        <w:spacing w:after="240"/>
        <w:rPr>
          <w:rFonts w:eastAsia="Times New Roman" w:cs="Times New Roman"/>
          <w:szCs w:val="24"/>
          <w:lang w:eastAsia="de-DE"/>
        </w:rPr>
      </w:pPr>
      <w:r w:rsidRPr="00AA40BF">
        <w:rPr>
          <w:rFonts w:eastAsia="Times New Roman" w:cs="Times New Roman"/>
          <w:szCs w:val="24"/>
          <w:lang w:eastAsia="de-DE"/>
        </w:rPr>
        <w:t xml:space="preserve">Die wesentlichen Gründe für diese Entscheidung sind: </w:t>
      </w:r>
    </w:p>
    <w:p w14:paraId="7F396234" w14:textId="3DFE6645" w:rsidR="00330667" w:rsidRPr="00330667" w:rsidRDefault="00330667" w:rsidP="00436C3F">
      <w:pPr>
        <w:numPr>
          <w:ilvl w:val="0"/>
          <w:numId w:val="16"/>
        </w:numPr>
        <w:rPr>
          <w:rFonts w:eastAsia="Times New Roman" w:cs="Arial"/>
          <w:color w:val="000000"/>
          <w:lang w:eastAsia="de-DE"/>
        </w:rPr>
      </w:pPr>
      <w:r>
        <w:rPr>
          <w:rFonts w:eastAsia="Times New Roman" w:cs="Arial"/>
          <w:color w:val="000000"/>
          <w:lang w:eastAsia="de-DE"/>
        </w:rPr>
        <w:t>Es</w:t>
      </w:r>
      <w:r w:rsidRPr="00330667">
        <w:rPr>
          <w:rFonts w:eastAsia="Times New Roman" w:cs="Arial"/>
          <w:color w:val="000000"/>
          <w:lang w:eastAsia="de-DE"/>
        </w:rPr>
        <w:t xml:space="preserve"> wird durch die beabsichtigte Gewässerausbaumaßnahme ein Beitrag zur Verbesserung des ökologischen Zustandes von Göltzsch und Wernesbach geleistet.</w:t>
      </w:r>
      <w:r w:rsidR="00436C3F" w:rsidRPr="00436C3F">
        <w:t xml:space="preserve"> </w:t>
      </w:r>
      <w:r w:rsidR="00436C3F" w:rsidRPr="00436C3F">
        <w:rPr>
          <w:rFonts w:eastAsia="Times New Roman" w:cs="Arial"/>
          <w:color w:val="000000"/>
          <w:lang w:eastAsia="de-DE"/>
        </w:rPr>
        <w:t>Durch den beabsichtigten Gewässerausbau (Profilaufweitung und naturnähere Gewässerbettgestaltung) soll es gelingen, die Überschwemmungsgebietsausdehnung i</w:t>
      </w:r>
      <w:r w:rsidR="00436C3F">
        <w:rPr>
          <w:rFonts w:eastAsia="Times New Roman" w:cs="Arial"/>
          <w:color w:val="000000"/>
          <w:lang w:eastAsia="de-DE"/>
        </w:rPr>
        <w:t>m Vorhabenbereich zu reduzieren.</w:t>
      </w:r>
    </w:p>
    <w:p w14:paraId="716AEC55" w14:textId="22E7B408" w:rsidR="00330667" w:rsidRDefault="00330667" w:rsidP="00330667">
      <w:pPr>
        <w:numPr>
          <w:ilvl w:val="0"/>
          <w:numId w:val="16"/>
        </w:numPr>
        <w:rPr>
          <w:rFonts w:eastAsia="Times New Roman" w:cs="Arial"/>
          <w:color w:val="000000"/>
          <w:lang w:eastAsia="de-DE"/>
        </w:rPr>
      </w:pPr>
      <w:r w:rsidRPr="00330667">
        <w:rPr>
          <w:rFonts w:eastAsia="Times New Roman" w:cs="Arial"/>
          <w:color w:val="000000"/>
          <w:lang w:eastAsia="de-DE"/>
        </w:rPr>
        <w:t xml:space="preserve">Durch das Vorhaben wird in die Ufer sowie Sohle der Gewässer eingegriffen. Diese werden neu angelegt und technisch gesichert. Dies führt zu einer Einschränkung der eigendynamischen Entwicklung des Gewässers und verfestigt so die naturferne Morphologie. Die Auswirkungen sind dauerhaft und solange die Bebauung bzw. Nutzung des Umlandes besteht nicht reversibel. Ausgehend von der bestehenden anthropogenen Überprägung der Gewässer, die eine eigendynamische Entwicklung vollständig unterbindet, werden die Auswirkungen als nicht erheblich angesehen. Grundsätzlich wird </w:t>
      </w:r>
      <w:r w:rsidR="005E3EF3">
        <w:rPr>
          <w:rFonts w:eastAsia="Times New Roman" w:cs="Arial"/>
          <w:color w:val="000000"/>
          <w:lang w:eastAsia="de-DE"/>
        </w:rPr>
        <w:t>durch d</w:t>
      </w:r>
      <w:r w:rsidRPr="00330667">
        <w:rPr>
          <w:rFonts w:eastAsia="Times New Roman" w:cs="Arial"/>
          <w:color w:val="000000"/>
          <w:lang w:eastAsia="de-DE"/>
        </w:rPr>
        <w:t>ie geplante Umgestaltung eine ökologische Aufwertung ermöglicht.</w:t>
      </w:r>
    </w:p>
    <w:p w14:paraId="4A247F33" w14:textId="4BB5CB4F" w:rsidR="00330667" w:rsidRDefault="00330667" w:rsidP="00330667">
      <w:pPr>
        <w:numPr>
          <w:ilvl w:val="0"/>
          <w:numId w:val="16"/>
        </w:numPr>
        <w:rPr>
          <w:rFonts w:eastAsia="Times New Roman" w:cs="Arial"/>
          <w:color w:val="000000"/>
          <w:lang w:eastAsia="de-DE"/>
        </w:rPr>
      </w:pPr>
      <w:r>
        <w:rPr>
          <w:rFonts w:eastAsia="Times New Roman" w:cs="Arial"/>
          <w:color w:val="000000"/>
          <w:lang w:eastAsia="de-DE"/>
        </w:rPr>
        <w:t xml:space="preserve">Es sind keine erheblichen </w:t>
      </w:r>
      <w:r w:rsidR="00436C3F">
        <w:rPr>
          <w:rFonts w:eastAsia="Times New Roman" w:cs="Arial"/>
          <w:color w:val="000000"/>
          <w:lang w:eastAsia="de-DE"/>
        </w:rPr>
        <w:t xml:space="preserve">nachteiligen </w:t>
      </w:r>
      <w:r>
        <w:rPr>
          <w:rFonts w:eastAsia="Times New Roman" w:cs="Arial"/>
          <w:color w:val="000000"/>
          <w:lang w:eastAsia="de-DE"/>
        </w:rPr>
        <w:t>Umweltauswirkungen auf das Schutzgut Grundwasser zu erwarten.</w:t>
      </w:r>
    </w:p>
    <w:p w14:paraId="53478C7D" w14:textId="782036DD" w:rsidR="00330667" w:rsidRDefault="00330667" w:rsidP="00330667">
      <w:pPr>
        <w:numPr>
          <w:ilvl w:val="0"/>
          <w:numId w:val="16"/>
        </w:numPr>
        <w:rPr>
          <w:rFonts w:eastAsia="Times New Roman" w:cs="Arial"/>
          <w:color w:val="000000"/>
          <w:lang w:eastAsia="de-DE"/>
        </w:rPr>
      </w:pPr>
      <w:r>
        <w:rPr>
          <w:rFonts w:eastAsia="Times New Roman" w:cs="Arial"/>
          <w:color w:val="000000"/>
          <w:lang w:eastAsia="de-DE"/>
        </w:rPr>
        <w:t>Es sind keine erheblichen</w:t>
      </w:r>
      <w:r w:rsidR="00436C3F">
        <w:rPr>
          <w:rFonts w:eastAsia="Times New Roman" w:cs="Arial"/>
          <w:color w:val="000000"/>
          <w:lang w:eastAsia="de-DE"/>
        </w:rPr>
        <w:t xml:space="preserve"> nachteiligen</w:t>
      </w:r>
      <w:r w:rsidR="00A502DA">
        <w:rPr>
          <w:rFonts w:eastAsia="Times New Roman" w:cs="Arial"/>
          <w:color w:val="000000"/>
          <w:lang w:eastAsia="de-DE"/>
        </w:rPr>
        <w:t xml:space="preserve"> Umwelta</w:t>
      </w:r>
      <w:r>
        <w:rPr>
          <w:rFonts w:eastAsia="Times New Roman" w:cs="Arial"/>
          <w:color w:val="000000"/>
          <w:lang w:eastAsia="de-DE"/>
        </w:rPr>
        <w:t>uswirkungen auf das Schutzgut Boden zu erwarten.</w:t>
      </w:r>
    </w:p>
    <w:p w14:paraId="60A49213" w14:textId="52AF26BD" w:rsidR="00330667" w:rsidRDefault="00107F7C" w:rsidP="00107F7C">
      <w:pPr>
        <w:numPr>
          <w:ilvl w:val="0"/>
          <w:numId w:val="16"/>
        </w:numPr>
        <w:rPr>
          <w:rFonts w:eastAsia="Times New Roman" w:cs="Arial"/>
          <w:color w:val="000000"/>
          <w:lang w:eastAsia="de-DE"/>
        </w:rPr>
      </w:pPr>
      <w:r>
        <w:rPr>
          <w:rFonts w:eastAsia="Times New Roman" w:cs="Arial"/>
          <w:color w:val="000000"/>
          <w:lang w:eastAsia="de-DE"/>
        </w:rPr>
        <w:t>Das Vorhabenareal befindet sich innerhalb eines archäologischen Kulturdenkmals „mittelalter</w:t>
      </w:r>
      <w:r w:rsidR="005E3EF3">
        <w:rPr>
          <w:rFonts w:eastAsia="Times New Roman" w:cs="Arial"/>
          <w:color w:val="000000"/>
          <w:lang w:eastAsia="de-DE"/>
        </w:rPr>
        <w:t>licher</w:t>
      </w:r>
      <w:r>
        <w:rPr>
          <w:rFonts w:eastAsia="Times New Roman" w:cs="Arial"/>
          <w:color w:val="000000"/>
          <w:lang w:eastAsia="de-DE"/>
        </w:rPr>
        <w:t xml:space="preserve"> Ortskern </w:t>
      </w:r>
      <w:r w:rsidRPr="00107F7C">
        <w:rPr>
          <w:rFonts w:eastAsia="Times New Roman" w:cs="Arial"/>
          <w:color w:val="000000"/>
          <w:lang w:eastAsia="de-DE"/>
        </w:rPr>
        <w:t>[D-13300-01]</w:t>
      </w:r>
      <w:r>
        <w:rPr>
          <w:rFonts w:eastAsia="Times New Roman" w:cs="Arial"/>
          <w:color w:val="000000"/>
          <w:lang w:eastAsia="de-DE"/>
        </w:rPr>
        <w:t xml:space="preserve">“. </w:t>
      </w:r>
      <w:r w:rsidRPr="00107F7C">
        <w:rPr>
          <w:rFonts w:eastAsia="Times New Roman" w:cs="Arial"/>
          <w:color w:val="000000"/>
          <w:lang w:eastAsia="de-DE"/>
        </w:rPr>
        <w:t xml:space="preserve">Aus Sicht des Landesamts für Archäologie ist es deshalb erforderlich, die Bodeneingriffe auf ein Minimum zu reduzieren und das Bauvorhaben archäologisch zu begleiten. Vor Beginn der Erschließungs- und Bauarbeiten </w:t>
      </w:r>
      <w:r w:rsidRPr="00107F7C">
        <w:rPr>
          <w:rFonts w:eastAsia="Times New Roman" w:cs="Arial"/>
          <w:color w:val="000000"/>
          <w:lang w:eastAsia="de-DE"/>
        </w:rPr>
        <w:lastRenderedPageBreak/>
        <w:t>müssen durch das Landesamt für Archäologie im von Bautätigkeit betroffenen Areal baubegleitende archäologische Grabungen durchgeführt werden. Auftretende Befunde und Funde sind sachgerecht auszugraben und zu dokumentieren. Durch die archäologische Baubegleitung des Bauvorhabens und die damit zusammenhängenden Vorsichtsmaßnahmen (falls es zu einem Auffinden von Denkmalsubstanz kommt) sind die denkmalschutzrechtlichen</w:t>
      </w:r>
      <w:r>
        <w:rPr>
          <w:rFonts w:eastAsia="Times New Roman" w:cs="Arial"/>
          <w:color w:val="000000"/>
          <w:lang w:eastAsia="de-DE"/>
        </w:rPr>
        <w:t xml:space="preserve"> Belange/Schutzgüter gesichert.</w:t>
      </w:r>
    </w:p>
    <w:p w14:paraId="5465AEF9" w14:textId="64CEF817" w:rsidR="00E93248" w:rsidRDefault="00E93248" w:rsidP="00E93248">
      <w:pPr>
        <w:numPr>
          <w:ilvl w:val="0"/>
          <w:numId w:val="16"/>
        </w:numPr>
        <w:rPr>
          <w:rFonts w:eastAsia="Times New Roman" w:cs="Arial"/>
          <w:color w:val="000000"/>
          <w:lang w:eastAsia="de-DE"/>
        </w:rPr>
      </w:pPr>
      <w:r w:rsidRPr="00E93248">
        <w:rPr>
          <w:rFonts w:eastAsia="Times New Roman" w:cs="Arial"/>
          <w:color w:val="000000"/>
          <w:lang w:eastAsia="de-DE"/>
        </w:rPr>
        <w:t>Nach Stellungnahme des L</w:t>
      </w:r>
      <w:r>
        <w:rPr>
          <w:rFonts w:eastAsia="Times New Roman" w:cs="Arial"/>
          <w:color w:val="000000"/>
          <w:lang w:eastAsia="de-DE"/>
        </w:rPr>
        <w:t xml:space="preserve">andesamts für Denkmalschutz </w:t>
      </w:r>
      <w:r w:rsidRPr="00E93248">
        <w:rPr>
          <w:rFonts w:eastAsia="Times New Roman" w:cs="Arial"/>
          <w:color w:val="000000"/>
          <w:lang w:eastAsia="de-DE"/>
        </w:rPr>
        <w:t>sind durch die geplanten Maßnahmen keine erheblichen nachteiligen Umweltauswirkungen auf das Schu</w:t>
      </w:r>
      <w:r>
        <w:rPr>
          <w:rFonts w:eastAsia="Times New Roman" w:cs="Arial"/>
          <w:color w:val="000000"/>
          <w:lang w:eastAsia="de-DE"/>
        </w:rPr>
        <w:t>tzgut Kulturdenkmal zu erwarten.</w:t>
      </w:r>
    </w:p>
    <w:p w14:paraId="3F37CB3B" w14:textId="523E0E6F" w:rsidR="00436C3F" w:rsidRDefault="00436C3F" w:rsidP="00A502DA">
      <w:pPr>
        <w:numPr>
          <w:ilvl w:val="0"/>
          <w:numId w:val="16"/>
        </w:numPr>
        <w:rPr>
          <w:rFonts w:eastAsia="Times New Roman" w:cs="Arial"/>
          <w:color w:val="000000"/>
          <w:lang w:eastAsia="de-DE"/>
        </w:rPr>
      </w:pPr>
      <w:r w:rsidRPr="00436C3F">
        <w:rPr>
          <w:rFonts w:eastAsia="Times New Roman" w:cs="Arial"/>
          <w:color w:val="000000"/>
          <w:lang w:eastAsia="de-DE"/>
        </w:rPr>
        <w:t xml:space="preserve">Es sind keine negativen </w:t>
      </w:r>
      <w:r>
        <w:rPr>
          <w:rFonts w:eastAsia="Times New Roman" w:cs="Arial"/>
          <w:color w:val="000000"/>
          <w:lang w:eastAsia="de-DE"/>
        </w:rPr>
        <w:t>nachteiligen</w:t>
      </w:r>
      <w:r w:rsidR="00A502DA" w:rsidRPr="00A502DA">
        <w:t xml:space="preserve"> </w:t>
      </w:r>
      <w:r w:rsidR="00A502DA" w:rsidRPr="00A502DA">
        <w:rPr>
          <w:rFonts w:eastAsia="Times New Roman" w:cs="Arial"/>
          <w:color w:val="000000"/>
          <w:lang w:eastAsia="de-DE"/>
        </w:rPr>
        <w:t xml:space="preserve">Umweltauswirkungen </w:t>
      </w:r>
      <w:r w:rsidRPr="00436C3F">
        <w:rPr>
          <w:rFonts w:eastAsia="Times New Roman" w:cs="Arial"/>
          <w:color w:val="000000"/>
          <w:lang w:eastAsia="de-DE"/>
        </w:rPr>
        <w:t>auf die Natur sowie auf geschützte Arten durch das Vorhaben zu erwarten.</w:t>
      </w:r>
    </w:p>
    <w:p w14:paraId="0C8B1AE8" w14:textId="79611E0B" w:rsidR="00436C3F" w:rsidRDefault="00436C3F" w:rsidP="00436C3F">
      <w:pPr>
        <w:numPr>
          <w:ilvl w:val="0"/>
          <w:numId w:val="16"/>
        </w:numPr>
        <w:rPr>
          <w:rFonts w:eastAsia="Times New Roman" w:cs="Arial"/>
          <w:color w:val="000000"/>
          <w:lang w:eastAsia="de-DE"/>
        </w:rPr>
      </w:pPr>
      <w:r>
        <w:rPr>
          <w:rFonts w:eastAsia="Times New Roman" w:cs="Arial"/>
          <w:color w:val="000000"/>
          <w:lang w:eastAsia="de-DE"/>
        </w:rPr>
        <w:t>Es s</w:t>
      </w:r>
      <w:r w:rsidRPr="00436C3F">
        <w:rPr>
          <w:rFonts w:eastAsia="Times New Roman" w:cs="Arial"/>
          <w:color w:val="000000"/>
          <w:lang w:eastAsia="de-DE"/>
        </w:rPr>
        <w:t xml:space="preserve">ind </w:t>
      </w:r>
      <w:r w:rsidR="005E3EF3">
        <w:rPr>
          <w:rFonts w:eastAsia="Times New Roman" w:cs="Arial"/>
          <w:color w:val="000000"/>
          <w:lang w:eastAsia="de-DE"/>
        </w:rPr>
        <w:t xml:space="preserve">keine </w:t>
      </w:r>
      <w:r w:rsidRPr="00436C3F">
        <w:rPr>
          <w:rFonts w:eastAsia="Times New Roman" w:cs="Arial"/>
          <w:color w:val="000000"/>
          <w:lang w:eastAsia="de-DE"/>
        </w:rPr>
        <w:t>erhebliche</w:t>
      </w:r>
      <w:r w:rsidR="005E3EF3">
        <w:rPr>
          <w:rFonts w:eastAsia="Times New Roman" w:cs="Arial"/>
          <w:color w:val="000000"/>
          <w:lang w:eastAsia="de-DE"/>
        </w:rPr>
        <w:t>n</w:t>
      </w:r>
      <w:r w:rsidRPr="00436C3F">
        <w:rPr>
          <w:rFonts w:eastAsia="Times New Roman" w:cs="Arial"/>
          <w:color w:val="000000"/>
          <w:lang w:eastAsia="de-DE"/>
        </w:rPr>
        <w:t xml:space="preserve"> nachteilige</w:t>
      </w:r>
      <w:r w:rsidR="005E3EF3">
        <w:rPr>
          <w:rFonts w:eastAsia="Times New Roman" w:cs="Arial"/>
          <w:color w:val="000000"/>
          <w:lang w:eastAsia="de-DE"/>
        </w:rPr>
        <w:t>n</w:t>
      </w:r>
      <w:r w:rsidRPr="00436C3F">
        <w:rPr>
          <w:rFonts w:eastAsia="Times New Roman" w:cs="Arial"/>
          <w:color w:val="000000"/>
          <w:lang w:eastAsia="de-DE"/>
        </w:rPr>
        <w:t xml:space="preserve"> Umweltauswirkungen durch hohe Geräusch-</w:t>
      </w:r>
      <w:r>
        <w:rPr>
          <w:rFonts w:eastAsia="Times New Roman" w:cs="Arial"/>
          <w:color w:val="000000"/>
          <w:lang w:eastAsia="de-DE"/>
        </w:rPr>
        <w:t xml:space="preserve"> </w:t>
      </w:r>
      <w:r w:rsidRPr="00436C3F">
        <w:rPr>
          <w:rFonts w:eastAsia="Times New Roman" w:cs="Arial"/>
          <w:color w:val="000000"/>
          <w:lang w:eastAsia="de-DE"/>
        </w:rPr>
        <w:t>oder Geruchsimmissionen erkennbar.</w:t>
      </w:r>
    </w:p>
    <w:p w14:paraId="38EA06EB" w14:textId="77777777" w:rsidR="00330667" w:rsidRPr="00330667" w:rsidRDefault="00330667" w:rsidP="00330667">
      <w:pPr>
        <w:ind w:left="720"/>
        <w:rPr>
          <w:rFonts w:eastAsia="Times New Roman" w:cs="Arial"/>
          <w:color w:val="000000"/>
          <w:lang w:eastAsia="de-DE"/>
        </w:rPr>
      </w:pPr>
    </w:p>
    <w:p w14:paraId="6BC81ED9" w14:textId="77777777" w:rsidR="00330667" w:rsidRPr="000E4412" w:rsidRDefault="00330667" w:rsidP="00C63F03">
      <w:pPr>
        <w:spacing w:after="240"/>
        <w:ind w:firstLine="360"/>
        <w:rPr>
          <w:rFonts w:eastAsia="Times New Roman" w:cs="Arial"/>
          <w:color w:val="000000"/>
          <w:lang w:eastAsia="de-DE"/>
        </w:rPr>
      </w:pPr>
      <w:r w:rsidRPr="000E4412">
        <w:rPr>
          <w:rFonts w:eastAsia="Times New Roman" w:cs="Arial"/>
          <w:color w:val="000000"/>
          <w:lang w:eastAsia="de-DE"/>
        </w:rPr>
        <w:t>Die Feststellung, dass für dieses Vorhaben keine Verpflichtung zur Durchführung einer Umweltverträglichkeitsprüfung besteht, ist gemäß § 5 Absatz 3 Satz 1 des Gesetzes über die Umweltverträglichkeitsprüfung nicht selbstständig anfechtbar.</w:t>
      </w:r>
    </w:p>
    <w:p w14:paraId="77545DB2" w14:textId="55415AFF" w:rsidR="00330667" w:rsidRPr="00AA40BF" w:rsidRDefault="00330667" w:rsidP="00330667">
      <w:pPr>
        <w:spacing w:after="240"/>
        <w:ind w:firstLine="426"/>
        <w:rPr>
          <w:rFonts w:eastAsia="Times New Roman" w:cs="Arial"/>
          <w:color w:val="000000"/>
          <w:highlight w:val="yellow"/>
          <w:lang w:eastAsia="de-DE"/>
        </w:rPr>
      </w:pPr>
      <w:r w:rsidRPr="000E4412">
        <w:rPr>
          <w:rFonts w:eastAsia="Times New Roman" w:cs="Arial"/>
          <w:color w:val="000000"/>
          <w:lang w:eastAsia="de-DE"/>
        </w:rPr>
        <w:t>Die entscheidungsrelevanten Unterlagen sind der Öffentlichkeit gemäß den Bestimmungen des Sächsischen Umweltinformationsgesetzes vom 1. Juni 2006 (SächsGVBl. S. 146), das zuletzt durch Artikel 2 Absatz 25 des Gesetzes vom 5. April 2019 (SächsGVBl. S. 245) geändert worden ist, in der Land</w:t>
      </w:r>
      <w:r>
        <w:rPr>
          <w:rFonts w:eastAsia="Times New Roman" w:cs="Arial"/>
          <w:color w:val="000000"/>
          <w:lang w:eastAsia="de-DE"/>
        </w:rPr>
        <w:t>esdirektion Sachsen, Referat 42</w:t>
      </w:r>
      <w:r w:rsidRPr="006F4046">
        <w:rPr>
          <w:rFonts w:eastAsia="Times New Roman" w:cs="Arial"/>
          <w:color w:val="000000"/>
          <w:lang w:eastAsia="de-DE"/>
        </w:rPr>
        <w:t xml:space="preserve">, </w:t>
      </w:r>
      <w:r w:rsidR="0086007A">
        <w:rPr>
          <w:rFonts w:eastAsia="Times New Roman" w:cs="Arial"/>
          <w:color w:val="000000"/>
          <w:lang w:eastAsia="de-DE"/>
        </w:rPr>
        <w:t>A</w:t>
      </w:r>
      <w:r w:rsidR="001627D3">
        <w:rPr>
          <w:rFonts w:eastAsia="Times New Roman" w:cs="Arial"/>
          <w:color w:val="000000"/>
          <w:lang w:eastAsia="de-DE"/>
        </w:rPr>
        <w:t>ltchemnitzer Straße</w:t>
      </w:r>
      <w:r w:rsidR="0086007A">
        <w:rPr>
          <w:rFonts w:eastAsia="Times New Roman" w:cs="Arial"/>
          <w:color w:val="000000"/>
          <w:lang w:eastAsia="de-DE"/>
        </w:rPr>
        <w:t xml:space="preserve"> 41, 09120</w:t>
      </w:r>
      <w:r w:rsidR="005B28D6">
        <w:rPr>
          <w:rFonts w:eastAsia="Times New Roman" w:cs="Arial"/>
          <w:color w:val="000000"/>
          <w:lang w:eastAsia="de-DE"/>
        </w:rPr>
        <w:t xml:space="preserve"> Chemnitz</w:t>
      </w:r>
      <w:r w:rsidRPr="006F4046">
        <w:rPr>
          <w:rFonts w:eastAsia="Times New Roman" w:cs="Arial"/>
          <w:color w:val="000000"/>
          <w:lang w:eastAsia="de-DE"/>
        </w:rPr>
        <w:t>, zugänglich.</w:t>
      </w:r>
    </w:p>
    <w:p w14:paraId="7A9B6108" w14:textId="494CB5AE" w:rsidR="00330667" w:rsidRPr="00AA40BF" w:rsidRDefault="00330667" w:rsidP="00330667">
      <w:pPr>
        <w:spacing w:after="720"/>
        <w:rPr>
          <w:rFonts w:eastAsia="Times New Roman" w:cs="Times New Roman"/>
          <w:szCs w:val="24"/>
          <w:lang w:eastAsia="de-DE"/>
        </w:rPr>
      </w:pPr>
      <w:r w:rsidRPr="00803E21">
        <w:rPr>
          <w:rFonts w:eastAsia="Times New Roman" w:cs="Times New Roman"/>
          <w:szCs w:val="24"/>
          <w:lang w:eastAsia="de-DE"/>
        </w:rPr>
        <w:t xml:space="preserve">Leipzig, den </w:t>
      </w:r>
      <w:r w:rsidR="006A18C9">
        <w:rPr>
          <w:rFonts w:eastAsia="Times New Roman" w:cs="Times New Roman"/>
          <w:szCs w:val="24"/>
          <w:lang w:eastAsia="de-DE"/>
        </w:rPr>
        <w:t>7</w:t>
      </w:r>
      <w:r w:rsidR="00803E21" w:rsidRPr="00803E21">
        <w:rPr>
          <w:rFonts w:eastAsia="Times New Roman" w:cs="Times New Roman"/>
          <w:szCs w:val="24"/>
          <w:lang w:eastAsia="de-DE"/>
        </w:rPr>
        <w:t>. November</w:t>
      </w:r>
      <w:r w:rsidRPr="00803E21">
        <w:rPr>
          <w:rFonts w:eastAsia="Times New Roman" w:cs="Times New Roman"/>
          <w:szCs w:val="24"/>
          <w:lang w:eastAsia="de-DE"/>
        </w:rPr>
        <w:t xml:space="preserve"> 2022</w:t>
      </w:r>
    </w:p>
    <w:p w14:paraId="35E67B59" w14:textId="77777777" w:rsidR="00330667" w:rsidRPr="00AA40BF" w:rsidRDefault="00330667" w:rsidP="00330667">
      <w:pPr>
        <w:jc w:val="center"/>
        <w:rPr>
          <w:rFonts w:eastAsia="Times New Roman" w:cs="Times New Roman"/>
          <w:szCs w:val="24"/>
          <w:lang w:eastAsia="de-DE"/>
        </w:rPr>
      </w:pPr>
      <w:r w:rsidRPr="00AA40BF">
        <w:rPr>
          <w:rFonts w:eastAsia="Times New Roman" w:cs="Times New Roman"/>
          <w:szCs w:val="24"/>
          <w:lang w:eastAsia="de-DE"/>
        </w:rPr>
        <w:t>Landesdirektion Sachsen</w:t>
      </w:r>
    </w:p>
    <w:p w14:paraId="6616E085" w14:textId="77777777" w:rsidR="00330667" w:rsidRPr="00AA40BF" w:rsidRDefault="00330667" w:rsidP="00330667">
      <w:pPr>
        <w:jc w:val="center"/>
        <w:rPr>
          <w:rFonts w:eastAsia="Times New Roman" w:cs="Times New Roman"/>
          <w:szCs w:val="24"/>
          <w:lang w:eastAsia="de-DE"/>
        </w:rPr>
      </w:pPr>
      <w:r w:rsidRPr="00AA40BF">
        <w:rPr>
          <w:rFonts w:eastAsia="Times New Roman" w:cs="Times New Roman"/>
          <w:szCs w:val="24"/>
          <w:lang w:eastAsia="de-DE"/>
        </w:rPr>
        <w:t>Pfeifer</w:t>
      </w:r>
    </w:p>
    <w:p w14:paraId="16B02A55" w14:textId="77777777" w:rsidR="00330667" w:rsidRPr="00AA40BF" w:rsidRDefault="00330667" w:rsidP="00330667">
      <w:pPr>
        <w:jc w:val="center"/>
        <w:rPr>
          <w:rFonts w:eastAsia="Times New Roman" w:cs="Times New Roman"/>
          <w:szCs w:val="24"/>
          <w:lang w:eastAsia="de-DE"/>
        </w:rPr>
      </w:pPr>
      <w:r w:rsidRPr="00AA40BF">
        <w:rPr>
          <w:rFonts w:eastAsia="Times New Roman" w:cs="Times New Roman"/>
          <w:szCs w:val="24"/>
          <w:lang w:eastAsia="de-DE"/>
        </w:rPr>
        <w:t>Referatsleiter</w:t>
      </w:r>
    </w:p>
    <w:p w14:paraId="6B86A1F6" w14:textId="77777777" w:rsidR="00EB4A69" w:rsidRDefault="00EB4A69" w:rsidP="00A47C97">
      <w:pPr>
        <w:pStyle w:val="1LDSStandardBlockNach12pt"/>
      </w:pPr>
    </w:p>
    <w:sectPr w:rsidR="00EB4A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06E73"/>
    <w:multiLevelType w:val="multilevel"/>
    <w:tmpl w:val="4C1088F2"/>
    <w:lvl w:ilvl="0">
      <w:start w:val="1"/>
      <w:numFmt w:val="decimal"/>
      <w:pStyle w:val="1LDSberschrift1"/>
      <w:lvlText w:val="%1"/>
      <w:lvlJc w:val="left"/>
      <w:pPr>
        <w:tabs>
          <w:tab w:val="num" w:pos="348"/>
        </w:tabs>
        <w:ind w:left="348" w:hanging="567"/>
      </w:pPr>
      <w:rPr>
        <w:rFonts w:hint="default"/>
      </w:rPr>
    </w:lvl>
    <w:lvl w:ilvl="1">
      <w:start w:val="1"/>
      <w:numFmt w:val="decimal"/>
      <w:pStyle w:val="1LDSberschrift2"/>
      <w:lvlText w:val="%1.%2"/>
      <w:lvlJc w:val="left"/>
      <w:pPr>
        <w:tabs>
          <w:tab w:val="num" w:pos="348"/>
        </w:tabs>
        <w:ind w:left="348" w:hanging="567"/>
      </w:pPr>
      <w:rPr>
        <w:rFonts w:hint="default"/>
      </w:rPr>
    </w:lvl>
    <w:lvl w:ilvl="2">
      <w:start w:val="1"/>
      <w:numFmt w:val="decimal"/>
      <w:pStyle w:val="1LDSberschrift3"/>
      <w:lvlText w:val="%1.%2.%3"/>
      <w:lvlJc w:val="left"/>
      <w:pPr>
        <w:tabs>
          <w:tab w:val="num" w:pos="348"/>
        </w:tabs>
        <w:ind w:left="348" w:hanging="567"/>
      </w:pPr>
      <w:rPr>
        <w:rFonts w:hint="default"/>
      </w:rPr>
    </w:lvl>
    <w:lvl w:ilvl="3">
      <w:start w:val="1"/>
      <w:numFmt w:val="decimal"/>
      <w:pStyle w:val="1LDSberschrift4"/>
      <w:lvlText w:val="%1.%2.%3.%4"/>
      <w:lvlJc w:val="left"/>
      <w:pPr>
        <w:tabs>
          <w:tab w:val="num" w:pos="348"/>
        </w:tabs>
        <w:ind w:left="348" w:hanging="567"/>
      </w:pPr>
      <w:rPr>
        <w:rFonts w:hint="default"/>
      </w:rPr>
    </w:lvl>
    <w:lvl w:ilvl="4">
      <w:start w:val="1"/>
      <w:numFmt w:val="decimal"/>
      <w:pStyle w:val="1LDSberschrift5"/>
      <w:lvlText w:val="%1.%2.%3.%4.%5"/>
      <w:lvlJc w:val="left"/>
      <w:pPr>
        <w:tabs>
          <w:tab w:val="num" w:pos="348"/>
        </w:tabs>
        <w:ind w:left="348" w:hanging="567"/>
      </w:pPr>
      <w:rPr>
        <w:rFonts w:hint="default"/>
      </w:rPr>
    </w:lvl>
    <w:lvl w:ilvl="5">
      <w:start w:val="1"/>
      <w:numFmt w:val="decimal"/>
      <w:pStyle w:val="1LDSberschrift6"/>
      <w:lvlText w:val="%1.%2.%3.%4.%5.%6"/>
      <w:lvlJc w:val="left"/>
      <w:pPr>
        <w:tabs>
          <w:tab w:val="num" w:pos="348"/>
        </w:tabs>
        <w:ind w:left="348" w:hanging="567"/>
      </w:pPr>
      <w:rPr>
        <w:rFonts w:hint="default"/>
      </w:rPr>
    </w:lvl>
    <w:lvl w:ilvl="6">
      <w:start w:val="1"/>
      <w:numFmt w:val="decimal"/>
      <w:pStyle w:val="1LDSberschrift7"/>
      <w:lvlText w:val="%1.%2.%3.%4.%5.%6.%7"/>
      <w:lvlJc w:val="left"/>
      <w:pPr>
        <w:tabs>
          <w:tab w:val="num" w:pos="348"/>
        </w:tabs>
        <w:ind w:left="348" w:hanging="567"/>
      </w:pPr>
      <w:rPr>
        <w:rFonts w:hint="default"/>
      </w:rPr>
    </w:lvl>
    <w:lvl w:ilvl="7">
      <w:start w:val="1"/>
      <w:numFmt w:val="decimal"/>
      <w:pStyle w:val="1LDSberschrift8"/>
      <w:lvlText w:val="%1.%2.%3.%4.%5.%6.%7.%8"/>
      <w:lvlJc w:val="left"/>
      <w:pPr>
        <w:tabs>
          <w:tab w:val="num" w:pos="348"/>
        </w:tabs>
        <w:ind w:left="348" w:hanging="567"/>
      </w:pPr>
      <w:rPr>
        <w:rFonts w:hint="default"/>
      </w:rPr>
    </w:lvl>
    <w:lvl w:ilvl="8">
      <w:start w:val="1"/>
      <w:numFmt w:val="decimal"/>
      <w:pStyle w:val="1LDSberschrift9"/>
      <w:lvlText w:val="%1.%2.%3.%4.%5.%6.%7.%8.%9"/>
      <w:lvlJc w:val="left"/>
      <w:pPr>
        <w:tabs>
          <w:tab w:val="num" w:pos="348"/>
        </w:tabs>
        <w:ind w:left="348" w:hanging="567"/>
      </w:pPr>
      <w:rPr>
        <w:rFonts w:hint="default"/>
      </w:rPr>
    </w:lvl>
  </w:abstractNum>
  <w:abstractNum w:abstractNumId="1" w15:restartNumberingAfterBreak="0">
    <w:nsid w:val="1DFF0591"/>
    <w:multiLevelType w:val="multilevel"/>
    <w:tmpl w:val="2D5A51F6"/>
    <w:lvl w:ilvl="0">
      <w:start w:val="1"/>
      <w:numFmt w:val="upperLetter"/>
      <w:lvlText w:val="%1"/>
      <w:lvlJc w:val="left"/>
      <w:pPr>
        <w:tabs>
          <w:tab w:val="num" w:pos="567"/>
        </w:tabs>
        <w:ind w:left="567" w:hanging="567"/>
      </w:pPr>
      <w:rPr>
        <w:rFonts w:hint="default"/>
      </w:rPr>
    </w:lvl>
    <w:lvl w:ilvl="1">
      <w:start w:val="1"/>
      <w:numFmt w:val="upperRoman"/>
      <w:lvlText w:val="%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hint="default"/>
      </w:rPr>
    </w:lvl>
    <w:lvl w:ilvl="3">
      <w:start w:val="1"/>
      <w:numFmt w:val="decimal"/>
      <w:lvlText w:val="%3.%4"/>
      <w:lvlJc w:val="left"/>
      <w:pPr>
        <w:tabs>
          <w:tab w:val="num" w:pos="567"/>
        </w:tabs>
        <w:ind w:left="567" w:hanging="567"/>
      </w:pPr>
      <w:rPr>
        <w:rFonts w:hint="default"/>
      </w:rPr>
    </w:lvl>
    <w:lvl w:ilvl="4">
      <w:start w:val="1"/>
      <w:numFmt w:val="decimal"/>
      <w:lvlText w:val="%3.%4.%5"/>
      <w:lvlJc w:val="left"/>
      <w:pPr>
        <w:tabs>
          <w:tab w:val="num" w:pos="567"/>
        </w:tabs>
        <w:ind w:left="567" w:hanging="567"/>
      </w:pPr>
      <w:rPr>
        <w:rFonts w:hint="default"/>
      </w:rPr>
    </w:lvl>
    <w:lvl w:ilvl="5">
      <w:start w:val="1"/>
      <w:numFmt w:val="lowerLetter"/>
      <w:lvlText w:val="(%6)"/>
      <w:lvlJc w:val="left"/>
      <w:pPr>
        <w:ind w:left="567" w:hanging="567"/>
      </w:pPr>
      <w:rPr>
        <w:rFonts w:hint="default"/>
      </w:rPr>
    </w:lvl>
    <w:lvl w:ilvl="6">
      <w:start w:val="1"/>
      <w:numFmt w:val="lowerRoman"/>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 w15:restartNumberingAfterBreak="0">
    <w:nsid w:val="67F30FD7"/>
    <w:multiLevelType w:val="hybridMultilevel"/>
    <w:tmpl w:val="99106950"/>
    <w:lvl w:ilvl="0" w:tplc="753E5E1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A6B3C13"/>
    <w:multiLevelType w:val="multilevel"/>
    <w:tmpl w:val="7EFE66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3"/>
  </w:num>
  <w:num w:numId="3">
    <w:abstractNumId w:val="3"/>
  </w:num>
  <w:num w:numId="4">
    <w:abstractNumId w:val="3"/>
  </w:num>
  <w:num w:numId="5">
    <w:abstractNumId w:val="3"/>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onsecutiveHyphenLimit w:val="1"/>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D0F"/>
    <w:rsid w:val="000279DD"/>
    <w:rsid w:val="000A25BA"/>
    <w:rsid w:val="000A2BE1"/>
    <w:rsid w:val="000E386D"/>
    <w:rsid w:val="00107F7C"/>
    <w:rsid w:val="001455FF"/>
    <w:rsid w:val="001478E5"/>
    <w:rsid w:val="001627D3"/>
    <w:rsid w:val="001A31EE"/>
    <w:rsid w:val="001E0D8E"/>
    <w:rsid w:val="00251AD7"/>
    <w:rsid w:val="0027078A"/>
    <w:rsid w:val="00271D22"/>
    <w:rsid w:val="002C5D0A"/>
    <w:rsid w:val="002F0ECF"/>
    <w:rsid w:val="00300521"/>
    <w:rsid w:val="00324B5D"/>
    <w:rsid w:val="00330667"/>
    <w:rsid w:val="0034596E"/>
    <w:rsid w:val="00347B4B"/>
    <w:rsid w:val="00351759"/>
    <w:rsid w:val="00375CE3"/>
    <w:rsid w:val="003A7D0F"/>
    <w:rsid w:val="003B0909"/>
    <w:rsid w:val="00431BA2"/>
    <w:rsid w:val="00433159"/>
    <w:rsid w:val="00436C3F"/>
    <w:rsid w:val="00504D1C"/>
    <w:rsid w:val="0054645E"/>
    <w:rsid w:val="00565616"/>
    <w:rsid w:val="005901A5"/>
    <w:rsid w:val="005B1CF1"/>
    <w:rsid w:val="005B28D6"/>
    <w:rsid w:val="005E3EF3"/>
    <w:rsid w:val="005E6DC5"/>
    <w:rsid w:val="00617C0E"/>
    <w:rsid w:val="006A18C9"/>
    <w:rsid w:val="006B7E72"/>
    <w:rsid w:val="006E5720"/>
    <w:rsid w:val="00755288"/>
    <w:rsid w:val="007A0DDA"/>
    <w:rsid w:val="007A5075"/>
    <w:rsid w:val="007B2F27"/>
    <w:rsid w:val="00803E21"/>
    <w:rsid w:val="00805C7E"/>
    <w:rsid w:val="00834090"/>
    <w:rsid w:val="0086007A"/>
    <w:rsid w:val="00876B57"/>
    <w:rsid w:val="00885A74"/>
    <w:rsid w:val="008B4D01"/>
    <w:rsid w:val="008E7C7F"/>
    <w:rsid w:val="00921CA5"/>
    <w:rsid w:val="009361AB"/>
    <w:rsid w:val="009403DA"/>
    <w:rsid w:val="00A055D0"/>
    <w:rsid w:val="00A27759"/>
    <w:rsid w:val="00A37D83"/>
    <w:rsid w:val="00A47C97"/>
    <w:rsid w:val="00A502DA"/>
    <w:rsid w:val="00AB3A37"/>
    <w:rsid w:val="00B12399"/>
    <w:rsid w:val="00B23656"/>
    <w:rsid w:val="00B47061"/>
    <w:rsid w:val="00B60953"/>
    <w:rsid w:val="00B80D34"/>
    <w:rsid w:val="00B92E91"/>
    <w:rsid w:val="00BC2087"/>
    <w:rsid w:val="00C336E5"/>
    <w:rsid w:val="00C63F03"/>
    <w:rsid w:val="00C80B16"/>
    <w:rsid w:val="00C91FC2"/>
    <w:rsid w:val="00C94A2F"/>
    <w:rsid w:val="00CD2D1C"/>
    <w:rsid w:val="00CF3DD0"/>
    <w:rsid w:val="00D10306"/>
    <w:rsid w:val="00D66E91"/>
    <w:rsid w:val="00D71911"/>
    <w:rsid w:val="00D8322B"/>
    <w:rsid w:val="00D937E0"/>
    <w:rsid w:val="00DB0530"/>
    <w:rsid w:val="00DD17BC"/>
    <w:rsid w:val="00DD64CD"/>
    <w:rsid w:val="00DE19AE"/>
    <w:rsid w:val="00E059AC"/>
    <w:rsid w:val="00E23FEC"/>
    <w:rsid w:val="00E46D9E"/>
    <w:rsid w:val="00E63689"/>
    <w:rsid w:val="00E75E12"/>
    <w:rsid w:val="00E911C1"/>
    <w:rsid w:val="00E93248"/>
    <w:rsid w:val="00E93DBD"/>
    <w:rsid w:val="00E9543E"/>
    <w:rsid w:val="00EB4A69"/>
    <w:rsid w:val="00EC51B7"/>
    <w:rsid w:val="00F71E11"/>
    <w:rsid w:val="00FD2F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D5E77"/>
  <w15:docId w15:val="{1A5C0FD7-8930-41B6-947C-861159CA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0D8E"/>
    <w:pPr>
      <w:spacing w:after="0" w:line="240" w:lineRule="auto"/>
      <w:jc w:val="both"/>
    </w:pPr>
    <w:rPr>
      <w:rFonts w:ascii="Arial" w:hAnsi="Arial"/>
    </w:rPr>
  </w:style>
  <w:style w:type="paragraph" w:styleId="berschrift1">
    <w:name w:val="heading 1"/>
    <w:basedOn w:val="Standard"/>
    <w:next w:val="Standard"/>
    <w:link w:val="berschrift1Zchn"/>
    <w:uiPriority w:val="9"/>
    <w:qFormat/>
    <w:rsid w:val="002C5D0A"/>
    <w:pPr>
      <w:keepNext/>
      <w:keepLines/>
      <w:spacing w:before="480" w:after="240"/>
      <w:outlineLvl w:val="0"/>
    </w:pPr>
    <w:rPr>
      <w:rFonts w:eastAsiaTheme="majorEastAsia" w:cs="Arial"/>
      <w:b/>
      <w:bCs/>
      <w:color w:val="4F81BD"/>
      <w:sz w:val="28"/>
      <w:szCs w:val="28"/>
    </w:rPr>
  </w:style>
  <w:style w:type="paragraph" w:styleId="berschrift2">
    <w:name w:val="heading 2"/>
    <w:basedOn w:val="Standard"/>
    <w:next w:val="Standard"/>
    <w:link w:val="berschrift2Zchn"/>
    <w:uiPriority w:val="9"/>
    <w:unhideWhenUsed/>
    <w:qFormat/>
    <w:rsid w:val="002C5D0A"/>
    <w:pPr>
      <w:keepNext/>
      <w:keepLines/>
      <w:spacing w:before="200" w:after="240"/>
      <w:outlineLvl w:val="1"/>
    </w:pPr>
    <w:rPr>
      <w:rFonts w:eastAsiaTheme="majorEastAsia" w:cstheme="majorBidi"/>
      <w:b/>
      <w:bCs/>
      <w:color w:val="4F81BD"/>
      <w:sz w:val="26"/>
      <w:szCs w:val="26"/>
    </w:rPr>
  </w:style>
  <w:style w:type="paragraph" w:styleId="berschrift3">
    <w:name w:val="heading 3"/>
    <w:basedOn w:val="Standard"/>
    <w:next w:val="Standard"/>
    <w:link w:val="berschrift3Zchn"/>
    <w:uiPriority w:val="9"/>
    <w:unhideWhenUsed/>
    <w:qFormat/>
    <w:rsid w:val="002C5D0A"/>
    <w:pPr>
      <w:keepNext/>
      <w:keepLines/>
      <w:spacing w:before="200" w:after="120"/>
      <w:outlineLvl w:val="2"/>
    </w:pPr>
    <w:rPr>
      <w:rFonts w:eastAsiaTheme="majorEastAsia" w:cstheme="majorBidi"/>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LDSStandard">
    <w:name w:val="1_LDS Standard"/>
    <w:basedOn w:val="Standard"/>
    <w:rsid w:val="006E5720"/>
    <w:rPr>
      <w:rFonts w:eastAsia="Times New Roman" w:cs="Arial"/>
      <w:lang w:eastAsia="de-DE"/>
    </w:rPr>
  </w:style>
  <w:style w:type="paragraph" w:customStyle="1" w:styleId="1LDSStandardBlockNach12pt">
    <w:name w:val="1_LDS Standard Block Nach: 12 pt"/>
    <w:basedOn w:val="Standard"/>
    <w:rsid w:val="00E93DBD"/>
    <w:pPr>
      <w:spacing w:after="240"/>
    </w:pPr>
    <w:rPr>
      <w:rFonts w:eastAsia="Times New Roman" w:cs="Times New Roman"/>
      <w:szCs w:val="20"/>
      <w:lang w:eastAsia="de-DE"/>
    </w:rPr>
  </w:style>
  <w:style w:type="paragraph" w:customStyle="1" w:styleId="1LDSStandardBlockNach24pt">
    <w:name w:val="1_LDS Standard Block Nach: 24 pt"/>
    <w:basedOn w:val="Standard"/>
    <w:rsid w:val="006E5720"/>
    <w:pPr>
      <w:spacing w:after="480"/>
    </w:pPr>
    <w:rPr>
      <w:rFonts w:eastAsia="Times New Roman" w:cs="Times New Roman"/>
      <w:szCs w:val="20"/>
      <w:lang w:eastAsia="de-DE"/>
    </w:rPr>
  </w:style>
  <w:style w:type="paragraph" w:customStyle="1" w:styleId="1LDSStandardBlockNach36pt">
    <w:name w:val="1_LDS Standard Block Nach: 36 pt"/>
    <w:basedOn w:val="Standard"/>
    <w:rsid w:val="006E5720"/>
    <w:pPr>
      <w:spacing w:after="720"/>
    </w:pPr>
    <w:rPr>
      <w:rFonts w:eastAsia="Times New Roman" w:cs="Times New Roman"/>
      <w:szCs w:val="20"/>
      <w:lang w:eastAsia="de-DE"/>
    </w:rPr>
  </w:style>
  <w:style w:type="paragraph" w:customStyle="1" w:styleId="1LDSStandardNach12pt">
    <w:name w:val="1_LDS Standard Nach: 12 pt"/>
    <w:basedOn w:val="Standard"/>
    <w:rsid w:val="006E5720"/>
    <w:pPr>
      <w:spacing w:after="240"/>
    </w:pPr>
    <w:rPr>
      <w:rFonts w:eastAsia="Times New Roman" w:cs="Times New Roman"/>
      <w:szCs w:val="20"/>
      <w:lang w:eastAsia="de-DE"/>
    </w:rPr>
  </w:style>
  <w:style w:type="paragraph" w:customStyle="1" w:styleId="1LDSberschrift1">
    <w:name w:val="1_LDS Überschrift 1"/>
    <w:basedOn w:val="1LDSStandardBlockNach12pt"/>
    <w:next w:val="1LDSStandardBlockNach12pt"/>
    <w:rsid w:val="00C80B16"/>
    <w:pPr>
      <w:keepNext/>
      <w:keepLines/>
      <w:numPr>
        <w:numId w:val="15"/>
      </w:numPr>
      <w:spacing w:before="480"/>
      <w:outlineLvl w:val="0"/>
    </w:pPr>
    <w:rPr>
      <w:b/>
      <w:szCs w:val="32"/>
    </w:rPr>
  </w:style>
  <w:style w:type="character" w:customStyle="1" w:styleId="berschrift1Zchn">
    <w:name w:val="Überschrift 1 Zchn"/>
    <w:basedOn w:val="Absatz-Standardschriftart"/>
    <w:link w:val="berschrift1"/>
    <w:uiPriority w:val="9"/>
    <w:rsid w:val="002C5D0A"/>
    <w:rPr>
      <w:rFonts w:ascii="Arial" w:eastAsiaTheme="majorEastAsia" w:hAnsi="Arial" w:cs="Arial"/>
      <w:b/>
      <w:bCs/>
      <w:color w:val="4F81BD"/>
      <w:sz w:val="28"/>
      <w:szCs w:val="28"/>
    </w:rPr>
  </w:style>
  <w:style w:type="paragraph" w:customStyle="1" w:styleId="1LDSberschrift2">
    <w:name w:val="1_LDS Überschrift 2"/>
    <w:basedOn w:val="1LDSberschrift1"/>
    <w:next w:val="1LDSStandardBlockNach12pt"/>
    <w:rsid w:val="00C80B16"/>
    <w:pPr>
      <w:numPr>
        <w:ilvl w:val="1"/>
      </w:numPr>
      <w:spacing w:before="240"/>
      <w:outlineLvl w:val="1"/>
    </w:pPr>
    <w:rPr>
      <w:iCs/>
      <w:szCs w:val="28"/>
    </w:rPr>
  </w:style>
  <w:style w:type="character" w:customStyle="1" w:styleId="berschrift2Zchn">
    <w:name w:val="Überschrift 2 Zchn"/>
    <w:basedOn w:val="Absatz-Standardschriftart"/>
    <w:link w:val="berschrift2"/>
    <w:uiPriority w:val="9"/>
    <w:rsid w:val="002C5D0A"/>
    <w:rPr>
      <w:rFonts w:ascii="Arial" w:eastAsiaTheme="majorEastAsia" w:hAnsi="Arial" w:cstheme="majorBidi"/>
      <w:b/>
      <w:bCs/>
      <w:color w:val="4F81BD"/>
      <w:sz w:val="26"/>
      <w:szCs w:val="26"/>
    </w:rPr>
  </w:style>
  <w:style w:type="paragraph" w:customStyle="1" w:styleId="1LDSberschrift3">
    <w:name w:val="1_LDS Überschrift 3"/>
    <w:basedOn w:val="1LDSberschrift2"/>
    <w:next w:val="1LDSStandardBlockNach12pt"/>
    <w:rsid w:val="00C80B16"/>
    <w:pPr>
      <w:numPr>
        <w:ilvl w:val="2"/>
      </w:numPr>
      <w:outlineLvl w:val="2"/>
    </w:pPr>
    <w:rPr>
      <w:szCs w:val="26"/>
    </w:rPr>
  </w:style>
  <w:style w:type="character" w:customStyle="1" w:styleId="berschrift3Zchn">
    <w:name w:val="Überschrift 3 Zchn"/>
    <w:basedOn w:val="Absatz-Standardschriftart"/>
    <w:link w:val="berschrift3"/>
    <w:uiPriority w:val="9"/>
    <w:rsid w:val="002C5D0A"/>
    <w:rPr>
      <w:rFonts w:ascii="Arial" w:eastAsiaTheme="majorEastAsia" w:hAnsi="Arial" w:cstheme="majorBidi"/>
      <w:b/>
      <w:bCs/>
      <w:color w:val="4F81BD"/>
    </w:rPr>
  </w:style>
  <w:style w:type="paragraph" w:styleId="Verzeichnis2">
    <w:name w:val="toc 2"/>
    <w:basedOn w:val="Standard"/>
    <w:next w:val="Standard"/>
    <w:autoRedefine/>
    <w:uiPriority w:val="39"/>
    <w:unhideWhenUsed/>
    <w:rsid w:val="00565616"/>
    <w:pPr>
      <w:tabs>
        <w:tab w:val="left" w:pos="709"/>
        <w:tab w:val="right" w:leader="dot" w:pos="9062"/>
      </w:tabs>
      <w:spacing w:before="240"/>
      <w:ind w:left="709" w:hanging="709"/>
      <w:jc w:val="left"/>
    </w:pPr>
    <w:rPr>
      <w:b/>
      <w:bCs/>
      <w:noProof/>
      <w:szCs w:val="20"/>
    </w:rPr>
  </w:style>
  <w:style w:type="paragraph" w:styleId="Verzeichnis1">
    <w:name w:val="toc 1"/>
    <w:basedOn w:val="Standard"/>
    <w:next w:val="Standard"/>
    <w:autoRedefine/>
    <w:uiPriority w:val="39"/>
    <w:unhideWhenUsed/>
    <w:rsid w:val="00565616"/>
    <w:pPr>
      <w:tabs>
        <w:tab w:val="left" w:pos="709"/>
        <w:tab w:val="right" w:leader="dot" w:pos="9062"/>
      </w:tabs>
      <w:spacing w:before="360"/>
      <w:ind w:left="709" w:hanging="709"/>
      <w:jc w:val="left"/>
    </w:pPr>
    <w:rPr>
      <w:b/>
      <w:bCs/>
      <w:noProof/>
      <w:sz w:val="24"/>
      <w:szCs w:val="24"/>
    </w:rPr>
  </w:style>
  <w:style w:type="paragraph" w:styleId="Verzeichnis3">
    <w:name w:val="toc 3"/>
    <w:basedOn w:val="Standard"/>
    <w:next w:val="Standard"/>
    <w:autoRedefine/>
    <w:uiPriority w:val="39"/>
    <w:unhideWhenUsed/>
    <w:rsid w:val="00565616"/>
    <w:pPr>
      <w:tabs>
        <w:tab w:val="left" w:pos="1100"/>
        <w:tab w:val="right" w:leader="dot" w:pos="9062"/>
      </w:tabs>
      <w:spacing w:before="120"/>
      <w:ind w:left="709" w:hanging="709"/>
      <w:contextualSpacing/>
      <w:jc w:val="left"/>
    </w:pPr>
    <w:rPr>
      <w:noProof/>
      <w:szCs w:val="20"/>
    </w:rPr>
  </w:style>
  <w:style w:type="paragraph" w:customStyle="1" w:styleId="0Texthervorgehoben">
    <w:name w:val="0_Text hervorgehoben"/>
    <w:basedOn w:val="1LDSStandardBlockNach12pt"/>
    <w:next w:val="1LDSStandardBlockNach12pt"/>
    <w:qFormat/>
    <w:rsid w:val="00755288"/>
    <w:pPr>
      <w:ind w:left="567" w:hanging="567"/>
    </w:pPr>
    <w:rPr>
      <w:smallCaps/>
    </w:rPr>
  </w:style>
  <w:style w:type="paragraph" w:customStyle="1" w:styleId="0VerzeichnisimIHV">
    <w:name w:val="0_Verzeichnis im IHV"/>
    <w:basedOn w:val="1LDSStandardBlockNach12pt"/>
    <w:next w:val="1LDSStandard"/>
    <w:qFormat/>
    <w:rsid w:val="00E23FEC"/>
    <w:pPr>
      <w:outlineLvl w:val="0"/>
    </w:pPr>
    <w:rPr>
      <w:b/>
    </w:rPr>
  </w:style>
  <w:style w:type="paragraph" w:customStyle="1" w:styleId="VerzeichniseintragimIVZ">
    <w:name w:val="Verzeichniseintrag im IVZ"/>
    <w:basedOn w:val="1LDSStandardBlockNach12pt"/>
    <w:qFormat/>
    <w:rsid w:val="00DB0530"/>
    <w:pPr>
      <w:outlineLvl w:val="0"/>
    </w:pPr>
    <w:rPr>
      <w:b/>
    </w:rPr>
  </w:style>
  <w:style w:type="paragraph" w:customStyle="1" w:styleId="1LDSberschrift4">
    <w:name w:val="1_LDS Überschrift 4"/>
    <w:basedOn w:val="1LDSberschrift2"/>
    <w:next w:val="1LDSStandardBlockNach12pt"/>
    <w:rsid w:val="00C80B16"/>
    <w:pPr>
      <w:numPr>
        <w:ilvl w:val="3"/>
      </w:numPr>
      <w:outlineLvl w:val="3"/>
    </w:pPr>
  </w:style>
  <w:style w:type="paragraph" w:customStyle="1" w:styleId="1LDSberschrift5">
    <w:name w:val="1_LDS Überschrift 5"/>
    <w:basedOn w:val="1LDSberschrift2"/>
    <w:next w:val="1LDSStandardBlockNach12pt"/>
    <w:rsid w:val="00C80B16"/>
    <w:pPr>
      <w:numPr>
        <w:ilvl w:val="4"/>
      </w:numPr>
      <w:outlineLvl w:val="4"/>
    </w:pPr>
  </w:style>
  <w:style w:type="paragraph" w:customStyle="1" w:styleId="1LDSberschrift6">
    <w:name w:val="1_LDS Überschrift 6"/>
    <w:basedOn w:val="1LDSberschrift2"/>
    <w:next w:val="1LDSStandardBlockNach12pt"/>
    <w:rsid w:val="00C80B16"/>
    <w:pPr>
      <w:numPr>
        <w:ilvl w:val="5"/>
      </w:numPr>
      <w:outlineLvl w:val="5"/>
    </w:pPr>
  </w:style>
  <w:style w:type="paragraph" w:customStyle="1" w:styleId="1LDSberschrift7">
    <w:name w:val="1_LDS Überschrift 7"/>
    <w:basedOn w:val="1LDSberschrift2"/>
    <w:next w:val="1LDSStandardBlockNach12pt"/>
    <w:rsid w:val="00C80B16"/>
    <w:pPr>
      <w:numPr>
        <w:ilvl w:val="6"/>
      </w:numPr>
      <w:outlineLvl w:val="6"/>
    </w:pPr>
  </w:style>
  <w:style w:type="paragraph" w:customStyle="1" w:styleId="1LDSberschrift8">
    <w:name w:val="1_LDS Überschrift 8"/>
    <w:basedOn w:val="1LDSberschrift2"/>
    <w:next w:val="1LDSStandardBlockNach12pt"/>
    <w:rsid w:val="00C80B16"/>
    <w:pPr>
      <w:numPr>
        <w:ilvl w:val="7"/>
      </w:numPr>
      <w:outlineLvl w:val="7"/>
    </w:pPr>
  </w:style>
  <w:style w:type="paragraph" w:customStyle="1" w:styleId="1LDSberschrift9">
    <w:name w:val="1_LDS Überschrift 9"/>
    <w:basedOn w:val="1LDSberschrift2"/>
    <w:next w:val="1LDSStandardBlockNach12pt"/>
    <w:rsid w:val="00C80B16"/>
    <w:pPr>
      <w:numPr>
        <w:ilvl w:val="8"/>
      </w:numPr>
      <w:outlineLvl w:val="8"/>
    </w:pPr>
  </w:style>
  <w:style w:type="paragraph" w:styleId="Listenabsatz">
    <w:name w:val="List Paragraph"/>
    <w:basedOn w:val="Standard"/>
    <w:uiPriority w:val="34"/>
    <w:qFormat/>
    <w:rsid w:val="00300521"/>
    <w:pPr>
      <w:ind w:left="720"/>
      <w:contextualSpacing/>
    </w:pPr>
  </w:style>
  <w:style w:type="character" w:styleId="Kommentarzeichen">
    <w:name w:val="annotation reference"/>
    <w:basedOn w:val="Absatz-Standardschriftart"/>
    <w:uiPriority w:val="99"/>
    <w:semiHidden/>
    <w:unhideWhenUsed/>
    <w:rsid w:val="005E3EF3"/>
    <w:rPr>
      <w:sz w:val="16"/>
      <w:szCs w:val="16"/>
    </w:rPr>
  </w:style>
  <w:style w:type="paragraph" w:styleId="Kommentartext">
    <w:name w:val="annotation text"/>
    <w:basedOn w:val="Standard"/>
    <w:link w:val="KommentartextZchn"/>
    <w:uiPriority w:val="99"/>
    <w:semiHidden/>
    <w:unhideWhenUsed/>
    <w:rsid w:val="005E3EF3"/>
    <w:rPr>
      <w:sz w:val="20"/>
      <w:szCs w:val="20"/>
    </w:rPr>
  </w:style>
  <w:style w:type="character" w:customStyle="1" w:styleId="KommentartextZchn">
    <w:name w:val="Kommentartext Zchn"/>
    <w:basedOn w:val="Absatz-Standardschriftart"/>
    <w:link w:val="Kommentartext"/>
    <w:uiPriority w:val="99"/>
    <w:semiHidden/>
    <w:rsid w:val="005E3EF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5E3EF3"/>
    <w:rPr>
      <w:b/>
      <w:bCs/>
    </w:rPr>
  </w:style>
  <w:style w:type="character" w:customStyle="1" w:styleId="KommentarthemaZchn">
    <w:name w:val="Kommentarthema Zchn"/>
    <w:basedOn w:val="KommentartextZchn"/>
    <w:link w:val="Kommentarthema"/>
    <w:uiPriority w:val="99"/>
    <w:semiHidden/>
    <w:rsid w:val="005E3EF3"/>
    <w:rPr>
      <w:rFonts w:ascii="Arial" w:hAnsi="Arial"/>
      <w:b/>
      <w:bCs/>
      <w:sz w:val="20"/>
      <w:szCs w:val="20"/>
    </w:rPr>
  </w:style>
  <w:style w:type="paragraph" w:styleId="Sprechblasentext">
    <w:name w:val="Balloon Text"/>
    <w:basedOn w:val="Standard"/>
    <w:link w:val="SprechblasentextZchn"/>
    <w:uiPriority w:val="99"/>
    <w:semiHidden/>
    <w:unhideWhenUsed/>
    <w:rsid w:val="005E3EF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E3E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1198</Words>
  <Characters>7552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LDL</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nora.scheinert</dc:creator>
  <cp:lastModifiedBy>Böhme, Karl-Friedrich - LDS</cp:lastModifiedBy>
  <cp:revision>2</cp:revision>
  <dcterms:created xsi:type="dcterms:W3CDTF">2022-11-08T13:52:00Z</dcterms:created>
  <dcterms:modified xsi:type="dcterms:W3CDTF">2022-11-08T13:52:00Z</dcterms:modified>
</cp:coreProperties>
</file>