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26" w:rsidRDefault="00011726" w:rsidP="00011726">
      <w:pPr>
        <w:pStyle w:val="Titel"/>
        <w:keepNext/>
        <w:suppressAutoHyphens/>
        <w:rPr>
          <w:rFonts w:ascii="Arial" w:hAnsi="Arial" w:cs="Arial"/>
          <w:sz w:val="22"/>
          <w:szCs w:val="22"/>
        </w:rPr>
      </w:pPr>
      <w:r>
        <w:rPr>
          <w:rFonts w:ascii="Arial" w:hAnsi="Arial" w:cs="Arial"/>
          <w:sz w:val="22"/>
          <w:szCs w:val="22"/>
        </w:rPr>
        <w:t>Bekanntmachung</w:t>
      </w:r>
    </w:p>
    <w:p w:rsidR="00011726" w:rsidRDefault="00011726" w:rsidP="00011726">
      <w:pPr>
        <w:pStyle w:val="Textkrper3"/>
        <w:keepNext/>
        <w:suppressAutoHyphens/>
        <w:rPr>
          <w:rFonts w:ascii="Arial" w:hAnsi="Arial" w:cs="Arial"/>
          <w:sz w:val="22"/>
          <w:szCs w:val="22"/>
        </w:rPr>
      </w:pPr>
      <w:r>
        <w:rPr>
          <w:rFonts w:ascii="Arial" w:hAnsi="Arial" w:cs="Arial"/>
          <w:sz w:val="22"/>
          <w:szCs w:val="22"/>
        </w:rPr>
        <w:t xml:space="preserve">Planfeststellungsverfahren </w:t>
      </w:r>
    </w:p>
    <w:p w:rsidR="00011726" w:rsidRDefault="00011726" w:rsidP="00011726">
      <w:pPr>
        <w:pStyle w:val="Textkrper3"/>
        <w:keepNext/>
        <w:suppressAutoHyphens/>
        <w:rPr>
          <w:rFonts w:ascii="Arial" w:hAnsi="Arial" w:cs="Arial"/>
          <w:sz w:val="22"/>
          <w:szCs w:val="22"/>
        </w:rPr>
      </w:pPr>
      <w:r>
        <w:rPr>
          <w:rFonts w:ascii="Arial" w:hAnsi="Arial" w:cs="Arial"/>
          <w:sz w:val="22"/>
          <w:szCs w:val="22"/>
        </w:rPr>
        <w:t>für das Vorhaben der DB Station &amp; Service AG</w:t>
      </w:r>
    </w:p>
    <w:p w:rsidR="00011726" w:rsidRDefault="00011726" w:rsidP="00011726">
      <w:pPr>
        <w:pStyle w:val="Textkrper3"/>
        <w:keepNext/>
        <w:suppressAutoHyphens/>
        <w:rPr>
          <w:rFonts w:ascii="Arial" w:hAnsi="Arial" w:cs="Arial"/>
          <w:sz w:val="22"/>
          <w:szCs w:val="22"/>
        </w:rPr>
      </w:pPr>
      <w:r>
        <w:rPr>
          <w:rFonts w:ascii="Arial" w:hAnsi="Arial" w:cs="Arial"/>
          <w:sz w:val="22"/>
          <w:szCs w:val="22"/>
        </w:rPr>
        <w:t>Bahnhof Borna, Herstellung Stufenfreiheit</w:t>
      </w:r>
    </w:p>
    <w:p w:rsidR="00011726" w:rsidRDefault="00011726" w:rsidP="00011726">
      <w:pPr>
        <w:pStyle w:val="Textkrper3"/>
        <w:keepNext/>
        <w:suppressAutoHyphens/>
        <w:rPr>
          <w:rFonts w:ascii="Arial" w:hAnsi="Arial" w:cs="Arial"/>
          <w:sz w:val="22"/>
          <w:szCs w:val="22"/>
        </w:rPr>
      </w:pPr>
    </w:p>
    <w:p w:rsidR="00011726" w:rsidRDefault="00011726" w:rsidP="00011726">
      <w:pPr>
        <w:pStyle w:val="Textkrper3"/>
        <w:keepNext/>
        <w:suppressAutoHyphens/>
        <w:jc w:val="both"/>
        <w:rPr>
          <w:rFonts w:ascii="Arial" w:hAnsi="Arial" w:cs="Arial"/>
          <w:b w:val="0"/>
          <w:bCs w:val="0"/>
          <w:sz w:val="22"/>
          <w:szCs w:val="22"/>
        </w:rPr>
      </w:pPr>
      <w:r>
        <w:rPr>
          <w:rFonts w:ascii="Arial" w:hAnsi="Arial" w:cs="Arial"/>
          <w:b w:val="0"/>
          <w:bCs w:val="0"/>
          <w:sz w:val="22"/>
          <w:szCs w:val="22"/>
        </w:rPr>
        <w:t xml:space="preserve">Die Landesdirektion Sachsen führt auf Antrag des Eisenbahn-Bundesamtes, Außenstelle Dresden, im Rahmen des Planfeststellungsverfahrens nach § 18a des Allgemeinen Eisenbahngesetzes (AEG) für das oben genannte Vorhaben das Anhörungsverfahren nach </w:t>
      </w:r>
      <w:r>
        <w:rPr>
          <w:rFonts w:ascii="Arial" w:hAnsi="Arial" w:cs="Arial"/>
          <w:b w:val="0"/>
          <w:bCs w:val="0"/>
          <w:sz w:val="22"/>
          <w:szCs w:val="22"/>
        </w:rPr>
        <w:br/>
        <w:t xml:space="preserve">§ 73 des Verwaltungsverfahrensgesetzes (VwVfG) durch. </w:t>
      </w:r>
    </w:p>
    <w:p w:rsidR="00011726" w:rsidRDefault="00011726" w:rsidP="00011726">
      <w:pPr>
        <w:pStyle w:val="Textkrper3"/>
        <w:keepNext/>
        <w:suppressAutoHyphens/>
        <w:jc w:val="both"/>
        <w:rPr>
          <w:rFonts w:ascii="Arial" w:hAnsi="Arial" w:cs="Arial"/>
          <w:b w:val="0"/>
          <w:bCs w:val="0"/>
          <w:sz w:val="22"/>
          <w:szCs w:val="22"/>
        </w:rPr>
      </w:pPr>
    </w:p>
    <w:p w:rsidR="00011726" w:rsidRDefault="00011726" w:rsidP="00011726">
      <w:pPr>
        <w:keepNext/>
        <w:suppressAutoHyphens/>
        <w:jc w:val="both"/>
        <w:rPr>
          <w:rFonts w:ascii="Arial" w:hAnsi="Arial" w:cs="Arial"/>
          <w:bCs/>
          <w:sz w:val="22"/>
          <w:szCs w:val="22"/>
        </w:rPr>
      </w:pPr>
      <w:r>
        <w:rPr>
          <w:rFonts w:ascii="Arial" w:hAnsi="Arial" w:cs="Arial"/>
          <w:bCs/>
          <w:sz w:val="22"/>
          <w:szCs w:val="22"/>
        </w:rPr>
        <w:t>Die nicht stufenfrei ausgebaute Verkehrsstation Borna (</w:t>
      </w:r>
      <w:proofErr w:type="spellStart"/>
      <w:r>
        <w:rPr>
          <w:rFonts w:ascii="Arial" w:hAnsi="Arial" w:cs="Arial"/>
          <w:bCs/>
          <w:sz w:val="22"/>
          <w:szCs w:val="22"/>
        </w:rPr>
        <w:t>Bf</w:t>
      </w:r>
      <w:proofErr w:type="spellEnd"/>
      <w:r>
        <w:rPr>
          <w:rFonts w:ascii="Arial" w:hAnsi="Arial" w:cs="Arial"/>
          <w:bCs/>
          <w:sz w:val="22"/>
          <w:szCs w:val="22"/>
        </w:rPr>
        <w:t xml:space="preserve"> Borna) liegt an der zweigleisigen Strecke 6385 </w:t>
      </w:r>
      <w:proofErr w:type="spellStart"/>
      <w:r>
        <w:rPr>
          <w:rFonts w:ascii="Arial" w:hAnsi="Arial" w:cs="Arial"/>
          <w:bCs/>
          <w:sz w:val="22"/>
          <w:szCs w:val="22"/>
        </w:rPr>
        <w:t>Neukieritzsch</w:t>
      </w:r>
      <w:proofErr w:type="spellEnd"/>
      <w:r>
        <w:rPr>
          <w:rFonts w:ascii="Arial" w:hAnsi="Arial" w:cs="Arial"/>
          <w:bCs/>
          <w:sz w:val="22"/>
          <w:szCs w:val="22"/>
        </w:rPr>
        <w:t xml:space="preserve"> – Chemnitz.</w:t>
      </w:r>
    </w:p>
    <w:p w:rsidR="00011726" w:rsidRDefault="00011726" w:rsidP="00011726">
      <w:pPr>
        <w:keepNext/>
        <w:suppressAutoHyphens/>
        <w:jc w:val="both"/>
        <w:rPr>
          <w:rFonts w:ascii="Arial" w:hAnsi="Arial" w:cs="Arial"/>
          <w:bCs/>
          <w:sz w:val="22"/>
          <w:szCs w:val="22"/>
        </w:rPr>
      </w:pPr>
    </w:p>
    <w:p w:rsidR="00011726" w:rsidRDefault="00011726" w:rsidP="00011726">
      <w:pPr>
        <w:keepNext/>
        <w:suppressAutoHyphens/>
        <w:jc w:val="both"/>
        <w:rPr>
          <w:rFonts w:ascii="Arial" w:hAnsi="Arial" w:cs="Arial"/>
          <w:bCs/>
          <w:sz w:val="22"/>
          <w:szCs w:val="22"/>
        </w:rPr>
      </w:pPr>
      <w:r>
        <w:rPr>
          <w:rFonts w:ascii="Arial" w:hAnsi="Arial" w:cs="Arial"/>
          <w:bCs/>
          <w:sz w:val="22"/>
          <w:szCs w:val="22"/>
        </w:rPr>
        <w:t>Gegenstand der Planung ist nach Rückbau der alten Bahnsteiganlagen sowie der Personenunterführung und der Treppenanlage der barrierefreie Neubau der Bahnsteiganlagen (Bahnsteig 1 und 2/3) einschließlich Beleuchtung und Ausstattung. Die Zuwegung einschließlich Beleuchtung vom Bahnsteig 2/3 zum Bahnsteig 1 und vom Bahnsteig 1 zum öffentlichen Gehweg bzw. Straße ist durch den Neubau einer neuen Personenunterführung, über neue Treppenanlagen bzw. Rampenlagen vorgesehen. Im Rahmen der Baumaßnahme werden die Anlagen der bahntechnischen Ausrüstung der Strecke angepasst.</w:t>
      </w:r>
    </w:p>
    <w:p w:rsidR="00011726" w:rsidRDefault="00011726" w:rsidP="00011726">
      <w:pPr>
        <w:keepNext/>
        <w:suppressAutoHyphens/>
        <w:jc w:val="both"/>
        <w:rPr>
          <w:rFonts w:ascii="Arial" w:hAnsi="Arial" w:cs="Arial"/>
          <w:bCs/>
          <w:sz w:val="22"/>
          <w:szCs w:val="22"/>
        </w:rPr>
      </w:pPr>
    </w:p>
    <w:p w:rsidR="00011726" w:rsidRDefault="00011726" w:rsidP="00011726">
      <w:pPr>
        <w:keepNext/>
        <w:suppressAutoHyphens/>
        <w:jc w:val="both"/>
        <w:rPr>
          <w:rFonts w:ascii="Arial" w:hAnsi="Arial" w:cs="Arial"/>
          <w:bCs/>
          <w:sz w:val="22"/>
          <w:szCs w:val="22"/>
        </w:rPr>
      </w:pPr>
      <w:r>
        <w:rPr>
          <w:rFonts w:ascii="Arial" w:hAnsi="Arial" w:cs="Arial"/>
          <w:bCs/>
          <w:sz w:val="22"/>
          <w:szCs w:val="22"/>
        </w:rPr>
        <w:t>Die Baumaßnahmen finden vorrangig auf Flächen der DB Netz AG sowie auf Flächen Dritter (öffentliche Hand und eine Fläche im privaten Eigentum) statt.</w:t>
      </w:r>
    </w:p>
    <w:p w:rsidR="00011726" w:rsidRDefault="00011726" w:rsidP="00011726">
      <w:pPr>
        <w:keepNext/>
        <w:suppressAutoHyphens/>
        <w:jc w:val="both"/>
        <w:rPr>
          <w:rFonts w:ascii="Arial" w:hAnsi="Arial" w:cs="Arial"/>
          <w:bCs/>
          <w:sz w:val="22"/>
          <w:szCs w:val="22"/>
        </w:rPr>
      </w:pPr>
    </w:p>
    <w:p w:rsidR="00011726" w:rsidRDefault="00011726" w:rsidP="00011726">
      <w:pPr>
        <w:pStyle w:val="Textkrper3"/>
        <w:keepNext/>
        <w:suppressAutoHyphens/>
        <w:jc w:val="both"/>
        <w:rPr>
          <w:rFonts w:ascii="Arial" w:hAnsi="Arial" w:cs="Arial"/>
          <w:b w:val="0"/>
          <w:bCs w:val="0"/>
          <w:sz w:val="22"/>
          <w:szCs w:val="22"/>
        </w:rPr>
      </w:pPr>
      <w:r>
        <w:rPr>
          <w:rFonts w:ascii="Arial" w:hAnsi="Arial" w:cs="Arial"/>
          <w:b w:val="0"/>
          <w:bCs w:val="0"/>
          <w:sz w:val="22"/>
          <w:szCs w:val="22"/>
        </w:rPr>
        <w:t xml:space="preserve">Für das Vorhaben besteht eine Verpflichtung zur Durchführung einer Umweltverträglichkeitsprüfung gem. § 9 i. V. m. § 7 Abs. 3 des Gesetzes über die Umweltverträglichkeitsprüfung (UVPG). </w:t>
      </w:r>
    </w:p>
    <w:p w:rsidR="00011726" w:rsidRDefault="00011726" w:rsidP="00011726">
      <w:pPr>
        <w:keepNext/>
        <w:suppressAutoHyphens/>
        <w:jc w:val="both"/>
        <w:rPr>
          <w:rFonts w:ascii="Arial" w:hAnsi="Arial" w:cs="Arial"/>
          <w:bCs/>
          <w:sz w:val="22"/>
          <w:szCs w:val="22"/>
        </w:rPr>
      </w:pPr>
    </w:p>
    <w:p w:rsidR="00011726" w:rsidRDefault="00011726" w:rsidP="00011726">
      <w:pPr>
        <w:keepNext/>
        <w:suppressAutoHyphens/>
        <w:spacing w:after="240"/>
        <w:jc w:val="both"/>
        <w:rPr>
          <w:rFonts w:ascii="Arial" w:hAnsi="Arial" w:cs="Arial"/>
          <w:sz w:val="22"/>
          <w:szCs w:val="22"/>
        </w:rPr>
      </w:pPr>
      <w:r>
        <w:rPr>
          <w:rFonts w:ascii="Arial" w:hAnsi="Arial" w:cs="Arial"/>
          <w:sz w:val="22"/>
          <w:szCs w:val="22"/>
        </w:rPr>
        <w:t>Der Vorhabenträger hat die entscheidungserheblichen Unterlagen über die Umweltauswirkungen des Vorhabens vorgelegt, die Bestandteil der nachfolgend aufgeführten Auslegungsunterlagen sind: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811"/>
        <w:gridCol w:w="1809"/>
      </w:tblGrid>
      <w:tr w:rsidR="00011726" w:rsidTr="00011726">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011726" w:rsidRDefault="00011726">
            <w:pPr>
              <w:keepNext/>
              <w:suppressAutoHyphens/>
              <w:jc w:val="both"/>
              <w:rPr>
                <w:rFonts w:ascii="Arial" w:hAnsi="Arial" w:cs="Arial"/>
                <w:sz w:val="22"/>
                <w:szCs w:val="22"/>
              </w:rPr>
            </w:pPr>
            <w:r>
              <w:rPr>
                <w:rFonts w:ascii="Arial" w:hAnsi="Arial" w:cs="Arial"/>
                <w:sz w:val="22"/>
                <w:szCs w:val="22"/>
              </w:rPr>
              <w:t xml:space="preserve">Unterlage </w:t>
            </w:r>
          </w:p>
          <w:p w:rsidR="00011726" w:rsidRDefault="00011726">
            <w:pPr>
              <w:keepNext/>
              <w:suppressAutoHyphens/>
              <w:jc w:val="both"/>
              <w:rPr>
                <w:rFonts w:ascii="Arial" w:hAnsi="Arial" w:cs="Arial"/>
                <w:sz w:val="22"/>
                <w:szCs w:val="22"/>
              </w:rPr>
            </w:pPr>
            <w:r>
              <w:rPr>
                <w:rFonts w:ascii="Arial" w:hAnsi="Arial" w:cs="Arial"/>
                <w:sz w:val="22"/>
                <w:szCs w:val="22"/>
              </w:rPr>
              <w:t>Nr.</w:t>
            </w:r>
          </w:p>
        </w:tc>
        <w:tc>
          <w:tcPr>
            <w:tcW w:w="5811" w:type="dxa"/>
            <w:tcBorders>
              <w:top w:val="single" w:sz="4" w:space="0" w:color="auto"/>
              <w:left w:val="single" w:sz="4" w:space="0" w:color="auto"/>
              <w:bottom w:val="single" w:sz="4" w:space="0" w:color="auto"/>
              <w:right w:val="single" w:sz="4" w:space="0" w:color="auto"/>
            </w:tcBorders>
            <w:shd w:val="clear" w:color="auto" w:fill="D9D9D9"/>
            <w:hideMark/>
          </w:tcPr>
          <w:p w:rsidR="00011726" w:rsidRDefault="00011726">
            <w:pPr>
              <w:keepNext/>
              <w:suppressAutoHyphens/>
              <w:spacing w:after="240"/>
              <w:jc w:val="both"/>
              <w:rPr>
                <w:rFonts w:ascii="Arial" w:hAnsi="Arial" w:cs="Arial"/>
                <w:sz w:val="22"/>
                <w:szCs w:val="22"/>
              </w:rPr>
            </w:pPr>
            <w:r>
              <w:rPr>
                <w:rFonts w:ascii="Arial" w:hAnsi="Arial" w:cs="Arial"/>
                <w:sz w:val="22"/>
                <w:szCs w:val="22"/>
              </w:rPr>
              <w:t>Bezeichnung der Unterlage</w:t>
            </w:r>
          </w:p>
        </w:tc>
        <w:tc>
          <w:tcPr>
            <w:tcW w:w="1809" w:type="dxa"/>
            <w:tcBorders>
              <w:top w:val="single" w:sz="4" w:space="0" w:color="auto"/>
              <w:left w:val="single" w:sz="4" w:space="0" w:color="auto"/>
              <w:bottom w:val="single" w:sz="4" w:space="0" w:color="auto"/>
              <w:right w:val="single" w:sz="4" w:space="0" w:color="auto"/>
            </w:tcBorders>
            <w:shd w:val="clear" w:color="auto" w:fill="D9D9D9"/>
            <w:hideMark/>
          </w:tcPr>
          <w:p w:rsidR="00011726" w:rsidRDefault="00011726">
            <w:pPr>
              <w:keepNext/>
              <w:suppressAutoHyphens/>
              <w:spacing w:after="240"/>
              <w:jc w:val="both"/>
              <w:rPr>
                <w:rFonts w:ascii="Arial" w:hAnsi="Arial" w:cs="Arial"/>
                <w:sz w:val="22"/>
                <w:szCs w:val="22"/>
              </w:rPr>
            </w:pPr>
            <w:r>
              <w:rPr>
                <w:rFonts w:ascii="Arial" w:hAnsi="Arial" w:cs="Arial"/>
                <w:sz w:val="22"/>
                <w:szCs w:val="22"/>
              </w:rPr>
              <w:t>Datum</w:t>
            </w:r>
          </w:p>
        </w:tc>
      </w:tr>
      <w:tr w:rsidR="00011726" w:rsidTr="00011726">
        <w:tc>
          <w:tcPr>
            <w:tcW w:w="1560"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1</w:t>
            </w:r>
          </w:p>
        </w:tc>
        <w:tc>
          <w:tcPr>
            <w:tcW w:w="5811"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 xml:space="preserve">Erläuterungsbericht </w:t>
            </w:r>
          </w:p>
        </w:tc>
        <w:tc>
          <w:tcPr>
            <w:tcW w:w="1809" w:type="dxa"/>
            <w:tcBorders>
              <w:top w:val="single" w:sz="4" w:space="0" w:color="auto"/>
              <w:left w:val="single" w:sz="4" w:space="0" w:color="auto"/>
              <w:bottom w:val="single" w:sz="4" w:space="0" w:color="auto"/>
              <w:right w:val="single" w:sz="4" w:space="0" w:color="auto"/>
            </w:tcBorders>
          </w:tcPr>
          <w:p w:rsidR="00011726" w:rsidRDefault="00011726">
            <w:pPr>
              <w:keepNext/>
              <w:suppressAutoHyphens/>
              <w:jc w:val="both"/>
              <w:rPr>
                <w:rFonts w:ascii="Arial" w:hAnsi="Arial" w:cs="Arial"/>
                <w:sz w:val="22"/>
                <w:szCs w:val="22"/>
              </w:rPr>
            </w:pPr>
          </w:p>
        </w:tc>
      </w:tr>
      <w:tr w:rsidR="00011726" w:rsidTr="00011726">
        <w:tc>
          <w:tcPr>
            <w:tcW w:w="1560"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2.1 bis 2.1</w:t>
            </w:r>
          </w:p>
        </w:tc>
        <w:tc>
          <w:tcPr>
            <w:tcW w:w="5811"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Übersichtsplan, Übersichtslageplan</w:t>
            </w:r>
          </w:p>
        </w:tc>
        <w:tc>
          <w:tcPr>
            <w:tcW w:w="1809" w:type="dxa"/>
            <w:tcBorders>
              <w:top w:val="single" w:sz="4" w:space="0" w:color="auto"/>
              <w:left w:val="single" w:sz="4" w:space="0" w:color="auto"/>
              <w:bottom w:val="single" w:sz="4" w:space="0" w:color="auto"/>
              <w:right w:val="single" w:sz="4" w:space="0" w:color="auto"/>
            </w:tcBorders>
          </w:tcPr>
          <w:p w:rsidR="00011726" w:rsidRDefault="00011726">
            <w:pPr>
              <w:keepNext/>
              <w:suppressAutoHyphens/>
              <w:jc w:val="both"/>
              <w:rPr>
                <w:rFonts w:ascii="Arial" w:hAnsi="Arial" w:cs="Arial"/>
                <w:sz w:val="22"/>
                <w:szCs w:val="22"/>
              </w:rPr>
            </w:pPr>
          </w:p>
        </w:tc>
      </w:tr>
      <w:tr w:rsidR="00011726" w:rsidTr="00011726">
        <w:tc>
          <w:tcPr>
            <w:tcW w:w="1560"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3</w:t>
            </w:r>
          </w:p>
        </w:tc>
        <w:tc>
          <w:tcPr>
            <w:tcW w:w="5811"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Lagepläne</w:t>
            </w:r>
          </w:p>
        </w:tc>
        <w:tc>
          <w:tcPr>
            <w:tcW w:w="1809" w:type="dxa"/>
            <w:tcBorders>
              <w:top w:val="single" w:sz="4" w:space="0" w:color="auto"/>
              <w:left w:val="single" w:sz="4" w:space="0" w:color="auto"/>
              <w:bottom w:val="single" w:sz="4" w:space="0" w:color="auto"/>
              <w:right w:val="single" w:sz="4" w:space="0" w:color="auto"/>
            </w:tcBorders>
          </w:tcPr>
          <w:p w:rsidR="00011726" w:rsidRDefault="00011726">
            <w:pPr>
              <w:keepNext/>
              <w:suppressAutoHyphens/>
              <w:jc w:val="both"/>
              <w:rPr>
                <w:rFonts w:ascii="Arial" w:hAnsi="Arial" w:cs="Arial"/>
                <w:sz w:val="22"/>
                <w:szCs w:val="22"/>
              </w:rPr>
            </w:pPr>
          </w:p>
        </w:tc>
      </w:tr>
      <w:tr w:rsidR="00011726" w:rsidTr="00011726">
        <w:tc>
          <w:tcPr>
            <w:tcW w:w="1560"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4</w:t>
            </w:r>
          </w:p>
        </w:tc>
        <w:tc>
          <w:tcPr>
            <w:tcW w:w="5811"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Bauwerksverzeichnis</w:t>
            </w:r>
          </w:p>
        </w:tc>
        <w:tc>
          <w:tcPr>
            <w:tcW w:w="1809" w:type="dxa"/>
            <w:tcBorders>
              <w:top w:val="single" w:sz="4" w:space="0" w:color="auto"/>
              <w:left w:val="single" w:sz="4" w:space="0" w:color="auto"/>
              <w:bottom w:val="single" w:sz="4" w:space="0" w:color="auto"/>
              <w:right w:val="single" w:sz="4" w:space="0" w:color="auto"/>
            </w:tcBorders>
          </w:tcPr>
          <w:p w:rsidR="00011726" w:rsidRDefault="00011726">
            <w:pPr>
              <w:keepNext/>
              <w:suppressAutoHyphens/>
              <w:jc w:val="both"/>
              <w:rPr>
                <w:rFonts w:ascii="Arial" w:hAnsi="Arial" w:cs="Arial"/>
                <w:sz w:val="22"/>
                <w:szCs w:val="22"/>
              </w:rPr>
            </w:pPr>
          </w:p>
        </w:tc>
      </w:tr>
      <w:tr w:rsidR="00011726" w:rsidTr="00011726">
        <w:tc>
          <w:tcPr>
            <w:tcW w:w="1560"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5</w:t>
            </w:r>
          </w:p>
        </w:tc>
        <w:tc>
          <w:tcPr>
            <w:tcW w:w="5811"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Grunderwerbspläne</w:t>
            </w:r>
          </w:p>
        </w:tc>
        <w:tc>
          <w:tcPr>
            <w:tcW w:w="1809" w:type="dxa"/>
            <w:tcBorders>
              <w:top w:val="single" w:sz="4" w:space="0" w:color="auto"/>
              <w:left w:val="single" w:sz="4" w:space="0" w:color="auto"/>
              <w:bottom w:val="single" w:sz="4" w:space="0" w:color="auto"/>
              <w:right w:val="single" w:sz="4" w:space="0" w:color="auto"/>
            </w:tcBorders>
          </w:tcPr>
          <w:p w:rsidR="00011726" w:rsidRDefault="00011726">
            <w:pPr>
              <w:keepNext/>
              <w:suppressAutoHyphens/>
              <w:jc w:val="both"/>
              <w:rPr>
                <w:rFonts w:ascii="Arial" w:hAnsi="Arial" w:cs="Arial"/>
                <w:sz w:val="22"/>
                <w:szCs w:val="22"/>
              </w:rPr>
            </w:pPr>
          </w:p>
        </w:tc>
      </w:tr>
      <w:tr w:rsidR="00011726" w:rsidTr="00011726">
        <w:tc>
          <w:tcPr>
            <w:tcW w:w="1560"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6</w:t>
            </w:r>
          </w:p>
        </w:tc>
        <w:tc>
          <w:tcPr>
            <w:tcW w:w="5811"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Grunderwerbsverzeichnis</w:t>
            </w:r>
          </w:p>
        </w:tc>
        <w:tc>
          <w:tcPr>
            <w:tcW w:w="1809" w:type="dxa"/>
            <w:tcBorders>
              <w:top w:val="single" w:sz="4" w:space="0" w:color="auto"/>
              <w:left w:val="single" w:sz="4" w:space="0" w:color="auto"/>
              <w:bottom w:val="single" w:sz="4" w:space="0" w:color="auto"/>
              <w:right w:val="single" w:sz="4" w:space="0" w:color="auto"/>
            </w:tcBorders>
          </w:tcPr>
          <w:p w:rsidR="00011726" w:rsidRDefault="00011726">
            <w:pPr>
              <w:keepNext/>
              <w:suppressAutoHyphens/>
              <w:jc w:val="both"/>
              <w:rPr>
                <w:rFonts w:ascii="Arial" w:hAnsi="Arial" w:cs="Arial"/>
                <w:sz w:val="22"/>
                <w:szCs w:val="22"/>
              </w:rPr>
            </w:pPr>
          </w:p>
        </w:tc>
      </w:tr>
      <w:tr w:rsidR="00011726" w:rsidTr="00011726">
        <w:tc>
          <w:tcPr>
            <w:tcW w:w="1560"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7</w:t>
            </w:r>
          </w:p>
        </w:tc>
        <w:tc>
          <w:tcPr>
            <w:tcW w:w="5811"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Bauwerkspläne</w:t>
            </w:r>
          </w:p>
        </w:tc>
        <w:tc>
          <w:tcPr>
            <w:tcW w:w="1809" w:type="dxa"/>
            <w:tcBorders>
              <w:top w:val="single" w:sz="4" w:space="0" w:color="auto"/>
              <w:left w:val="single" w:sz="4" w:space="0" w:color="auto"/>
              <w:bottom w:val="single" w:sz="4" w:space="0" w:color="auto"/>
              <w:right w:val="single" w:sz="4" w:space="0" w:color="auto"/>
            </w:tcBorders>
          </w:tcPr>
          <w:p w:rsidR="00011726" w:rsidRDefault="00011726">
            <w:pPr>
              <w:keepNext/>
              <w:suppressAutoHyphens/>
              <w:jc w:val="both"/>
              <w:rPr>
                <w:rFonts w:ascii="Arial" w:hAnsi="Arial" w:cs="Arial"/>
                <w:sz w:val="22"/>
                <w:szCs w:val="22"/>
              </w:rPr>
            </w:pPr>
          </w:p>
        </w:tc>
      </w:tr>
      <w:tr w:rsidR="00011726" w:rsidTr="00011726">
        <w:tc>
          <w:tcPr>
            <w:tcW w:w="1560"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8</w:t>
            </w:r>
          </w:p>
        </w:tc>
        <w:tc>
          <w:tcPr>
            <w:tcW w:w="5811"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Baustelleneinrichtungs- und -</w:t>
            </w:r>
            <w:proofErr w:type="spellStart"/>
            <w:r>
              <w:rPr>
                <w:rFonts w:ascii="Arial" w:hAnsi="Arial" w:cs="Arial"/>
                <w:sz w:val="22"/>
                <w:szCs w:val="22"/>
              </w:rPr>
              <w:t>erschließungspläne</w:t>
            </w:r>
            <w:proofErr w:type="spellEnd"/>
          </w:p>
        </w:tc>
        <w:tc>
          <w:tcPr>
            <w:tcW w:w="1809" w:type="dxa"/>
            <w:tcBorders>
              <w:top w:val="single" w:sz="4" w:space="0" w:color="auto"/>
              <w:left w:val="single" w:sz="4" w:space="0" w:color="auto"/>
              <w:bottom w:val="single" w:sz="4" w:space="0" w:color="auto"/>
              <w:right w:val="single" w:sz="4" w:space="0" w:color="auto"/>
            </w:tcBorders>
          </w:tcPr>
          <w:p w:rsidR="00011726" w:rsidRDefault="00011726">
            <w:pPr>
              <w:keepNext/>
              <w:suppressAutoHyphens/>
              <w:jc w:val="both"/>
              <w:rPr>
                <w:rFonts w:ascii="Arial" w:hAnsi="Arial" w:cs="Arial"/>
                <w:sz w:val="22"/>
                <w:szCs w:val="22"/>
              </w:rPr>
            </w:pPr>
          </w:p>
        </w:tc>
      </w:tr>
      <w:tr w:rsidR="00011726" w:rsidTr="00011726">
        <w:tc>
          <w:tcPr>
            <w:tcW w:w="1560"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9</w:t>
            </w:r>
          </w:p>
        </w:tc>
        <w:tc>
          <w:tcPr>
            <w:tcW w:w="5811"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Unterlage zur Regelung wasserrechtlicher Sachverhalt</w:t>
            </w:r>
          </w:p>
        </w:tc>
        <w:tc>
          <w:tcPr>
            <w:tcW w:w="1809" w:type="dxa"/>
            <w:tcBorders>
              <w:top w:val="single" w:sz="4" w:space="0" w:color="auto"/>
              <w:left w:val="single" w:sz="4" w:space="0" w:color="auto"/>
              <w:bottom w:val="single" w:sz="4" w:space="0" w:color="auto"/>
              <w:right w:val="single" w:sz="4" w:space="0" w:color="auto"/>
            </w:tcBorders>
          </w:tcPr>
          <w:p w:rsidR="00011726" w:rsidRDefault="00011726">
            <w:pPr>
              <w:keepNext/>
              <w:suppressAutoHyphens/>
              <w:jc w:val="both"/>
              <w:rPr>
                <w:rFonts w:ascii="Arial" w:hAnsi="Arial" w:cs="Arial"/>
                <w:sz w:val="22"/>
                <w:szCs w:val="22"/>
              </w:rPr>
            </w:pPr>
          </w:p>
        </w:tc>
      </w:tr>
      <w:tr w:rsidR="00011726" w:rsidTr="00011726">
        <w:tc>
          <w:tcPr>
            <w:tcW w:w="1560"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10</w:t>
            </w:r>
          </w:p>
        </w:tc>
        <w:tc>
          <w:tcPr>
            <w:tcW w:w="5811"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Brandschutzkonzept</w:t>
            </w:r>
          </w:p>
        </w:tc>
        <w:tc>
          <w:tcPr>
            <w:tcW w:w="1809" w:type="dxa"/>
            <w:tcBorders>
              <w:top w:val="single" w:sz="4" w:space="0" w:color="auto"/>
              <w:left w:val="single" w:sz="4" w:space="0" w:color="auto"/>
              <w:bottom w:val="single" w:sz="4" w:space="0" w:color="auto"/>
              <w:right w:val="single" w:sz="4" w:space="0" w:color="auto"/>
            </w:tcBorders>
          </w:tcPr>
          <w:p w:rsidR="00011726" w:rsidRDefault="00011726">
            <w:pPr>
              <w:keepNext/>
              <w:suppressAutoHyphens/>
              <w:jc w:val="both"/>
              <w:rPr>
                <w:rFonts w:ascii="Arial" w:hAnsi="Arial" w:cs="Arial"/>
                <w:sz w:val="22"/>
                <w:szCs w:val="22"/>
              </w:rPr>
            </w:pPr>
          </w:p>
        </w:tc>
      </w:tr>
      <w:tr w:rsidR="00011726" w:rsidTr="00011726">
        <w:tc>
          <w:tcPr>
            <w:tcW w:w="1560"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11</w:t>
            </w:r>
          </w:p>
        </w:tc>
        <w:tc>
          <w:tcPr>
            <w:tcW w:w="5811"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Kabel- und Leitungsplan</w:t>
            </w:r>
          </w:p>
        </w:tc>
        <w:tc>
          <w:tcPr>
            <w:tcW w:w="1809" w:type="dxa"/>
            <w:tcBorders>
              <w:top w:val="single" w:sz="4" w:space="0" w:color="auto"/>
              <w:left w:val="single" w:sz="4" w:space="0" w:color="auto"/>
              <w:bottom w:val="single" w:sz="4" w:space="0" w:color="auto"/>
              <w:right w:val="single" w:sz="4" w:space="0" w:color="auto"/>
            </w:tcBorders>
          </w:tcPr>
          <w:p w:rsidR="00011726" w:rsidRDefault="00011726">
            <w:pPr>
              <w:keepNext/>
              <w:suppressAutoHyphens/>
              <w:jc w:val="both"/>
              <w:rPr>
                <w:rFonts w:ascii="Arial" w:hAnsi="Arial" w:cs="Arial"/>
                <w:sz w:val="22"/>
                <w:szCs w:val="22"/>
              </w:rPr>
            </w:pPr>
          </w:p>
        </w:tc>
      </w:tr>
      <w:tr w:rsidR="00011726" w:rsidTr="00011726">
        <w:tc>
          <w:tcPr>
            <w:tcW w:w="1560"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12</w:t>
            </w:r>
          </w:p>
        </w:tc>
        <w:tc>
          <w:tcPr>
            <w:tcW w:w="5811"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Trassierung</w:t>
            </w:r>
          </w:p>
        </w:tc>
        <w:tc>
          <w:tcPr>
            <w:tcW w:w="1809" w:type="dxa"/>
            <w:tcBorders>
              <w:top w:val="single" w:sz="4" w:space="0" w:color="auto"/>
              <w:left w:val="single" w:sz="4" w:space="0" w:color="auto"/>
              <w:bottom w:val="single" w:sz="4" w:space="0" w:color="auto"/>
              <w:right w:val="single" w:sz="4" w:space="0" w:color="auto"/>
            </w:tcBorders>
          </w:tcPr>
          <w:p w:rsidR="00011726" w:rsidRDefault="00011726">
            <w:pPr>
              <w:keepNext/>
              <w:suppressAutoHyphens/>
              <w:jc w:val="both"/>
              <w:rPr>
                <w:rFonts w:ascii="Arial" w:hAnsi="Arial" w:cs="Arial"/>
                <w:sz w:val="22"/>
                <w:szCs w:val="22"/>
              </w:rPr>
            </w:pPr>
          </w:p>
        </w:tc>
      </w:tr>
      <w:tr w:rsidR="00011726" w:rsidTr="00011726">
        <w:tc>
          <w:tcPr>
            <w:tcW w:w="1560"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13</w:t>
            </w:r>
          </w:p>
        </w:tc>
        <w:tc>
          <w:tcPr>
            <w:tcW w:w="5811"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Umweltverträglichkeitsprüfung/Landschaftspflegerischer Fachbeitrag</w:t>
            </w:r>
          </w:p>
        </w:tc>
        <w:tc>
          <w:tcPr>
            <w:tcW w:w="1809" w:type="dxa"/>
            <w:tcBorders>
              <w:top w:val="single" w:sz="4" w:space="0" w:color="auto"/>
              <w:left w:val="single" w:sz="4" w:space="0" w:color="auto"/>
              <w:bottom w:val="single" w:sz="4" w:space="0" w:color="auto"/>
              <w:right w:val="single" w:sz="4" w:space="0" w:color="auto"/>
            </w:tcBorders>
          </w:tcPr>
          <w:p w:rsidR="00011726" w:rsidRDefault="00011726">
            <w:pPr>
              <w:keepNext/>
              <w:suppressAutoHyphens/>
              <w:jc w:val="both"/>
              <w:rPr>
                <w:rFonts w:ascii="Arial" w:hAnsi="Arial" w:cs="Arial"/>
                <w:sz w:val="22"/>
                <w:szCs w:val="22"/>
              </w:rPr>
            </w:pPr>
          </w:p>
        </w:tc>
      </w:tr>
      <w:tr w:rsidR="00011726" w:rsidTr="00011726">
        <w:tc>
          <w:tcPr>
            <w:tcW w:w="1560"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14</w:t>
            </w:r>
          </w:p>
        </w:tc>
        <w:tc>
          <w:tcPr>
            <w:tcW w:w="5811"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Artenschutzrechtlicher Fachbeitrag</w:t>
            </w:r>
          </w:p>
        </w:tc>
        <w:tc>
          <w:tcPr>
            <w:tcW w:w="1809" w:type="dxa"/>
            <w:tcBorders>
              <w:top w:val="single" w:sz="4" w:space="0" w:color="auto"/>
              <w:left w:val="single" w:sz="4" w:space="0" w:color="auto"/>
              <w:bottom w:val="single" w:sz="4" w:space="0" w:color="auto"/>
              <w:right w:val="single" w:sz="4" w:space="0" w:color="auto"/>
            </w:tcBorders>
          </w:tcPr>
          <w:p w:rsidR="00011726" w:rsidRDefault="00011726">
            <w:pPr>
              <w:keepNext/>
              <w:suppressAutoHyphens/>
              <w:jc w:val="both"/>
              <w:rPr>
                <w:rFonts w:ascii="Arial" w:hAnsi="Arial" w:cs="Arial"/>
                <w:sz w:val="22"/>
                <w:szCs w:val="22"/>
              </w:rPr>
            </w:pPr>
          </w:p>
        </w:tc>
      </w:tr>
      <w:tr w:rsidR="00011726" w:rsidTr="00011726">
        <w:tc>
          <w:tcPr>
            <w:tcW w:w="1560"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15</w:t>
            </w:r>
          </w:p>
        </w:tc>
        <w:tc>
          <w:tcPr>
            <w:tcW w:w="5811"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Schalltechnische und erschütterungstechnische Untersuchung (baubedingt)</w:t>
            </w:r>
          </w:p>
        </w:tc>
        <w:tc>
          <w:tcPr>
            <w:tcW w:w="1809" w:type="dxa"/>
            <w:tcBorders>
              <w:top w:val="single" w:sz="4" w:space="0" w:color="auto"/>
              <w:left w:val="single" w:sz="4" w:space="0" w:color="auto"/>
              <w:bottom w:val="single" w:sz="4" w:space="0" w:color="auto"/>
              <w:right w:val="single" w:sz="4" w:space="0" w:color="auto"/>
            </w:tcBorders>
          </w:tcPr>
          <w:p w:rsidR="00011726" w:rsidRDefault="00011726">
            <w:pPr>
              <w:keepNext/>
              <w:suppressAutoHyphens/>
              <w:jc w:val="both"/>
              <w:rPr>
                <w:rFonts w:ascii="Arial" w:hAnsi="Arial" w:cs="Arial"/>
                <w:sz w:val="22"/>
                <w:szCs w:val="22"/>
              </w:rPr>
            </w:pPr>
          </w:p>
        </w:tc>
      </w:tr>
      <w:tr w:rsidR="00011726" w:rsidTr="00011726">
        <w:tc>
          <w:tcPr>
            <w:tcW w:w="1560"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16</w:t>
            </w:r>
          </w:p>
        </w:tc>
        <w:tc>
          <w:tcPr>
            <w:tcW w:w="5811"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Bodenverwertungs- und Entsorgungskonzept</w:t>
            </w:r>
          </w:p>
        </w:tc>
        <w:tc>
          <w:tcPr>
            <w:tcW w:w="1809" w:type="dxa"/>
            <w:tcBorders>
              <w:top w:val="single" w:sz="4" w:space="0" w:color="auto"/>
              <w:left w:val="single" w:sz="4" w:space="0" w:color="auto"/>
              <w:bottom w:val="single" w:sz="4" w:space="0" w:color="auto"/>
              <w:right w:val="single" w:sz="4" w:space="0" w:color="auto"/>
            </w:tcBorders>
          </w:tcPr>
          <w:p w:rsidR="00011726" w:rsidRDefault="00011726">
            <w:pPr>
              <w:keepNext/>
              <w:suppressAutoHyphens/>
              <w:jc w:val="both"/>
              <w:rPr>
                <w:rFonts w:ascii="Arial" w:hAnsi="Arial" w:cs="Arial"/>
                <w:sz w:val="22"/>
                <w:szCs w:val="22"/>
              </w:rPr>
            </w:pPr>
          </w:p>
        </w:tc>
      </w:tr>
      <w:tr w:rsidR="00011726" w:rsidTr="00011726">
        <w:tc>
          <w:tcPr>
            <w:tcW w:w="1560"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17</w:t>
            </w:r>
          </w:p>
        </w:tc>
        <w:tc>
          <w:tcPr>
            <w:tcW w:w="5811" w:type="dxa"/>
            <w:tcBorders>
              <w:top w:val="single" w:sz="4" w:space="0" w:color="auto"/>
              <w:left w:val="single" w:sz="4" w:space="0" w:color="auto"/>
              <w:bottom w:val="single" w:sz="4" w:space="0" w:color="auto"/>
              <w:right w:val="single" w:sz="4" w:space="0" w:color="auto"/>
            </w:tcBorders>
            <w:hideMark/>
          </w:tcPr>
          <w:p w:rsidR="00011726" w:rsidRDefault="00011726">
            <w:pPr>
              <w:keepNext/>
              <w:suppressAutoHyphens/>
              <w:rPr>
                <w:rFonts w:ascii="Arial" w:hAnsi="Arial" w:cs="Arial"/>
                <w:sz w:val="22"/>
                <w:szCs w:val="22"/>
              </w:rPr>
            </w:pPr>
            <w:r>
              <w:rPr>
                <w:rFonts w:ascii="Arial" w:hAnsi="Arial" w:cs="Arial"/>
                <w:sz w:val="22"/>
                <w:szCs w:val="22"/>
              </w:rPr>
              <w:t>Baugrund</w:t>
            </w:r>
          </w:p>
        </w:tc>
        <w:tc>
          <w:tcPr>
            <w:tcW w:w="1809" w:type="dxa"/>
            <w:tcBorders>
              <w:top w:val="single" w:sz="4" w:space="0" w:color="auto"/>
              <w:left w:val="single" w:sz="4" w:space="0" w:color="auto"/>
              <w:bottom w:val="single" w:sz="4" w:space="0" w:color="auto"/>
              <w:right w:val="single" w:sz="4" w:space="0" w:color="auto"/>
            </w:tcBorders>
          </w:tcPr>
          <w:p w:rsidR="00011726" w:rsidRDefault="00011726">
            <w:pPr>
              <w:keepNext/>
              <w:suppressAutoHyphens/>
              <w:jc w:val="both"/>
              <w:rPr>
                <w:rFonts w:ascii="Arial" w:hAnsi="Arial" w:cs="Arial"/>
                <w:sz w:val="22"/>
                <w:szCs w:val="22"/>
              </w:rPr>
            </w:pPr>
          </w:p>
        </w:tc>
      </w:tr>
    </w:tbl>
    <w:p w:rsidR="00011726" w:rsidRDefault="00011726" w:rsidP="00011726">
      <w:pPr>
        <w:keepNext/>
        <w:suppressAutoHyphens/>
        <w:rPr>
          <w:rFonts w:ascii="Arial" w:hAnsi="Arial" w:cs="Arial"/>
          <w:sz w:val="22"/>
          <w:szCs w:val="22"/>
        </w:rPr>
      </w:pPr>
    </w:p>
    <w:p w:rsidR="00011726" w:rsidRDefault="00011726" w:rsidP="00011726">
      <w:pPr>
        <w:keepNext/>
        <w:suppressAutoHyphens/>
        <w:spacing w:line="280" w:lineRule="atLeast"/>
        <w:jc w:val="both"/>
        <w:rPr>
          <w:rFonts w:ascii="Arial" w:hAnsi="Arial" w:cs="Arial"/>
          <w:sz w:val="22"/>
          <w:szCs w:val="22"/>
        </w:rPr>
      </w:pPr>
      <w:r>
        <w:rPr>
          <w:rFonts w:ascii="Arial" w:hAnsi="Arial" w:cs="Arial"/>
          <w:sz w:val="22"/>
          <w:szCs w:val="22"/>
        </w:rPr>
        <w:lastRenderedPageBreak/>
        <w:t>Die Antragsunterlagen (Zeichnungen und Erläuterungen) liegen in der Zeit</w:t>
      </w:r>
    </w:p>
    <w:p w:rsidR="00011726" w:rsidRDefault="00011726" w:rsidP="00011726">
      <w:pPr>
        <w:keepNext/>
        <w:suppressAutoHyphens/>
        <w:spacing w:line="280" w:lineRule="atLeast"/>
        <w:jc w:val="center"/>
        <w:rPr>
          <w:rFonts w:ascii="Arial" w:hAnsi="Arial" w:cs="Arial"/>
          <w:b/>
          <w:sz w:val="22"/>
          <w:szCs w:val="22"/>
        </w:rPr>
      </w:pPr>
      <w:r>
        <w:rPr>
          <w:rFonts w:ascii="Arial" w:hAnsi="Arial" w:cs="Arial"/>
          <w:b/>
          <w:sz w:val="22"/>
          <w:szCs w:val="22"/>
        </w:rPr>
        <w:t>vom 3. Februar 2020 bis 2. März 2020</w:t>
      </w:r>
    </w:p>
    <w:p w:rsidR="00011726" w:rsidRDefault="00011726" w:rsidP="00011726">
      <w:pPr>
        <w:keepNext/>
        <w:suppressAutoHyphens/>
        <w:jc w:val="both"/>
        <w:rPr>
          <w:rFonts w:ascii="Arial" w:hAnsi="Arial" w:cs="Arial"/>
          <w:sz w:val="22"/>
          <w:szCs w:val="22"/>
        </w:rPr>
      </w:pPr>
      <w:r>
        <w:rPr>
          <w:rFonts w:ascii="Arial" w:hAnsi="Arial" w:cs="Arial"/>
          <w:sz w:val="22"/>
          <w:szCs w:val="22"/>
        </w:rPr>
        <w:t xml:space="preserve">in der Stadtverwaltung Borna, An der </w:t>
      </w:r>
      <w:proofErr w:type="spellStart"/>
      <w:r>
        <w:rPr>
          <w:rFonts w:ascii="Arial" w:hAnsi="Arial" w:cs="Arial"/>
          <w:sz w:val="22"/>
          <w:szCs w:val="22"/>
        </w:rPr>
        <w:t>Wyhra</w:t>
      </w:r>
      <w:proofErr w:type="spellEnd"/>
      <w:r>
        <w:rPr>
          <w:rFonts w:ascii="Arial" w:hAnsi="Arial" w:cs="Arial"/>
          <w:sz w:val="22"/>
          <w:szCs w:val="22"/>
        </w:rPr>
        <w:t xml:space="preserve"> 1, Foyer, 1. Etage und im Rathaus, Sekretariat OBM, Markt 1, Zimmer 11 zu den Öffnungszeiten zur allgemeinen Einsichtnahme aus.</w:t>
      </w:r>
    </w:p>
    <w:p w:rsidR="00011726" w:rsidRDefault="00011726" w:rsidP="00011726">
      <w:pPr>
        <w:keepNext/>
        <w:suppressAutoHyphens/>
        <w:jc w:val="both"/>
        <w:rPr>
          <w:rFonts w:ascii="Arial" w:hAnsi="Arial" w:cs="Arial"/>
          <w:sz w:val="22"/>
          <w:szCs w:val="22"/>
        </w:rPr>
      </w:pPr>
    </w:p>
    <w:p w:rsidR="00011726" w:rsidRDefault="00011726" w:rsidP="00011726">
      <w:pPr>
        <w:keepNext/>
        <w:suppressAutoHyphens/>
        <w:spacing w:after="240"/>
        <w:jc w:val="both"/>
        <w:rPr>
          <w:rFonts w:ascii="Arial" w:hAnsi="Arial" w:cs="Arial"/>
          <w:sz w:val="22"/>
          <w:szCs w:val="22"/>
        </w:rPr>
      </w:pPr>
      <w:r>
        <w:rPr>
          <w:rFonts w:ascii="Arial" w:hAnsi="Arial" w:cs="Arial"/>
          <w:sz w:val="22"/>
          <w:szCs w:val="22"/>
        </w:rPr>
        <w:t xml:space="preserve">Ergänzend wird auf die Möglichkeit zur Einsichtnahme in die Planunterlagen während des vorgenannten Zeitraums unter </w:t>
      </w:r>
      <w:hyperlink r:id="rId6" w:history="1">
        <w:r>
          <w:rPr>
            <w:rStyle w:val="Hyperlink"/>
            <w:rFonts w:ascii="Arial" w:hAnsi="Arial" w:cs="Arial"/>
            <w:sz w:val="22"/>
            <w:szCs w:val="22"/>
          </w:rPr>
          <w:t>http://www.lds.sachsen.de/bekanntmachung/</w:t>
        </w:r>
      </w:hyperlink>
      <w:r>
        <w:rPr>
          <w:rFonts w:ascii="Arial" w:hAnsi="Arial" w:cs="Arial"/>
          <w:sz w:val="22"/>
          <w:szCs w:val="22"/>
        </w:rPr>
        <w:t xml:space="preserve"> (Rubrik Eisenbahnen) verwiesen. </w:t>
      </w:r>
    </w:p>
    <w:p w:rsidR="00011726" w:rsidRDefault="00011726" w:rsidP="00011726">
      <w:pPr>
        <w:keepNext/>
        <w:suppressAutoHyphens/>
        <w:spacing w:after="240"/>
        <w:jc w:val="both"/>
        <w:rPr>
          <w:rFonts w:ascii="Arial" w:hAnsi="Arial" w:cs="Arial"/>
          <w:sz w:val="22"/>
          <w:szCs w:val="22"/>
        </w:rPr>
      </w:pPr>
      <w:r>
        <w:rPr>
          <w:rFonts w:ascii="Arial" w:hAnsi="Arial" w:cs="Arial"/>
          <w:sz w:val="22"/>
          <w:szCs w:val="22"/>
        </w:rPr>
        <w:t>Nach § 27a Abs. 1 Satz 4  VwVfG  ist der Inhalt der zur Einsicht ausgelegten Unterlagen maßgeblich.</w:t>
      </w:r>
    </w:p>
    <w:p w:rsidR="00011726" w:rsidRDefault="00011726" w:rsidP="00011726">
      <w:pPr>
        <w:keepNext/>
        <w:spacing w:after="240"/>
        <w:jc w:val="both"/>
        <w:rPr>
          <w:rFonts w:ascii="Arial" w:hAnsi="Arial" w:cs="Arial"/>
          <w:sz w:val="22"/>
          <w:szCs w:val="22"/>
        </w:rPr>
      </w:pPr>
      <w:bookmarkStart w:id="0" w:name="_GoBack"/>
      <w:bookmarkEnd w:id="0"/>
      <w:r>
        <w:rPr>
          <w:rFonts w:ascii="Arial" w:hAnsi="Arial" w:cs="Arial"/>
          <w:sz w:val="22"/>
          <w:szCs w:val="22"/>
        </w:rPr>
        <w:t>Darüber hinaus sind die entscheidungserheblichen Unterlagen gemäß den Bestimmungen des Sächsischen Umweltinformationsgesetzes auf Antrag in der Landesdirektion Sachsen, Referat 32L, Braustraße 2, 04107 Leipzig zugänglich.</w:t>
      </w:r>
    </w:p>
    <w:p w:rsidR="00011726" w:rsidRDefault="00011726" w:rsidP="00011726">
      <w:pPr>
        <w:pStyle w:val="Listenabsatz"/>
        <w:keepNext/>
        <w:numPr>
          <w:ilvl w:val="0"/>
          <w:numId w:val="11"/>
        </w:numPr>
        <w:spacing w:after="240"/>
        <w:ind w:left="567" w:hanging="567"/>
        <w:jc w:val="both"/>
        <w:rPr>
          <w:rFonts w:ascii="Arial" w:hAnsi="Arial" w:cs="Arial"/>
          <w:szCs w:val="22"/>
        </w:rPr>
      </w:pPr>
      <w:r>
        <w:rPr>
          <w:rFonts w:ascii="Arial" w:hAnsi="Arial" w:cs="Arial"/>
          <w:sz w:val="22"/>
          <w:szCs w:val="22"/>
        </w:rPr>
        <w:t xml:space="preserve">Jeder, dessen Belange durch das Vorhaben berührt werden, kann bis spätestens einem Monat nach Ablauf der Auslegungsfrist - </w:t>
      </w:r>
      <w:r>
        <w:rPr>
          <w:rFonts w:ascii="Arial" w:hAnsi="Arial" w:cs="Arial"/>
          <w:color w:val="FF0000"/>
          <w:sz w:val="22"/>
          <w:szCs w:val="22"/>
        </w:rPr>
        <w:t xml:space="preserve"> </w:t>
      </w:r>
      <w:r>
        <w:rPr>
          <w:rFonts w:ascii="Arial" w:hAnsi="Arial" w:cs="Arial"/>
          <w:sz w:val="22"/>
          <w:szCs w:val="22"/>
        </w:rPr>
        <w:t>bis einschließlich 2. April 2020</w:t>
      </w:r>
      <w:r>
        <w:rPr>
          <w:rFonts w:ascii="Arial" w:hAnsi="Arial" w:cs="Arial"/>
          <w:b/>
          <w:sz w:val="22"/>
          <w:szCs w:val="22"/>
        </w:rPr>
        <w:t xml:space="preserve"> </w:t>
      </w:r>
      <w:r>
        <w:rPr>
          <w:rFonts w:ascii="Arial" w:hAnsi="Arial" w:cs="Arial"/>
          <w:sz w:val="22"/>
          <w:szCs w:val="22"/>
        </w:rPr>
        <w:t xml:space="preserve">- bei der  Landesdirektion Sachsen, Altchemnitzer Straße 41, 09120 Chemnitz, oder der Dienststelle der Landesdirektion Sachsen in Leipzig, Braustraße 2, 04107 Leipzig, bzw. bei der Stadt Borna, Markt 1, 04552 Borna, Einwendungen gegen den Plan schriftlich oder mündlich zur Niederschrift erheben. </w:t>
      </w:r>
      <w:r>
        <w:rPr>
          <w:rFonts w:ascii="Arial" w:hAnsi="Arial" w:cs="Arial"/>
          <w:szCs w:val="22"/>
        </w:rPr>
        <w:t xml:space="preserve">Einwendungen können auch elektronisch, aber nur mit einer qualifizierten elektronischen Signatur unter der E-Mail-Adresse post@lds.sachsen.de erhoben werden; Einwendungen die nur elektronisch übermittelt werden (z. B. einfache E-Mail ohne qualifizierte elektronische Signatur), sind unwirksam. </w:t>
      </w:r>
    </w:p>
    <w:p w:rsidR="00011726" w:rsidRDefault="00011726" w:rsidP="00011726">
      <w:pPr>
        <w:keepNext/>
        <w:suppressAutoHyphens/>
        <w:ind w:left="567" w:right="51"/>
        <w:jc w:val="both"/>
        <w:rPr>
          <w:rFonts w:ascii="Arial" w:hAnsi="Arial" w:cs="Arial"/>
          <w:sz w:val="22"/>
          <w:szCs w:val="22"/>
        </w:rPr>
      </w:pPr>
      <w:r>
        <w:rPr>
          <w:rFonts w:ascii="Arial" w:hAnsi="Arial" w:cs="Arial"/>
          <w:sz w:val="22"/>
          <w:szCs w:val="22"/>
        </w:rPr>
        <w:t>Die Einwendung muss den geltend gemachten Belang und das Maß seiner Beeinträchtigung erkennen lassen. Nach Ablauf der Frist sind alle Einwendungen ausge</w:t>
      </w:r>
      <w:r>
        <w:rPr>
          <w:rFonts w:ascii="Arial" w:hAnsi="Arial" w:cs="Arial"/>
          <w:sz w:val="22"/>
          <w:szCs w:val="22"/>
        </w:rPr>
        <w:softHyphen/>
        <w:t xml:space="preserve">schlossen (§ 18a Nr. 7 AEG). </w:t>
      </w:r>
    </w:p>
    <w:p w:rsidR="00011726" w:rsidRDefault="00011726" w:rsidP="00011726">
      <w:pPr>
        <w:keepNext/>
        <w:suppressAutoHyphens/>
        <w:ind w:right="51"/>
        <w:jc w:val="both"/>
        <w:rPr>
          <w:rFonts w:ascii="Arial" w:hAnsi="Arial" w:cs="Arial"/>
          <w:sz w:val="22"/>
          <w:szCs w:val="22"/>
        </w:rPr>
      </w:pPr>
    </w:p>
    <w:p w:rsidR="00011726" w:rsidRDefault="00011726" w:rsidP="00011726">
      <w:pPr>
        <w:keepNext/>
        <w:suppressAutoHyphens/>
        <w:ind w:left="567" w:right="51"/>
        <w:jc w:val="both"/>
        <w:rPr>
          <w:rFonts w:ascii="Arial" w:hAnsi="Arial" w:cs="Arial"/>
          <w:sz w:val="22"/>
          <w:szCs w:val="22"/>
        </w:rPr>
      </w:pPr>
      <w:r>
        <w:rPr>
          <w:rFonts w:ascii="Arial" w:hAnsi="Arial" w:cs="Arial"/>
          <w:sz w:val="22"/>
          <w:szCs w:val="22"/>
        </w:rPr>
        <w:t>Bei Einwendungen, die von mehr als 50 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Andernfalls können diese Einwendungen unberücksichtigt bleiben.</w:t>
      </w:r>
    </w:p>
    <w:p w:rsidR="00011726" w:rsidRDefault="00011726" w:rsidP="00011726">
      <w:pPr>
        <w:keepNext/>
        <w:suppressAutoHyphens/>
        <w:ind w:left="567" w:right="51" w:hanging="567"/>
        <w:jc w:val="both"/>
        <w:rPr>
          <w:rFonts w:ascii="Arial" w:hAnsi="Arial" w:cs="Arial"/>
          <w:sz w:val="22"/>
          <w:szCs w:val="22"/>
        </w:rPr>
      </w:pPr>
    </w:p>
    <w:p w:rsidR="00011726" w:rsidRDefault="00011726" w:rsidP="00011726">
      <w:pPr>
        <w:pStyle w:val="Listenabsatz"/>
        <w:keepNext/>
        <w:numPr>
          <w:ilvl w:val="0"/>
          <w:numId w:val="11"/>
        </w:numPr>
        <w:suppressAutoHyphens/>
        <w:spacing w:after="240"/>
        <w:ind w:left="567" w:hanging="567"/>
        <w:jc w:val="both"/>
        <w:rPr>
          <w:rFonts w:ascii="Arial" w:hAnsi="Arial" w:cs="Arial"/>
          <w:sz w:val="22"/>
          <w:szCs w:val="22"/>
        </w:rPr>
      </w:pPr>
      <w:r>
        <w:rPr>
          <w:rFonts w:ascii="Arial" w:hAnsi="Arial" w:cs="Arial"/>
          <w:sz w:val="22"/>
          <w:szCs w:val="22"/>
        </w:rPr>
        <w:t>Vereinigungen, die aufgrund einer Anerkennung nach anderen Rechtsvorschriften befugt sind, Rechtsbehelfe nach der Verwaltungsgerichtsordnung gegen den Planfeststellungsbeschluss einzulegen, werden hiermit entsprechend von der Auslegung des vollständigen Plans benachrichtigt. Sie können innerhalb der in Nr. 1 genannten Frist Stellungnahmen zu dem Plan abgeben bzw. sich äußern.</w:t>
      </w:r>
    </w:p>
    <w:p w:rsidR="00011726" w:rsidRDefault="00011726" w:rsidP="00011726">
      <w:pPr>
        <w:keepNext/>
        <w:numPr>
          <w:ilvl w:val="0"/>
          <w:numId w:val="11"/>
        </w:numPr>
        <w:suppressAutoHyphens/>
        <w:ind w:left="567" w:right="51" w:hanging="567"/>
        <w:jc w:val="both"/>
        <w:rPr>
          <w:rFonts w:ascii="Arial" w:hAnsi="Arial" w:cs="Arial"/>
          <w:sz w:val="22"/>
          <w:szCs w:val="22"/>
        </w:rPr>
      </w:pPr>
      <w:r>
        <w:rPr>
          <w:rFonts w:ascii="Arial" w:hAnsi="Arial" w:cs="Arial"/>
          <w:sz w:val="22"/>
          <w:szCs w:val="22"/>
        </w:rPr>
        <w:t>Rechtzeitig erhobene Einwendungen sind gemäß § 73 Abs. 6 VwVfG in einem Termin zu erörtern. Die Anhörungsbehörde kann auf eine Erörterung der rechtzeitig erhobenen Stellungnahmen und Einwendungen verzichten (§ 18a Nr. 5 AEG). Findet ein Erörterungstermin statt, wird er mindestens eine Woche vorher ortsüblich bekannt gemacht. Diejenigen, die fristgerecht Einwendungen erhoben haben bzw. bei gleichförmigen Einwendungen der Vertreter im Sinne von Nr. 1 dieser Bekanntmachung, werden von dem Termin gesondert benachrichtigt. Sind mehr als 50 derartige Benachrichtigungen vorzunehmen, können diese durch öffentliche Bekannt</w:t>
      </w:r>
      <w:r>
        <w:rPr>
          <w:rFonts w:ascii="Arial" w:hAnsi="Arial" w:cs="Arial"/>
          <w:sz w:val="22"/>
          <w:szCs w:val="22"/>
        </w:rPr>
        <w:softHyphen/>
        <w:t xml:space="preserve">machung ersetzt werden. Die Vertretung durch einen Bevollmächtigten ist möglich. Die Bevollmächtigung ist durch eine schriftliche Vollmacht nachzuweisen, die der Planfeststellungsbehörde zu übergeben ist. Bei Ausbleiben eines Beteiligten in dem Erörterungstermin kann auch ohne ihn verhandelt werden. Das Anhörungsverfahren </w:t>
      </w:r>
      <w:r>
        <w:rPr>
          <w:rFonts w:ascii="Arial" w:hAnsi="Arial" w:cs="Arial"/>
          <w:sz w:val="22"/>
          <w:szCs w:val="22"/>
        </w:rPr>
        <w:lastRenderedPageBreak/>
        <w:t>ist mit Abschluss des Erörterungstermins beendet. Der Erörterungstermin ist nicht öffentlich.</w:t>
      </w:r>
    </w:p>
    <w:p w:rsidR="00011726" w:rsidRDefault="00011726" w:rsidP="00011726">
      <w:pPr>
        <w:keepNext/>
        <w:suppressAutoHyphens/>
        <w:ind w:left="567" w:right="-199" w:hanging="567"/>
        <w:jc w:val="both"/>
        <w:rPr>
          <w:rFonts w:ascii="Arial" w:hAnsi="Arial" w:cs="Arial"/>
          <w:sz w:val="22"/>
          <w:szCs w:val="22"/>
        </w:rPr>
      </w:pPr>
    </w:p>
    <w:p w:rsidR="00011726" w:rsidRDefault="00011726" w:rsidP="00011726">
      <w:pPr>
        <w:keepNext/>
        <w:numPr>
          <w:ilvl w:val="0"/>
          <w:numId w:val="11"/>
        </w:numPr>
        <w:suppressAutoHyphens/>
        <w:ind w:left="567" w:right="51" w:hanging="567"/>
        <w:jc w:val="both"/>
        <w:rPr>
          <w:rFonts w:ascii="Arial" w:hAnsi="Arial" w:cs="Arial"/>
          <w:sz w:val="22"/>
          <w:szCs w:val="22"/>
        </w:rPr>
      </w:pPr>
      <w:r>
        <w:rPr>
          <w:rFonts w:ascii="Arial" w:hAnsi="Arial" w:cs="Arial"/>
          <w:sz w:val="22"/>
          <w:szCs w:val="22"/>
        </w:rPr>
        <w:t>Kosten, die durch die Einsichtnahme in die Planunterlagen, die Erhebung von Einwendungen, die Teilnahme am Erörterungstermin oder durch eine Vertreterbestellung entstehen, werden nicht erstattet.</w:t>
      </w:r>
    </w:p>
    <w:p w:rsidR="00011726" w:rsidRDefault="00011726" w:rsidP="00011726">
      <w:pPr>
        <w:keepNext/>
        <w:suppressAutoHyphens/>
        <w:ind w:left="567" w:right="51" w:hanging="567"/>
        <w:jc w:val="both"/>
        <w:rPr>
          <w:rFonts w:ascii="Arial" w:hAnsi="Arial" w:cs="Arial"/>
          <w:sz w:val="22"/>
          <w:szCs w:val="22"/>
        </w:rPr>
      </w:pPr>
    </w:p>
    <w:p w:rsidR="00011726" w:rsidRDefault="00011726" w:rsidP="00011726">
      <w:pPr>
        <w:keepNext/>
        <w:numPr>
          <w:ilvl w:val="0"/>
          <w:numId w:val="11"/>
        </w:numPr>
        <w:suppressAutoHyphens/>
        <w:ind w:left="567" w:right="51" w:hanging="567"/>
        <w:jc w:val="both"/>
        <w:rPr>
          <w:rFonts w:ascii="Arial" w:hAnsi="Arial" w:cs="Arial"/>
          <w:sz w:val="22"/>
          <w:szCs w:val="22"/>
        </w:rPr>
      </w:pPr>
      <w:r>
        <w:rPr>
          <w:rFonts w:ascii="Arial" w:hAnsi="Arial" w:cs="Arial"/>
          <w:sz w:val="22"/>
          <w:szCs w:val="22"/>
        </w:rPr>
        <w:t>Entschädigungsansprüche, soweit über sie nicht in der Planfeststellung dem Grunde nach zu entscheiden ist, werden nicht in dem Erörterungstermin, sondern in einem gesonderten Entschädigungsverfahren behandelt.</w:t>
      </w:r>
    </w:p>
    <w:p w:rsidR="00011726" w:rsidRDefault="00011726" w:rsidP="00011726">
      <w:pPr>
        <w:keepNext/>
        <w:suppressAutoHyphens/>
        <w:ind w:left="567" w:right="51" w:hanging="567"/>
        <w:jc w:val="both"/>
        <w:rPr>
          <w:rFonts w:ascii="Arial" w:hAnsi="Arial" w:cs="Arial"/>
          <w:sz w:val="22"/>
          <w:szCs w:val="22"/>
        </w:rPr>
      </w:pPr>
    </w:p>
    <w:p w:rsidR="00011726" w:rsidRDefault="00011726" w:rsidP="00011726">
      <w:pPr>
        <w:keepNext/>
        <w:numPr>
          <w:ilvl w:val="0"/>
          <w:numId w:val="11"/>
        </w:numPr>
        <w:suppressAutoHyphens/>
        <w:ind w:left="567" w:hanging="567"/>
        <w:jc w:val="both"/>
        <w:rPr>
          <w:rFonts w:ascii="Arial" w:hAnsi="Arial" w:cs="Arial"/>
          <w:sz w:val="22"/>
          <w:szCs w:val="22"/>
        </w:rPr>
      </w:pPr>
      <w:r>
        <w:rPr>
          <w:rFonts w:ascii="Arial" w:hAnsi="Arial" w:cs="Arial"/>
          <w:sz w:val="22"/>
          <w:szCs w:val="22"/>
        </w:rPr>
        <w:t xml:space="preserve">Über die Einwendungen wird nach Abschluss des Anhörungsverfahrens durch die </w:t>
      </w:r>
      <w:r>
        <w:rPr>
          <w:rFonts w:ascii="Arial" w:hAnsi="Arial" w:cs="Arial"/>
          <w:sz w:val="22"/>
          <w:szCs w:val="22"/>
        </w:rPr>
        <w:br/>
      </w:r>
      <w:proofErr w:type="spellStart"/>
      <w:r>
        <w:rPr>
          <w:rFonts w:ascii="Arial" w:hAnsi="Arial" w:cs="Arial"/>
          <w:sz w:val="22"/>
          <w:szCs w:val="22"/>
        </w:rPr>
        <w:t>Plan</w:t>
      </w:r>
      <w:r>
        <w:rPr>
          <w:rFonts w:ascii="Arial" w:hAnsi="Arial" w:cs="Arial"/>
          <w:sz w:val="22"/>
          <w:szCs w:val="22"/>
        </w:rPr>
        <w:softHyphen/>
        <w:t>feststellungsbehörde</w:t>
      </w:r>
      <w:proofErr w:type="spellEnd"/>
      <w:r>
        <w:rPr>
          <w:rFonts w:ascii="Arial" w:hAnsi="Arial" w:cs="Arial"/>
          <w:sz w:val="22"/>
          <w:szCs w:val="22"/>
        </w:rPr>
        <w:t xml:space="preserve"> (Eisenbahn-Bundesamt) entschieden. Die Zustellung der Entscheidung (Planfeststellungsbeschluss) an die </w:t>
      </w:r>
      <w:proofErr w:type="spellStart"/>
      <w:r>
        <w:rPr>
          <w:rFonts w:ascii="Arial" w:hAnsi="Arial" w:cs="Arial"/>
          <w:sz w:val="22"/>
          <w:szCs w:val="22"/>
        </w:rPr>
        <w:t>Einwender</w:t>
      </w:r>
      <w:proofErr w:type="spellEnd"/>
      <w:r>
        <w:rPr>
          <w:rFonts w:ascii="Arial" w:hAnsi="Arial" w:cs="Arial"/>
          <w:sz w:val="22"/>
          <w:szCs w:val="22"/>
        </w:rPr>
        <w:t xml:space="preserve"> kann durch öffentliche Bekanntmachung ersetzt werden, wenn mehr als 50 Zustellungen vorzunehmen sind.</w:t>
      </w:r>
    </w:p>
    <w:p w:rsidR="00011726" w:rsidRDefault="00011726" w:rsidP="00011726">
      <w:pPr>
        <w:keepNext/>
        <w:tabs>
          <w:tab w:val="num" w:pos="360"/>
        </w:tabs>
        <w:suppressAutoHyphens/>
        <w:ind w:left="567" w:hanging="567"/>
        <w:jc w:val="both"/>
        <w:rPr>
          <w:rFonts w:ascii="Arial" w:hAnsi="Arial" w:cs="Arial"/>
          <w:sz w:val="22"/>
          <w:szCs w:val="22"/>
        </w:rPr>
      </w:pPr>
    </w:p>
    <w:p w:rsidR="00011726" w:rsidRDefault="00011726" w:rsidP="00011726">
      <w:pPr>
        <w:keepNext/>
        <w:numPr>
          <w:ilvl w:val="0"/>
          <w:numId w:val="11"/>
        </w:numPr>
        <w:suppressAutoHyphens/>
        <w:ind w:left="567" w:hanging="567"/>
        <w:jc w:val="both"/>
        <w:rPr>
          <w:rFonts w:ascii="Arial" w:hAnsi="Arial" w:cs="Arial"/>
          <w:sz w:val="22"/>
          <w:szCs w:val="22"/>
        </w:rPr>
      </w:pPr>
      <w:r>
        <w:rPr>
          <w:rFonts w:ascii="Arial" w:hAnsi="Arial" w:cs="Arial"/>
          <w:sz w:val="22"/>
          <w:szCs w:val="22"/>
        </w:rPr>
        <w:t>Vom Beginn der Auslegung der Pläne tritt die Veränderungssperre nach § 19 Abs. 1 AEG in Kraft. Darüber hinaus steht ab diesem Zeitpunkt dem Träger des Vorhabens ein Vor</w:t>
      </w:r>
      <w:r>
        <w:rPr>
          <w:rFonts w:ascii="Arial" w:hAnsi="Arial" w:cs="Arial"/>
          <w:sz w:val="22"/>
          <w:szCs w:val="22"/>
        </w:rPr>
        <w:softHyphen/>
        <w:t>kaufsrecht an den vom Plan betroffenen Flächen zu (§ 19 Abs. 3 AEG).</w:t>
      </w:r>
    </w:p>
    <w:p w:rsidR="00011726" w:rsidRDefault="00011726" w:rsidP="00011726">
      <w:pPr>
        <w:pStyle w:val="Listenabsatz"/>
        <w:rPr>
          <w:rFonts w:ascii="Arial" w:hAnsi="Arial" w:cs="Arial"/>
          <w:sz w:val="22"/>
          <w:szCs w:val="22"/>
        </w:rPr>
      </w:pPr>
    </w:p>
    <w:p w:rsidR="00011726" w:rsidRDefault="00011726" w:rsidP="00011726">
      <w:pPr>
        <w:keepNext/>
        <w:spacing w:after="240"/>
        <w:ind w:left="567" w:hanging="567"/>
        <w:jc w:val="both"/>
        <w:rPr>
          <w:rFonts w:ascii="Arial" w:hAnsi="Arial" w:cs="Arial"/>
          <w:sz w:val="22"/>
          <w:szCs w:val="22"/>
        </w:rPr>
      </w:pPr>
      <w:r>
        <w:rPr>
          <w:rFonts w:ascii="Arial" w:hAnsi="Arial" w:cs="Arial"/>
          <w:sz w:val="22"/>
          <w:szCs w:val="22"/>
        </w:rPr>
        <w:t>8.</w:t>
      </w:r>
      <w:r>
        <w:rPr>
          <w:rFonts w:ascii="Arial" w:hAnsi="Arial" w:cs="Arial"/>
          <w:sz w:val="22"/>
          <w:szCs w:val="22"/>
        </w:rPr>
        <w:tab/>
        <w:t>Da das Vorhaben UVP-pflichtig ist, wird darauf hingewiesen, dass</w:t>
      </w:r>
    </w:p>
    <w:p w:rsidR="00011726" w:rsidRDefault="00011726" w:rsidP="00011726">
      <w:pPr>
        <w:keepNext/>
        <w:spacing w:after="240"/>
        <w:ind w:left="567" w:hanging="567"/>
        <w:jc w:val="both"/>
        <w:rPr>
          <w:rFonts w:ascii="Arial" w:hAnsi="Arial" w:cs="Arial"/>
          <w:sz w:val="22"/>
          <w:szCs w:val="22"/>
        </w:rPr>
      </w:pPr>
      <w:r>
        <w:rPr>
          <w:rFonts w:ascii="Arial" w:hAnsi="Arial" w:cs="Arial"/>
          <w:sz w:val="22"/>
          <w:szCs w:val="22"/>
        </w:rPr>
        <w:tab/>
        <w:t xml:space="preserve">a) die für das Verfahren und für die Entscheidung über die Zulässigkeit des Vorhabens </w:t>
      </w:r>
      <w:r>
        <w:rPr>
          <w:rFonts w:ascii="Arial" w:hAnsi="Arial" w:cs="Arial"/>
          <w:sz w:val="22"/>
          <w:szCs w:val="22"/>
        </w:rPr>
        <w:t>das Eisenbahn-Bundesamt</w:t>
      </w:r>
      <w:r>
        <w:rPr>
          <w:rFonts w:ascii="Arial" w:hAnsi="Arial" w:cs="Arial"/>
          <w:sz w:val="22"/>
          <w:szCs w:val="22"/>
        </w:rPr>
        <w:t xml:space="preserve"> die zuständige Behörde ist,</w:t>
      </w:r>
    </w:p>
    <w:p w:rsidR="00011726" w:rsidRDefault="00011726" w:rsidP="00011726">
      <w:pPr>
        <w:keepNext/>
        <w:spacing w:after="240"/>
        <w:ind w:left="567" w:hanging="567"/>
        <w:jc w:val="both"/>
        <w:rPr>
          <w:rFonts w:ascii="Arial" w:hAnsi="Arial" w:cs="Arial"/>
          <w:sz w:val="22"/>
          <w:szCs w:val="22"/>
        </w:rPr>
      </w:pPr>
      <w:r>
        <w:rPr>
          <w:rFonts w:ascii="Arial" w:hAnsi="Arial" w:cs="Arial"/>
          <w:sz w:val="22"/>
          <w:szCs w:val="22"/>
        </w:rPr>
        <w:tab/>
        <w:t>b) über die Zulässigkeit des Vorhabens durch Planfeststellungsbeschluss entschieden wird.</w:t>
      </w:r>
    </w:p>
    <w:p w:rsidR="00011726" w:rsidRDefault="00011726" w:rsidP="00011726">
      <w:pPr>
        <w:suppressAutoHyphens/>
        <w:ind w:right="-86"/>
        <w:jc w:val="both"/>
        <w:rPr>
          <w:rFonts w:ascii="Arial" w:hAnsi="Arial" w:cs="Arial"/>
          <w:sz w:val="22"/>
          <w:szCs w:val="22"/>
          <w:u w:val="single"/>
        </w:rPr>
      </w:pPr>
      <w:r>
        <w:rPr>
          <w:rFonts w:ascii="Arial" w:hAnsi="Arial" w:cs="Arial"/>
          <w:sz w:val="22"/>
          <w:szCs w:val="22"/>
          <w:u w:val="single"/>
        </w:rPr>
        <w:t xml:space="preserve">Datenschutzhinweise gemäß Artikel 13 und 14 der Datenschutz-Grundverordnung </w:t>
      </w:r>
    </w:p>
    <w:p w:rsidR="00011726" w:rsidRDefault="00011726" w:rsidP="00011726">
      <w:pPr>
        <w:suppressAutoHyphens/>
        <w:ind w:right="-86"/>
        <w:jc w:val="both"/>
        <w:rPr>
          <w:rFonts w:ascii="Arial" w:hAnsi="Arial" w:cs="Arial"/>
          <w:sz w:val="22"/>
          <w:szCs w:val="22"/>
        </w:rPr>
      </w:pPr>
    </w:p>
    <w:p w:rsidR="00011726" w:rsidRDefault="00011726" w:rsidP="00011726">
      <w:pPr>
        <w:suppressAutoHyphens/>
        <w:ind w:right="-86"/>
        <w:jc w:val="both"/>
        <w:rPr>
          <w:rFonts w:ascii="Arial" w:hAnsi="Arial" w:cs="Arial"/>
          <w:sz w:val="22"/>
          <w:szCs w:val="22"/>
        </w:rPr>
      </w:pPr>
      <w:r>
        <w:rPr>
          <w:rFonts w:ascii="Arial" w:hAnsi="Arial" w:cs="Arial"/>
          <w:sz w:val="22"/>
          <w:szCs w:val="22"/>
        </w:rPr>
        <w:t xml:space="preserve">Bei der Abgabe von Stellungnahmen und Äußerungen oder der Erhebung von Einwendungen stellen sie der Landesdirektion Sachsen Personen bezogene Daten zur Verfügung. Die Landesdirektion Sachsen erhebt solche Daten auch bei Meldebehörden, Grundbuchämtern und im Handelsregister. Diese Daten werden von der Landesdirektion Sachsen in Erfüllung ihrer Aufgaben gemäß den geltenden Bestimmungen zum Datenschutz verarbeitet. Die Daten werden dem Vorhabenträger übermittelt. Die entsprechenden datenschutzrechtlichen Informationen nach Artikel 13 Abs. 1 und 2 sowie Artikel 14 Abs. 1 und 2 Datenschutz-Grundverordnung (DSGVO), insbesondere welche Rechte Ihnen diesbezüglich zustehen, erfahren Sie unter dem folgenden Link: </w:t>
      </w:r>
      <w:hyperlink r:id="rId7" w:history="1">
        <w:r>
          <w:rPr>
            <w:rStyle w:val="Hyperlink"/>
            <w:rFonts w:ascii="Arial" w:hAnsi="Arial" w:cs="Arial"/>
            <w:sz w:val="22"/>
            <w:szCs w:val="22"/>
          </w:rPr>
          <w:t>https://www.lds.sachsen.de/datenschutz</w:t>
        </w:r>
      </w:hyperlink>
      <w:r>
        <w:rPr>
          <w:rFonts w:ascii="Arial" w:hAnsi="Arial" w:cs="Arial"/>
          <w:sz w:val="22"/>
          <w:szCs w:val="22"/>
        </w:rPr>
        <w:t xml:space="preserve"> (</w:t>
      </w:r>
      <w:r>
        <w:rPr>
          <w:rFonts w:ascii="Arial" w:hAnsi="Arial" w:cs="Arial"/>
          <w:sz w:val="22"/>
          <w:szCs w:val="22"/>
        </w:rPr>
        <w:sym w:font="Wingdings 3" w:char="F05B"/>
      </w:r>
      <w:r>
        <w:rPr>
          <w:rFonts w:ascii="Arial" w:hAnsi="Arial" w:cs="Arial"/>
          <w:sz w:val="22"/>
          <w:szCs w:val="22"/>
        </w:rPr>
        <w:t xml:space="preserve">Unterlagen </w:t>
      </w:r>
      <w:r>
        <w:rPr>
          <w:rFonts w:ascii="Arial" w:hAnsi="Arial" w:cs="Arial"/>
          <w:sz w:val="22"/>
          <w:szCs w:val="22"/>
        </w:rPr>
        <w:sym w:font="Wingdings 3" w:char="F05B"/>
      </w:r>
      <w:r>
        <w:rPr>
          <w:rFonts w:ascii="Arial" w:hAnsi="Arial" w:cs="Arial"/>
          <w:sz w:val="22"/>
          <w:szCs w:val="22"/>
        </w:rPr>
        <w:t xml:space="preserve"> Planfeststellungsverfahren Infrastruktur). Der behördliche Datenschutzbeauftragte der Landesdirektion Sachsen ist wie folgt erreichbar: Datenschutzbeauftragter der Landesdirektion Sachsen, 09105 Chemnitz; E-Mail: </w:t>
      </w:r>
      <w:hyperlink r:id="rId8" w:history="1">
        <w:r>
          <w:rPr>
            <w:rStyle w:val="Hyperlink"/>
            <w:rFonts w:ascii="Arial" w:hAnsi="Arial" w:cs="Arial"/>
            <w:sz w:val="22"/>
            <w:szCs w:val="22"/>
          </w:rPr>
          <w:t>datenschutz@lds.sachsen.de</w:t>
        </w:r>
      </w:hyperlink>
      <w:r>
        <w:rPr>
          <w:rFonts w:ascii="Arial" w:hAnsi="Arial" w:cs="Arial"/>
          <w:sz w:val="22"/>
          <w:szCs w:val="22"/>
        </w:rPr>
        <w:t>; Telefon: +49 371/532-0.</w:t>
      </w:r>
    </w:p>
    <w:p w:rsidR="00011726" w:rsidRDefault="00011726" w:rsidP="00011726">
      <w:pPr>
        <w:keepNext/>
        <w:suppressAutoHyphens/>
        <w:ind w:left="567" w:hanging="567"/>
        <w:jc w:val="both"/>
        <w:rPr>
          <w:rFonts w:ascii="Arial" w:hAnsi="Arial" w:cs="Arial"/>
          <w:sz w:val="22"/>
          <w:szCs w:val="22"/>
        </w:rPr>
      </w:pPr>
    </w:p>
    <w:p w:rsidR="00011726" w:rsidRDefault="00011726" w:rsidP="00011726">
      <w:pPr>
        <w:keepNext/>
        <w:suppressAutoHyphens/>
        <w:jc w:val="both"/>
        <w:rPr>
          <w:rFonts w:ascii="Arial" w:hAnsi="Arial" w:cs="Arial"/>
          <w:sz w:val="22"/>
          <w:szCs w:val="22"/>
        </w:rPr>
      </w:pPr>
    </w:p>
    <w:p w:rsidR="00011726" w:rsidRDefault="00011726" w:rsidP="00011726">
      <w:pPr>
        <w:keepNext/>
        <w:suppressAutoHyphens/>
        <w:spacing w:line="360" w:lineRule="atLeast"/>
        <w:rPr>
          <w:rFonts w:ascii="Arial" w:hAnsi="Arial" w:cs="Arial"/>
          <w:sz w:val="22"/>
          <w:szCs w:val="22"/>
        </w:rPr>
      </w:pPr>
    </w:p>
    <w:p w:rsidR="00011726" w:rsidRDefault="00011726" w:rsidP="00011726">
      <w:pPr>
        <w:keepNext/>
        <w:suppressAutoHyphens/>
        <w:jc w:val="both"/>
        <w:rPr>
          <w:rFonts w:ascii="Arial" w:hAnsi="Arial" w:cs="Arial"/>
          <w:sz w:val="22"/>
          <w:szCs w:val="22"/>
        </w:rPr>
      </w:pPr>
    </w:p>
    <w:p w:rsidR="00011726" w:rsidRDefault="00011726" w:rsidP="00011726">
      <w:pPr>
        <w:keepNext/>
        <w:suppressAutoHyphens/>
      </w:pPr>
    </w:p>
    <w:p w:rsidR="00011726" w:rsidRDefault="00011726" w:rsidP="00011726">
      <w:pPr>
        <w:keepNext/>
        <w:suppressAutoHyphens/>
      </w:pPr>
    </w:p>
    <w:p w:rsidR="00011726" w:rsidRDefault="00011726" w:rsidP="00011726">
      <w:pPr>
        <w:keepNext/>
        <w:suppressAutoHyphens/>
      </w:pPr>
    </w:p>
    <w:p w:rsidR="00011726" w:rsidRDefault="00011726" w:rsidP="00011726">
      <w:pPr>
        <w:keepNext/>
        <w:suppressAutoHyphens/>
      </w:pPr>
    </w:p>
    <w:p w:rsidR="00011726" w:rsidRDefault="00011726" w:rsidP="00011726"/>
    <w:p w:rsidR="00E66BC7" w:rsidRDefault="00E66BC7"/>
    <w:sectPr w:rsidR="00E66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70086"/>
    <w:multiLevelType w:val="hybridMultilevel"/>
    <w:tmpl w:val="7DA80DE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2381420B"/>
    <w:multiLevelType w:val="hybridMultilevel"/>
    <w:tmpl w:val="A7642B90"/>
    <w:lvl w:ilvl="0" w:tplc="B27A9E3C">
      <w:start w:val="1"/>
      <w:numFmt w:val="upperRoman"/>
      <w:lvlText w:val="%1"/>
      <w:lvlJc w:val="left"/>
      <w:pPr>
        <w:tabs>
          <w:tab w:val="num" w:pos="720"/>
        </w:tabs>
        <w:ind w:left="720" w:hanging="720"/>
      </w:pPr>
      <w:rPr>
        <w:rFonts w:cs="Times New Roman" w:hint="default"/>
        <w:b/>
        <w:i w:val="0"/>
      </w:rPr>
    </w:lvl>
    <w:lvl w:ilvl="1" w:tplc="A90A7138">
      <w:start w:val="11"/>
      <w:numFmt w:val="upperRoman"/>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60FB4F31"/>
    <w:multiLevelType w:val="multilevel"/>
    <w:tmpl w:val="24788E42"/>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0" w:firstLine="0"/>
      </w:pPr>
      <w:rPr>
        <w:rFonts w:hint="default"/>
      </w:rPr>
    </w:lvl>
    <w:lvl w:ilvl="4">
      <w:start w:val="1"/>
      <w:numFmt w:val="decimal"/>
      <w:lvlText w:val="%3.%4.%5"/>
      <w:lvlJc w:val="left"/>
      <w:pPr>
        <w:tabs>
          <w:tab w:val="num" w:pos="709"/>
        </w:tabs>
        <w:ind w:left="0" w:firstLine="0"/>
      </w:pPr>
      <w:rPr>
        <w:rFonts w:ascii="Arial" w:hAnsi="Arial" w:cs="Arial" w:hint="default"/>
        <w:sz w:val="22"/>
        <w:szCs w:val="22"/>
      </w:rPr>
    </w:lvl>
    <w:lvl w:ilvl="5">
      <w:start w:val="1"/>
      <w:numFmt w:val="decimal"/>
      <w:lvlText w:val="%3.%4.%5.%6"/>
      <w:lvlJc w:val="left"/>
      <w:pPr>
        <w:tabs>
          <w:tab w:val="num" w:pos="709"/>
        </w:tabs>
        <w:ind w:left="0" w:firstLine="0"/>
      </w:pPr>
      <w:rPr>
        <w:rFonts w:hint="default"/>
      </w:rPr>
    </w:lvl>
    <w:lvl w:ilvl="6">
      <w:start w:val="1"/>
      <w:numFmt w:val="decimal"/>
      <w:lvlText w:val="%3.%4.%5.%6.%7"/>
      <w:lvlJc w:val="left"/>
      <w:pPr>
        <w:tabs>
          <w:tab w:val="num" w:pos="709"/>
        </w:tabs>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1"/>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26"/>
    <w:rsid w:val="00011726"/>
    <w:rsid w:val="000534CB"/>
    <w:rsid w:val="00336B32"/>
    <w:rsid w:val="00576C80"/>
    <w:rsid w:val="00701D3A"/>
    <w:rsid w:val="00827AF7"/>
    <w:rsid w:val="00AB7524"/>
    <w:rsid w:val="00B07DF4"/>
    <w:rsid w:val="00B27632"/>
    <w:rsid w:val="00CD4543"/>
    <w:rsid w:val="00DD5D0E"/>
    <w:rsid w:val="00E66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11726"/>
    <w:rPr>
      <w:rFonts w:eastAsia="Times New Roman"/>
      <w:sz w:val="24"/>
    </w:rPr>
  </w:style>
  <w:style w:type="paragraph" w:styleId="berschrift1">
    <w:name w:val="heading 1"/>
    <w:aliases w:val="Betreffzeile"/>
    <w:basedOn w:val="Standard"/>
    <w:next w:val="Standard"/>
    <w:link w:val="berschrift1Zchn"/>
    <w:qFormat/>
    <w:rsid w:val="00576C80"/>
    <w:pPr>
      <w:keepNext/>
      <w:spacing w:before="240" w:after="240"/>
      <w:outlineLvl w:val="0"/>
    </w:pPr>
    <w:rPr>
      <w:rFont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b/>
    </w:rPr>
  </w:style>
  <w:style w:type="paragraph" w:styleId="Funotentext">
    <w:name w:val="footnote text"/>
    <w:basedOn w:val="Standard"/>
    <w:semiHidden/>
    <w:rsid w:val="00336B32"/>
    <w:rPr>
      <w:sz w:val="20"/>
    </w:rPr>
  </w:style>
  <w:style w:type="paragraph" w:customStyle="1" w:styleId="Listenabsatz1">
    <w:name w:val="Listenabsatz1"/>
    <w:basedOn w:val="Standard"/>
    <w:rsid w:val="00B27632"/>
    <w:pPr>
      <w:ind w:left="720"/>
      <w:contextualSpacing/>
    </w:p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pPr>
    <w:rPr>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rPr>
  </w:style>
  <w:style w:type="paragraph" w:customStyle="1" w:styleId="1LDSStandardBlockNach24pt">
    <w:name w:val="1_LDS Standard Block Nach: 24 pt"/>
    <w:basedOn w:val="Standard"/>
    <w:rsid w:val="00B07DF4"/>
    <w:pPr>
      <w:spacing w:after="480"/>
    </w:pPr>
    <w:rPr>
      <w:b/>
    </w:rPr>
  </w:style>
  <w:style w:type="paragraph" w:customStyle="1" w:styleId="1LDSStandardBlockNach36pt">
    <w:name w:val="1_LDS Standard Block Nach: 36 pt"/>
    <w:basedOn w:val="Standard"/>
    <w:rsid w:val="00B07DF4"/>
    <w:pPr>
      <w:spacing w:after="720"/>
    </w:pPr>
    <w:rPr>
      <w:b/>
    </w:rPr>
  </w:style>
  <w:style w:type="paragraph" w:customStyle="1" w:styleId="1LDSStandardNach12pt">
    <w:name w:val="1_LDS Standard Nach: 12 pt"/>
    <w:basedOn w:val="Standard"/>
    <w:rsid w:val="00B07DF4"/>
    <w:pPr>
      <w:spacing w:after="240"/>
    </w:pPr>
    <w:rPr>
      <w:b/>
    </w:rPr>
  </w:style>
  <w:style w:type="paragraph" w:customStyle="1" w:styleId="1LDSberschrift1">
    <w:name w:val="1_LDS Überschrift 1"/>
    <w:basedOn w:val="berschrift1"/>
    <w:next w:val="1LDSStandardBlockNach12pt"/>
    <w:rsid w:val="00B07DF4"/>
  </w:style>
  <w:style w:type="paragraph" w:customStyle="1" w:styleId="1LDSberschrift2">
    <w:name w:val="1_LDS Überschrift 2"/>
    <w:basedOn w:val="berschrift2"/>
    <w:next w:val="1LDSStandardBlockNach12pt"/>
    <w:rsid w:val="00B07DF4"/>
  </w:style>
  <w:style w:type="paragraph" w:customStyle="1" w:styleId="1LDSberschrift3">
    <w:name w:val="1_LDS Überschrift 3"/>
    <w:basedOn w:val="berschrift3"/>
    <w:next w:val="1LDSStandardBlockNach12pt"/>
    <w:rsid w:val="00B07DF4"/>
    <w:rPr>
      <w:b w:val="0"/>
    </w:rPr>
  </w:style>
  <w:style w:type="character" w:styleId="Hyperlink">
    <w:name w:val="Hyperlink"/>
    <w:unhideWhenUsed/>
    <w:rsid w:val="00011726"/>
    <w:rPr>
      <w:color w:val="0000FF"/>
      <w:u w:val="single"/>
    </w:rPr>
  </w:style>
  <w:style w:type="paragraph" w:styleId="Titel">
    <w:name w:val="Title"/>
    <w:basedOn w:val="Standard"/>
    <w:link w:val="TitelZchn"/>
    <w:qFormat/>
    <w:rsid w:val="00011726"/>
    <w:pPr>
      <w:jc w:val="center"/>
    </w:pPr>
    <w:rPr>
      <w:b/>
      <w:sz w:val="28"/>
    </w:rPr>
  </w:style>
  <w:style w:type="character" w:customStyle="1" w:styleId="TitelZchn">
    <w:name w:val="Titel Zchn"/>
    <w:basedOn w:val="Absatz-Standardschriftart"/>
    <w:link w:val="Titel"/>
    <w:rsid w:val="00011726"/>
    <w:rPr>
      <w:rFonts w:eastAsia="Times New Roman"/>
      <w:b/>
      <w:sz w:val="28"/>
    </w:rPr>
  </w:style>
  <w:style w:type="paragraph" w:styleId="Textkrper3">
    <w:name w:val="Body Text 3"/>
    <w:basedOn w:val="Standard"/>
    <w:link w:val="Textkrper3Zchn"/>
    <w:unhideWhenUsed/>
    <w:rsid w:val="00011726"/>
    <w:pPr>
      <w:jc w:val="center"/>
    </w:pPr>
    <w:rPr>
      <w:b/>
      <w:bCs/>
    </w:rPr>
  </w:style>
  <w:style w:type="character" w:customStyle="1" w:styleId="Textkrper3Zchn">
    <w:name w:val="Textkörper 3 Zchn"/>
    <w:basedOn w:val="Absatz-Standardschriftart"/>
    <w:link w:val="Textkrper3"/>
    <w:rsid w:val="00011726"/>
    <w:rPr>
      <w:rFonts w:eastAsia="Times New Roman"/>
      <w:b/>
      <w:bCs/>
      <w:sz w:val="24"/>
    </w:rPr>
  </w:style>
  <w:style w:type="paragraph" w:styleId="Listenabsatz">
    <w:name w:val="List Paragraph"/>
    <w:basedOn w:val="Standard"/>
    <w:uiPriority w:val="34"/>
    <w:qFormat/>
    <w:rsid w:val="00011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11726"/>
    <w:rPr>
      <w:rFonts w:eastAsia="Times New Roman"/>
      <w:sz w:val="24"/>
    </w:rPr>
  </w:style>
  <w:style w:type="paragraph" w:styleId="berschrift1">
    <w:name w:val="heading 1"/>
    <w:aliases w:val="Betreffzeile"/>
    <w:basedOn w:val="Standard"/>
    <w:next w:val="Standard"/>
    <w:link w:val="berschrift1Zchn"/>
    <w:qFormat/>
    <w:rsid w:val="00576C80"/>
    <w:pPr>
      <w:keepNext/>
      <w:spacing w:before="240" w:after="240"/>
      <w:outlineLvl w:val="0"/>
    </w:pPr>
    <w:rPr>
      <w:rFont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b/>
    </w:rPr>
  </w:style>
  <w:style w:type="paragraph" w:styleId="Funotentext">
    <w:name w:val="footnote text"/>
    <w:basedOn w:val="Standard"/>
    <w:semiHidden/>
    <w:rsid w:val="00336B32"/>
    <w:rPr>
      <w:sz w:val="20"/>
    </w:rPr>
  </w:style>
  <w:style w:type="paragraph" w:customStyle="1" w:styleId="Listenabsatz1">
    <w:name w:val="Listenabsatz1"/>
    <w:basedOn w:val="Standard"/>
    <w:rsid w:val="00B27632"/>
    <w:pPr>
      <w:ind w:left="720"/>
      <w:contextualSpacing/>
    </w:p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pPr>
    <w:rPr>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rPr>
  </w:style>
  <w:style w:type="paragraph" w:customStyle="1" w:styleId="1LDSStandardBlockNach24pt">
    <w:name w:val="1_LDS Standard Block Nach: 24 pt"/>
    <w:basedOn w:val="Standard"/>
    <w:rsid w:val="00B07DF4"/>
    <w:pPr>
      <w:spacing w:after="480"/>
    </w:pPr>
    <w:rPr>
      <w:b/>
    </w:rPr>
  </w:style>
  <w:style w:type="paragraph" w:customStyle="1" w:styleId="1LDSStandardBlockNach36pt">
    <w:name w:val="1_LDS Standard Block Nach: 36 pt"/>
    <w:basedOn w:val="Standard"/>
    <w:rsid w:val="00B07DF4"/>
    <w:pPr>
      <w:spacing w:after="720"/>
    </w:pPr>
    <w:rPr>
      <w:b/>
    </w:rPr>
  </w:style>
  <w:style w:type="paragraph" w:customStyle="1" w:styleId="1LDSStandardNach12pt">
    <w:name w:val="1_LDS Standard Nach: 12 pt"/>
    <w:basedOn w:val="Standard"/>
    <w:rsid w:val="00B07DF4"/>
    <w:pPr>
      <w:spacing w:after="240"/>
    </w:pPr>
    <w:rPr>
      <w:b/>
    </w:rPr>
  </w:style>
  <w:style w:type="paragraph" w:customStyle="1" w:styleId="1LDSberschrift1">
    <w:name w:val="1_LDS Überschrift 1"/>
    <w:basedOn w:val="berschrift1"/>
    <w:next w:val="1LDSStandardBlockNach12pt"/>
    <w:rsid w:val="00B07DF4"/>
  </w:style>
  <w:style w:type="paragraph" w:customStyle="1" w:styleId="1LDSberschrift2">
    <w:name w:val="1_LDS Überschrift 2"/>
    <w:basedOn w:val="berschrift2"/>
    <w:next w:val="1LDSStandardBlockNach12pt"/>
    <w:rsid w:val="00B07DF4"/>
  </w:style>
  <w:style w:type="paragraph" w:customStyle="1" w:styleId="1LDSberschrift3">
    <w:name w:val="1_LDS Überschrift 3"/>
    <w:basedOn w:val="berschrift3"/>
    <w:next w:val="1LDSStandardBlockNach12pt"/>
    <w:rsid w:val="00B07DF4"/>
    <w:rPr>
      <w:b w:val="0"/>
    </w:rPr>
  </w:style>
  <w:style w:type="character" w:styleId="Hyperlink">
    <w:name w:val="Hyperlink"/>
    <w:unhideWhenUsed/>
    <w:rsid w:val="00011726"/>
    <w:rPr>
      <w:color w:val="0000FF"/>
      <w:u w:val="single"/>
    </w:rPr>
  </w:style>
  <w:style w:type="paragraph" w:styleId="Titel">
    <w:name w:val="Title"/>
    <w:basedOn w:val="Standard"/>
    <w:link w:val="TitelZchn"/>
    <w:qFormat/>
    <w:rsid w:val="00011726"/>
    <w:pPr>
      <w:jc w:val="center"/>
    </w:pPr>
    <w:rPr>
      <w:b/>
      <w:sz w:val="28"/>
    </w:rPr>
  </w:style>
  <w:style w:type="character" w:customStyle="1" w:styleId="TitelZchn">
    <w:name w:val="Titel Zchn"/>
    <w:basedOn w:val="Absatz-Standardschriftart"/>
    <w:link w:val="Titel"/>
    <w:rsid w:val="00011726"/>
    <w:rPr>
      <w:rFonts w:eastAsia="Times New Roman"/>
      <w:b/>
      <w:sz w:val="28"/>
    </w:rPr>
  </w:style>
  <w:style w:type="paragraph" w:styleId="Textkrper3">
    <w:name w:val="Body Text 3"/>
    <w:basedOn w:val="Standard"/>
    <w:link w:val="Textkrper3Zchn"/>
    <w:unhideWhenUsed/>
    <w:rsid w:val="00011726"/>
    <w:pPr>
      <w:jc w:val="center"/>
    </w:pPr>
    <w:rPr>
      <w:b/>
      <w:bCs/>
    </w:rPr>
  </w:style>
  <w:style w:type="character" w:customStyle="1" w:styleId="Textkrper3Zchn">
    <w:name w:val="Textkörper 3 Zchn"/>
    <w:basedOn w:val="Absatz-Standardschriftart"/>
    <w:link w:val="Textkrper3"/>
    <w:rsid w:val="00011726"/>
    <w:rPr>
      <w:rFonts w:eastAsia="Times New Roman"/>
      <w:b/>
      <w:bCs/>
      <w:sz w:val="24"/>
    </w:rPr>
  </w:style>
  <w:style w:type="paragraph" w:styleId="Listenabsatz">
    <w:name w:val="List Paragraph"/>
    <w:basedOn w:val="Standard"/>
    <w:uiPriority w:val="34"/>
    <w:qFormat/>
    <w:rsid w:val="00011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ds.sachsen.de" TargetMode="External"/><Relationship Id="rId3" Type="http://schemas.microsoft.com/office/2007/relationships/stylesWithEffects" Target="stylesWithEffects.xml"/><Relationship Id="rId7" Type="http://schemas.openxmlformats.org/officeDocument/2006/relationships/hyperlink" Target="https://www.lds.sachsen.d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ds.sachsen.de/bekanntmachu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F9F3DA33</Template>
  <TotalTime>0</TotalTime>
  <Pages>3</Pages>
  <Words>1017</Words>
  <Characters>7403</Characters>
  <Application>Microsoft Office Word</Application>
  <DocSecurity>0</DocSecurity>
  <Lines>61</Lines>
  <Paragraphs>16</Paragraphs>
  <ScaleCrop>false</ScaleCrop>
  <Company>LDL</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claudia.moebius</dc:creator>
  <cp:lastModifiedBy>claudia.moebius</cp:lastModifiedBy>
  <cp:revision>1</cp:revision>
  <dcterms:created xsi:type="dcterms:W3CDTF">2020-01-30T13:40:00Z</dcterms:created>
  <dcterms:modified xsi:type="dcterms:W3CDTF">2020-01-30T13:41:00Z</dcterms:modified>
</cp:coreProperties>
</file>