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22E09" w14:textId="77777777" w:rsidR="00E47B4B" w:rsidRPr="0094474C" w:rsidRDefault="00E47B4B" w:rsidP="00E47B4B">
      <w:pPr>
        <w:jc w:val="center"/>
        <w:rPr>
          <w:b/>
        </w:rPr>
      </w:pPr>
      <w:bookmarkStart w:id="0" w:name="_GoBack"/>
      <w:bookmarkEnd w:id="0"/>
      <w:r>
        <w:rPr>
          <w:b/>
        </w:rPr>
        <w:t>Bekanntmachung</w:t>
      </w:r>
    </w:p>
    <w:p w14:paraId="144CD40F" w14:textId="77777777" w:rsidR="00E47B4B" w:rsidRDefault="00E47B4B" w:rsidP="00E47B4B">
      <w:pPr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626FED2F" w14:textId="77777777" w:rsidR="00E47B4B" w:rsidRDefault="00E47B4B" w:rsidP="00E47B4B">
      <w:pPr>
        <w:jc w:val="center"/>
        <w:rPr>
          <w:b/>
        </w:rPr>
      </w:pPr>
      <w:r>
        <w:rPr>
          <w:b/>
        </w:rPr>
        <w:t>nach § 5 Absatz 2 des Gesetzes über die Umweltverträglichkeitsprüfung</w:t>
      </w:r>
    </w:p>
    <w:p w14:paraId="7AEB0494" w14:textId="77777777" w:rsidR="00E47B4B" w:rsidRPr="00E56B82" w:rsidRDefault="00E47B4B" w:rsidP="00E47B4B">
      <w:pPr>
        <w:keepNext/>
        <w:spacing w:after="240"/>
        <w:jc w:val="center"/>
        <w:rPr>
          <w:rFonts w:cs="Arial"/>
          <w:b/>
          <w:bCs/>
        </w:rPr>
      </w:pPr>
      <w:r w:rsidRPr="00981D00">
        <w:rPr>
          <w:b/>
        </w:rPr>
        <w:t xml:space="preserve">für das </w:t>
      </w:r>
      <w:r>
        <w:rPr>
          <w:b/>
        </w:rPr>
        <w:t>Vorhaben Bundesstraße 96 – Ausbau nördlich Zittau, 1. Bauabschnitt</w:t>
      </w:r>
    </w:p>
    <w:p w14:paraId="251BA02C" w14:textId="77777777" w:rsidR="00E47B4B" w:rsidRPr="00BA4005" w:rsidRDefault="00E47B4B" w:rsidP="00E47B4B">
      <w:pPr>
        <w:jc w:val="center"/>
        <w:rPr>
          <w:b/>
        </w:rPr>
      </w:pPr>
      <w:proofErr w:type="spellStart"/>
      <w:r>
        <w:rPr>
          <w:b/>
        </w:rPr>
        <w:t>Gz</w:t>
      </w:r>
      <w:proofErr w:type="spellEnd"/>
      <w:r>
        <w:rPr>
          <w:b/>
        </w:rPr>
        <w:t>.: 32-0522/1413</w:t>
      </w:r>
    </w:p>
    <w:p w14:paraId="2FDC7BF2" w14:textId="77777777" w:rsidR="00E47B4B" w:rsidRPr="00E2591A" w:rsidRDefault="00E47B4B" w:rsidP="00E47B4B">
      <w:pPr>
        <w:spacing w:after="240"/>
        <w:jc w:val="center"/>
        <w:rPr>
          <w:b/>
        </w:rPr>
      </w:pPr>
      <w:r>
        <w:rPr>
          <w:b/>
        </w:rPr>
        <w:t>Vom 4. Oktober 2022</w:t>
      </w:r>
    </w:p>
    <w:p w14:paraId="388BC317" w14:textId="77777777" w:rsidR="00E47B4B" w:rsidRDefault="00E47B4B" w:rsidP="00E47B4B">
      <w:pPr>
        <w:spacing w:after="240"/>
      </w:pPr>
      <w:r>
        <w:t>Gemäß § 5 Abs. 2 des Gesetzes über die Umweltverträglichkeitsprüfung (UVPG) in der Fassung der Bekanntmachung vom 18. März 2021 (BGBl. I S. 540), das zuletzt durch Artikel 14 des Gesetzes vom 10. September 2021 (BGBl. I S. 4147) geändert worden ist, wird Folgendes bekannt gemacht:</w:t>
      </w:r>
    </w:p>
    <w:p w14:paraId="64C80A77" w14:textId="77777777" w:rsidR="00E47B4B" w:rsidRDefault="00E47B4B" w:rsidP="00E47B4B">
      <w:pPr>
        <w:spacing w:after="240"/>
      </w:pPr>
      <w:r>
        <w:t>Das Landesamt für Straßenbau und Verkehr, Niederlassung Bautzen, hat mit Schreiben vom 8. Juni 2020 für das Vorhaben „B 96 - Ausbau nördlich Zittau, 1. Bauabschnitt“ einen Antrag auf Planfeststellung nach § 17 Abs. 1 Bundesfernstraßengesetz (FStrG) gestellt und die erforderlichen Unterlagen eingereicht.</w:t>
      </w:r>
    </w:p>
    <w:p w14:paraId="69467183" w14:textId="77777777" w:rsidR="00E47B4B" w:rsidRDefault="00E47B4B" w:rsidP="00E47B4B">
      <w:pPr>
        <w:spacing w:after="240"/>
      </w:pPr>
      <w:r>
        <w:t>Es liegt ein Änderungsvorhaben gemäß § 2 Abs. 4 Nr. 2 b) UVPG vor, das der allgemeinen Vorprüfung gemäß § 9 Abs. 3 Satz 1 Nr. 2 UVPG bedarf, da es die Änderung einer sonstigen Bundesstraße gemäß Nr. 14.6 der Anlage 1 des UVPG zum Gegenstand hat.</w:t>
      </w:r>
    </w:p>
    <w:p w14:paraId="4E7D9936" w14:textId="77777777" w:rsidR="00E47B4B" w:rsidRDefault="00E47B4B" w:rsidP="00E47B4B">
      <w:pPr>
        <w:spacing w:after="240"/>
      </w:pPr>
      <w:r>
        <w:t>Die Planfeststellungsbehörde hat daher gemäß § 9 Abs. 4 UVPG i. V. m. § 7 UVPG die allgemeine Vorprüfung als überschlägige Prüfung unter Berücksichtigung der in Anlage 3 des UVPG aufgeführten Kriterien durchgeführt und dokumentiert.</w:t>
      </w:r>
    </w:p>
    <w:p w14:paraId="436B98AA" w14:textId="77777777" w:rsidR="00E47B4B" w:rsidRPr="00FE1778" w:rsidRDefault="00E47B4B" w:rsidP="00E47B4B">
      <w:pPr>
        <w:spacing w:before="240"/>
        <w:rPr>
          <w:i/>
        </w:rPr>
      </w:pPr>
      <w:r w:rsidRPr="00E721DA">
        <w:t>Im Ra</w:t>
      </w:r>
      <w:r>
        <w:t>hmen dieser Vorprüfung wurde am 29. September 2022</w:t>
      </w:r>
      <w:r w:rsidRPr="00D543CB">
        <w:t xml:space="preserve"> </w:t>
      </w:r>
      <w:r>
        <w:t>festgestellt</w:t>
      </w:r>
      <w:r w:rsidRPr="00DD59B6">
        <w:t>, dass</w:t>
      </w:r>
      <w:r>
        <w:t xml:space="preserve"> </w:t>
      </w:r>
      <w:r w:rsidRPr="00DD59B6">
        <w:t xml:space="preserve">eine </w:t>
      </w:r>
      <w:r>
        <w:t>Pflicht</w:t>
      </w:r>
      <w:r w:rsidRPr="00DD59B6">
        <w:t xml:space="preserve"> zur Durchführung einer Umweltverträglichkeits</w:t>
      </w:r>
      <w:r>
        <w:t>prüfung besteht. Das</w:t>
      </w:r>
      <w:r w:rsidRPr="00DD59B6">
        <w:t xml:space="preserve"> Vorhaben</w:t>
      </w:r>
      <w:r>
        <w:t xml:space="preserve"> kann erhebliche nachteilige</w:t>
      </w:r>
      <w:r w:rsidRPr="00DD59B6">
        <w:t xml:space="preserve"> Umweltauswirkungen </w:t>
      </w:r>
      <w:r>
        <w:t xml:space="preserve">auf die Umweltschutzgüter, die nach dem </w:t>
      </w:r>
      <w:r w:rsidRPr="007875B1">
        <w:t xml:space="preserve">Gesetz über die Umweltverträglichkeitsprüfung </w:t>
      </w:r>
      <w:r>
        <w:t xml:space="preserve">bei der Zulassungsentscheidung zu </w:t>
      </w:r>
      <w:r w:rsidRPr="00D543CB">
        <w:t>berücksichtigen wären</w:t>
      </w:r>
      <w:r>
        <w:t>, § 25 Abs. 2 UVPG</w:t>
      </w:r>
      <w:r w:rsidRPr="00D543CB">
        <w:t>. Für diese Einschätzung sind folgende</w:t>
      </w:r>
      <w:r>
        <w:t xml:space="preserve"> wesentliche Gründe</w:t>
      </w:r>
      <w:r w:rsidRPr="00D543CB">
        <w:t xml:space="preserve"> maßgebend: </w:t>
      </w:r>
    </w:p>
    <w:p w14:paraId="11CC88C1" w14:textId="77777777" w:rsidR="00E47B4B" w:rsidRPr="004471C5" w:rsidRDefault="00E47B4B" w:rsidP="00E47B4B">
      <w:pPr>
        <w:tabs>
          <w:tab w:val="left" w:pos="284"/>
        </w:tabs>
        <w:spacing w:before="240"/>
        <w:ind w:left="705" w:hanging="705"/>
      </w:pPr>
      <w:r>
        <w:tab/>
        <w:t>-</w:t>
      </w:r>
      <w:r>
        <w:tab/>
        <w:t xml:space="preserve">die </w:t>
      </w:r>
      <w:r w:rsidRPr="004471C5">
        <w:t>erhebliche Nutzung natürlicher Ressourcen, insbesondere Fläche, Boden, Wasser, Tiere, Pflanzen und biologische Vielfalt,</w:t>
      </w:r>
    </w:p>
    <w:p w14:paraId="6EA7032A" w14:textId="77777777" w:rsidR="00E47B4B" w:rsidRDefault="00E47B4B" w:rsidP="00E47B4B">
      <w:pPr>
        <w:tabs>
          <w:tab w:val="left" w:pos="284"/>
        </w:tabs>
        <w:spacing w:before="240"/>
        <w:ind w:left="705" w:hanging="705"/>
      </w:pPr>
      <w:r>
        <w:tab/>
      </w:r>
      <w:r w:rsidRPr="004471C5">
        <w:t>-</w:t>
      </w:r>
      <w:r w:rsidRPr="004471C5">
        <w:tab/>
      </w:r>
      <w:r>
        <w:t>die Belastbarkeit der Schutzgüter unter Berücksichtigung folgender Gebiete und von Art und Umfang des ihnen jeweils zugewiesenen Schutzes (Schutzkriterien):</w:t>
      </w:r>
    </w:p>
    <w:p w14:paraId="18316529" w14:textId="77777777" w:rsidR="00E47B4B" w:rsidRPr="00FE1778" w:rsidRDefault="00E47B4B" w:rsidP="00E47B4B">
      <w:pPr>
        <w:pStyle w:val="Listenabsatz"/>
        <w:numPr>
          <w:ilvl w:val="0"/>
          <w:numId w:val="16"/>
        </w:numPr>
        <w:tabs>
          <w:tab w:val="left" w:pos="567"/>
        </w:tabs>
        <w:spacing w:before="240" w:after="240"/>
        <w:ind w:left="1135" w:hanging="284"/>
      </w:pPr>
      <w:r w:rsidRPr="00FE1778">
        <w:t>Natura 2000-Gebiete,</w:t>
      </w:r>
    </w:p>
    <w:p w14:paraId="3A0295F5" w14:textId="77777777" w:rsidR="00E47B4B" w:rsidRDefault="00E47B4B" w:rsidP="00E47B4B">
      <w:pPr>
        <w:pStyle w:val="Listenabsatz"/>
        <w:numPr>
          <w:ilvl w:val="0"/>
          <w:numId w:val="16"/>
        </w:numPr>
        <w:tabs>
          <w:tab w:val="left" w:pos="567"/>
        </w:tabs>
        <w:spacing w:before="240" w:after="240"/>
        <w:ind w:left="1135" w:hanging="284"/>
      </w:pPr>
      <w:r w:rsidRPr="00FE1778">
        <w:t>g</w:t>
      </w:r>
      <w:r>
        <w:t>esetzlich geschützte Biotope,</w:t>
      </w:r>
    </w:p>
    <w:p w14:paraId="103FBD76" w14:textId="7C723534" w:rsidR="00E47B4B" w:rsidRDefault="00E47B4B" w:rsidP="00E47B4B">
      <w:pPr>
        <w:tabs>
          <w:tab w:val="left" w:pos="284"/>
        </w:tabs>
        <w:spacing w:before="240"/>
        <w:ind w:left="705" w:hanging="705"/>
      </w:pPr>
      <w:r>
        <w:tab/>
      </w:r>
      <w:r w:rsidRPr="004471C5">
        <w:t>-</w:t>
      </w:r>
      <w:r w:rsidRPr="004471C5">
        <w:tab/>
      </w:r>
      <w:r>
        <w:t>die Wahr</w:t>
      </w:r>
      <w:r w:rsidR="00EB4146">
        <w:t>scheinlichkeit von Auswirkungen.</w:t>
      </w:r>
    </w:p>
    <w:p w14:paraId="78540918" w14:textId="77777777" w:rsidR="00E47B4B" w:rsidRPr="004471C5" w:rsidRDefault="00E47B4B" w:rsidP="00E47B4B">
      <w:pPr>
        <w:tabs>
          <w:tab w:val="left" w:pos="284"/>
        </w:tabs>
        <w:spacing w:before="240"/>
        <w:ind w:left="851" w:hanging="284"/>
      </w:pPr>
    </w:p>
    <w:p w14:paraId="4AEDC485" w14:textId="77777777" w:rsidR="00E47B4B" w:rsidRDefault="00E47B4B" w:rsidP="00E47B4B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9E10EE">
        <w:rPr>
          <w:rFonts w:ascii="Arial" w:hAnsi="Arial" w:cs="Arial"/>
          <w:sz w:val="22"/>
          <w:szCs w:val="22"/>
        </w:rPr>
        <w:t>Die Fe</w:t>
      </w:r>
      <w:r>
        <w:rPr>
          <w:rFonts w:ascii="Arial" w:hAnsi="Arial" w:cs="Arial"/>
          <w:sz w:val="22"/>
          <w:szCs w:val="22"/>
        </w:rPr>
        <w:t>ststellung über die Pflicht zur</w:t>
      </w:r>
      <w:r w:rsidRPr="009E10EE">
        <w:rPr>
          <w:rFonts w:ascii="Arial" w:hAnsi="Arial" w:cs="Arial"/>
          <w:sz w:val="22"/>
          <w:szCs w:val="22"/>
        </w:rPr>
        <w:t xml:space="preserve"> Umweltverträglichkeitsprüfung ist gemäß § 5 Absatz 3 Satz 1 des Gesetzes über die Umweltverträglichkeitsprüfung nicht selbstständig anfechtbar.</w:t>
      </w:r>
    </w:p>
    <w:p w14:paraId="1E990440" w14:textId="77777777" w:rsidR="00E47B4B" w:rsidRDefault="00E47B4B" w:rsidP="00E47B4B">
      <w:pPr>
        <w:spacing w:before="240"/>
      </w:pPr>
      <w:r w:rsidRPr="00981D00">
        <w:t>Die entscheidungsrelevanten Unterlagen sin</w:t>
      </w:r>
      <w:r>
        <w:t>d der Öffentlichkeit gemäß den Bestimmungen des Sächsischen Umweltinformationsgesetzes vom 1. Juni 2006 (</w:t>
      </w:r>
      <w:proofErr w:type="spellStart"/>
      <w:r>
        <w:t>SächsGVBl</w:t>
      </w:r>
      <w:proofErr w:type="spellEnd"/>
      <w:r>
        <w:t>. S. 146), das zuletzt durch Artikel 2 Absatz 25 des Gesetzes vom 5. April 2019 (</w:t>
      </w:r>
      <w:proofErr w:type="spellStart"/>
      <w:r>
        <w:t>SächsGVBl</w:t>
      </w:r>
      <w:proofErr w:type="spellEnd"/>
      <w:r>
        <w:t xml:space="preserve">. S. 245, 254) geändert worden ist, </w:t>
      </w:r>
      <w:r w:rsidRPr="00981D00">
        <w:t xml:space="preserve">in der Landesdirektion </w:t>
      </w:r>
      <w:r>
        <w:t>Sachsen</w:t>
      </w:r>
      <w:r w:rsidRPr="00981D00">
        <w:t xml:space="preserve">, </w:t>
      </w:r>
      <w:r>
        <w:t xml:space="preserve">Dienststelle Leipzig zugänglich. </w:t>
      </w:r>
    </w:p>
    <w:p w14:paraId="6F44CE3C" w14:textId="77777777" w:rsidR="00E47B4B" w:rsidRDefault="00E47B4B" w:rsidP="00E47B4B">
      <w:pPr>
        <w:spacing w:before="240"/>
      </w:pPr>
    </w:p>
    <w:p w14:paraId="3DA8BC79" w14:textId="77777777" w:rsidR="00E47B4B" w:rsidRPr="00FC0BB6" w:rsidRDefault="00E47B4B" w:rsidP="00E47B4B">
      <w:pPr>
        <w:spacing w:before="240"/>
      </w:pPr>
    </w:p>
    <w:p w14:paraId="0D533E5C" w14:textId="77777777" w:rsidR="00E47B4B" w:rsidRPr="00E2591A" w:rsidRDefault="00E47B4B" w:rsidP="00E47B4B">
      <w:pPr>
        <w:spacing w:before="240" w:after="240"/>
        <w:rPr>
          <w:rFonts w:cs="Arial"/>
        </w:rPr>
      </w:pPr>
      <w:r>
        <w:rPr>
          <w:rFonts w:cs="Arial"/>
          <w:color w:val="000000"/>
        </w:rPr>
        <w:t>Die Bekanntmachung</w:t>
      </w:r>
      <w:r w:rsidRPr="00433A7B">
        <w:rPr>
          <w:rFonts w:cs="Arial"/>
          <w:color w:val="000000"/>
        </w:rPr>
        <w:t xml:space="preserve"> ist</w:t>
      </w:r>
      <w:r>
        <w:rPr>
          <w:rFonts w:cs="Arial"/>
          <w:color w:val="000000"/>
        </w:rPr>
        <w:t xml:space="preserve"> auch</w:t>
      </w:r>
      <w:r w:rsidRPr="00433A7B">
        <w:rPr>
          <w:rFonts w:cs="Arial"/>
          <w:color w:val="000000"/>
        </w:rPr>
        <w:t xml:space="preserve"> auf der Internetseite der Landesdirektion Sachsen unter </w:t>
      </w:r>
      <w:r w:rsidRPr="00203D50">
        <w:rPr>
          <w:rFonts w:cs="Arial"/>
          <w:color w:val="000000"/>
          <w:u w:val="single"/>
        </w:rPr>
        <w:t>http://www</w:t>
      </w:r>
      <w:r w:rsidRPr="00E2591A">
        <w:rPr>
          <w:rFonts w:cs="Arial"/>
          <w:u w:val="single"/>
        </w:rPr>
        <w:t>.lds.sachsen.de/bekanntmachung</w:t>
      </w:r>
      <w:r w:rsidRPr="00E2591A">
        <w:rPr>
          <w:rFonts w:cs="Arial"/>
        </w:rPr>
        <w:t xml:space="preserve"> unter der Rubrik Infrastruktur einsehbar.</w:t>
      </w:r>
    </w:p>
    <w:p w14:paraId="4D8BFF13" w14:textId="1953A443" w:rsidR="00E47B4B" w:rsidRDefault="00E47B4B" w:rsidP="00E47B4B">
      <w:pPr>
        <w:autoSpaceDE w:val="0"/>
        <w:autoSpaceDN w:val="0"/>
        <w:adjustRightInd w:val="0"/>
      </w:pPr>
      <w:r>
        <w:t>Leipzig, den 4. Oktober 2022</w:t>
      </w:r>
    </w:p>
    <w:p w14:paraId="0EC569D3" w14:textId="77777777" w:rsidR="00E47B4B" w:rsidRDefault="00E47B4B" w:rsidP="00E47B4B">
      <w:pPr>
        <w:autoSpaceDE w:val="0"/>
        <w:autoSpaceDN w:val="0"/>
        <w:adjustRightInd w:val="0"/>
      </w:pPr>
    </w:p>
    <w:p w14:paraId="46798909" w14:textId="77777777" w:rsidR="00E47B4B" w:rsidRDefault="00E47B4B" w:rsidP="00E47B4B">
      <w:pPr>
        <w:autoSpaceDE w:val="0"/>
        <w:autoSpaceDN w:val="0"/>
        <w:adjustRightInd w:val="0"/>
        <w:jc w:val="center"/>
      </w:pPr>
      <w:r>
        <w:t>Landesdirektion Sachsen</w:t>
      </w:r>
    </w:p>
    <w:p w14:paraId="3F8AFFC0" w14:textId="77777777" w:rsidR="00E47B4B" w:rsidRDefault="00E47B4B" w:rsidP="00E47B4B">
      <w:pPr>
        <w:autoSpaceDE w:val="0"/>
        <w:autoSpaceDN w:val="0"/>
        <w:adjustRightInd w:val="0"/>
        <w:jc w:val="center"/>
      </w:pPr>
      <w:r>
        <w:t>Keune</w:t>
      </w:r>
    </w:p>
    <w:p w14:paraId="52824EA7" w14:textId="77777777" w:rsidR="00E47B4B" w:rsidRPr="00E2591A" w:rsidRDefault="00E47B4B" w:rsidP="00E47B4B">
      <w:pPr>
        <w:autoSpaceDE w:val="0"/>
        <w:autoSpaceDN w:val="0"/>
        <w:adjustRightInd w:val="0"/>
        <w:jc w:val="center"/>
      </w:pPr>
      <w:r>
        <w:t>Referatsleiter Planfeststellung</w:t>
      </w:r>
    </w:p>
    <w:p w14:paraId="6C1037B4" w14:textId="77777777" w:rsidR="00E47B4B" w:rsidRPr="00460251" w:rsidRDefault="00E47B4B" w:rsidP="00E47B4B">
      <w:pPr>
        <w:pStyle w:val="1LDSStandardBlockNach12pt"/>
      </w:pPr>
    </w:p>
    <w:p w14:paraId="6B86A1F6" w14:textId="77777777" w:rsidR="00EB4A69" w:rsidRDefault="00EB4A69" w:rsidP="00A47C97">
      <w:pPr>
        <w:pStyle w:val="1LDSStandardBlockNach12pt"/>
      </w:pPr>
    </w:p>
    <w:sectPr w:rsidR="00EB4A69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FFA21E6"/>
    <w:multiLevelType w:val="hybridMultilevel"/>
    <w:tmpl w:val="D3E8052E"/>
    <w:lvl w:ilvl="0" w:tplc="0407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FF0591"/>
    <w:multiLevelType w:val="multilevel"/>
    <w:tmpl w:val="2D5A51F6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7A6B3C13"/>
    <w:multiLevelType w:val="multilevel"/>
    <w:tmpl w:val="7EFE6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onsecutiveHyphenLimit w:val="1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0F"/>
    <w:rsid w:val="000A25BA"/>
    <w:rsid w:val="000E386D"/>
    <w:rsid w:val="001455FF"/>
    <w:rsid w:val="001E0D8E"/>
    <w:rsid w:val="0027078A"/>
    <w:rsid w:val="00271D22"/>
    <w:rsid w:val="002C5D0A"/>
    <w:rsid w:val="002F0ECF"/>
    <w:rsid w:val="0034596E"/>
    <w:rsid w:val="00347B4B"/>
    <w:rsid w:val="00375CE3"/>
    <w:rsid w:val="003A7D0F"/>
    <w:rsid w:val="00431BA2"/>
    <w:rsid w:val="00504D1C"/>
    <w:rsid w:val="0054645E"/>
    <w:rsid w:val="00565616"/>
    <w:rsid w:val="005901A5"/>
    <w:rsid w:val="005B1CF1"/>
    <w:rsid w:val="006E5720"/>
    <w:rsid w:val="00755288"/>
    <w:rsid w:val="007A0DDA"/>
    <w:rsid w:val="007A5075"/>
    <w:rsid w:val="007B2F27"/>
    <w:rsid w:val="00805C7E"/>
    <w:rsid w:val="00876B57"/>
    <w:rsid w:val="00885A74"/>
    <w:rsid w:val="008B4D01"/>
    <w:rsid w:val="008E7C7F"/>
    <w:rsid w:val="00921CA5"/>
    <w:rsid w:val="009361AB"/>
    <w:rsid w:val="00A27759"/>
    <w:rsid w:val="00A37D83"/>
    <w:rsid w:val="00A47C97"/>
    <w:rsid w:val="00AB3A37"/>
    <w:rsid w:val="00B12399"/>
    <w:rsid w:val="00B23656"/>
    <w:rsid w:val="00B47061"/>
    <w:rsid w:val="00B67EE6"/>
    <w:rsid w:val="00C336E5"/>
    <w:rsid w:val="00C80B16"/>
    <w:rsid w:val="00C91FC2"/>
    <w:rsid w:val="00CD2D1C"/>
    <w:rsid w:val="00CF3DD0"/>
    <w:rsid w:val="00D10306"/>
    <w:rsid w:val="00D66E91"/>
    <w:rsid w:val="00D8322B"/>
    <w:rsid w:val="00D937E0"/>
    <w:rsid w:val="00DB0530"/>
    <w:rsid w:val="00E059AC"/>
    <w:rsid w:val="00E23FEC"/>
    <w:rsid w:val="00E47B4B"/>
    <w:rsid w:val="00E63689"/>
    <w:rsid w:val="00E75E12"/>
    <w:rsid w:val="00E911C1"/>
    <w:rsid w:val="00E93DBD"/>
    <w:rsid w:val="00E9543E"/>
    <w:rsid w:val="00EB4146"/>
    <w:rsid w:val="00EB4A69"/>
    <w:rsid w:val="00EC51B7"/>
    <w:rsid w:val="00F71E11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5E77"/>
  <w15:docId w15:val="{8C0E16E6-2938-4C6B-B853-FF8D0846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D8E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D0A"/>
    <w:pPr>
      <w:keepNext/>
      <w:keepLines/>
      <w:spacing w:before="480" w:after="240"/>
      <w:outlineLvl w:val="0"/>
    </w:pPr>
    <w:rPr>
      <w:rFonts w:eastAsiaTheme="majorEastAsia" w:cs="Arial"/>
      <w:b/>
      <w:bCs/>
      <w:color w:val="4F81B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5D0A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D0A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">
    <w:name w:val="1_LDS Standard"/>
    <w:basedOn w:val="Standard"/>
    <w:rsid w:val="006E5720"/>
    <w:rPr>
      <w:rFonts w:eastAsia="Times New Roman" w:cs="Arial"/>
      <w:lang w:eastAsia="de-DE"/>
    </w:rPr>
  </w:style>
  <w:style w:type="paragraph" w:customStyle="1" w:styleId="1LDSStandardBlockNach12pt">
    <w:name w:val="1_LDS Standard Block Nach: 12 pt"/>
    <w:basedOn w:val="Standard"/>
    <w:rsid w:val="00E93DBD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6E5720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6E5720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6E5720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C80B16"/>
    <w:pPr>
      <w:keepNext/>
      <w:keepLines/>
      <w:numPr>
        <w:numId w:val="15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D0A"/>
    <w:rPr>
      <w:rFonts w:ascii="Arial" w:eastAsiaTheme="majorEastAsia" w:hAnsi="Arial" w:cs="Arial"/>
      <w:b/>
      <w:bCs/>
      <w:color w:val="4F81BD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C80B16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D0A"/>
    <w:rPr>
      <w:rFonts w:ascii="Arial" w:eastAsiaTheme="majorEastAsia" w:hAnsi="Arial" w:cstheme="majorBidi"/>
      <w:b/>
      <w:bCs/>
      <w:color w:val="4F81BD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C80B16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D0A"/>
    <w:rPr>
      <w:rFonts w:ascii="Arial" w:eastAsiaTheme="majorEastAsia" w:hAnsi="Arial" w:cstheme="majorBidi"/>
      <w:b/>
      <w:bCs/>
      <w:color w:val="4F81BD"/>
    </w:rPr>
  </w:style>
  <w:style w:type="paragraph" w:styleId="Verzeichnis2">
    <w:name w:val="toc 2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240"/>
      <w:ind w:left="709" w:hanging="709"/>
      <w:jc w:val="left"/>
    </w:pPr>
    <w:rPr>
      <w:b/>
      <w:bCs/>
      <w:noProof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360"/>
      <w:ind w:left="709" w:hanging="709"/>
      <w:jc w:val="left"/>
    </w:pPr>
    <w:rPr>
      <w:b/>
      <w:bCs/>
      <w:noProof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565616"/>
    <w:pPr>
      <w:tabs>
        <w:tab w:val="left" w:pos="1100"/>
        <w:tab w:val="right" w:leader="dot" w:pos="9062"/>
      </w:tabs>
      <w:spacing w:before="120"/>
      <w:ind w:left="709" w:hanging="709"/>
      <w:contextualSpacing/>
      <w:jc w:val="left"/>
    </w:pPr>
    <w:rPr>
      <w:noProof/>
      <w:szCs w:val="20"/>
    </w:rPr>
  </w:style>
  <w:style w:type="paragraph" w:customStyle="1" w:styleId="0Texthervorgehoben">
    <w:name w:val="0_Text hervorgehoben"/>
    <w:basedOn w:val="1LDSStandardBlockNach12pt"/>
    <w:next w:val="1LDSStandardBlockNach12pt"/>
    <w:qFormat/>
    <w:rsid w:val="00755288"/>
    <w:pPr>
      <w:ind w:left="567" w:hanging="567"/>
    </w:pPr>
    <w:rPr>
      <w:smallCaps/>
    </w:rPr>
  </w:style>
  <w:style w:type="paragraph" w:customStyle="1" w:styleId="0VerzeichnisimIHV">
    <w:name w:val="0_Verzeichnis im IHV"/>
    <w:basedOn w:val="1LDSStandardBlockNach12pt"/>
    <w:next w:val="1LDSStandard"/>
    <w:qFormat/>
    <w:rsid w:val="00E23FEC"/>
    <w:pPr>
      <w:outlineLvl w:val="0"/>
    </w:pPr>
    <w:rPr>
      <w:b/>
    </w:rPr>
  </w:style>
  <w:style w:type="paragraph" w:customStyle="1" w:styleId="VerzeichniseintragimIVZ">
    <w:name w:val="Verzeichniseintrag im IVZ"/>
    <w:basedOn w:val="1LDSStandardBlockNach12pt"/>
    <w:qFormat/>
    <w:rsid w:val="00DB0530"/>
    <w:pPr>
      <w:outlineLvl w:val="0"/>
    </w:pPr>
    <w:rPr>
      <w:b/>
    </w:rPr>
  </w:style>
  <w:style w:type="paragraph" w:customStyle="1" w:styleId="1LDSberschrift4">
    <w:name w:val="1_LDS Überschrift 4"/>
    <w:basedOn w:val="1LDSberschrift2"/>
    <w:next w:val="1LDSStandardBlockNach12pt"/>
    <w:rsid w:val="00C80B16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C80B16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C80B16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C80B16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C80B16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C80B16"/>
    <w:pPr>
      <w:numPr>
        <w:ilvl w:val="8"/>
      </w:numPr>
      <w:outlineLvl w:val="8"/>
    </w:pPr>
  </w:style>
  <w:style w:type="paragraph" w:styleId="Textkrper">
    <w:name w:val="Body Text"/>
    <w:basedOn w:val="Standard"/>
    <w:link w:val="TextkrperZchn"/>
    <w:unhideWhenUsed/>
    <w:rsid w:val="00E47B4B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47B4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47B4B"/>
    <w:pPr>
      <w:ind w:left="720"/>
      <w:contextualSpacing/>
    </w:pPr>
    <w:rPr>
      <w:rFonts w:eastAsia="Arial Unicode MS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nora.scheinert</dc:creator>
  <cp:lastModifiedBy>Uhlmann, Michaela - LDS</cp:lastModifiedBy>
  <cp:revision>2</cp:revision>
  <dcterms:created xsi:type="dcterms:W3CDTF">2022-10-06T07:37:00Z</dcterms:created>
  <dcterms:modified xsi:type="dcterms:W3CDTF">2022-10-06T07:37:00Z</dcterms:modified>
</cp:coreProperties>
</file>