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D279C" w14:textId="77777777" w:rsidR="00F02685" w:rsidRPr="00DE4C7A" w:rsidRDefault="00F02685" w:rsidP="00F02685">
      <w:pPr>
        <w:spacing w:line="240" w:lineRule="auto"/>
        <w:jc w:val="center"/>
        <w:rPr>
          <w:b/>
        </w:rPr>
      </w:pPr>
      <w:bookmarkStart w:id="0" w:name="_GoBack"/>
      <w:bookmarkEnd w:id="0"/>
      <w:r w:rsidRPr="00DE4C7A">
        <w:rPr>
          <w:b/>
        </w:rPr>
        <w:t>Öffentliche Bekanntmachung</w:t>
      </w:r>
    </w:p>
    <w:p w14:paraId="1C053389" w14:textId="77777777" w:rsidR="00F02685" w:rsidRPr="00D27988" w:rsidRDefault="00F02685" w:rsidP="00F02685">
      <w:pPr>
        <w:spacing w:line="240" w:lineRule="auto"/>
        <w:jc w:val="center"/>
        <w:rPr>
          <w:color w:val="FF0000"/>
        </w:rPr>
      </w:pPr>
      <w:r>
        <w:t>der Kreisverwaltung Birkenfeld gemäß § 10 Abs. 3 und 4 Bundesimmissionsschutzgesetz (BImSchG</w:t>
      </w:r>
      <w:r w:rsidRPr="00DE62D4">
        <w:t>) i.V. m. den §§ 8 ff der</w:t>
      </w:r>
      <w:r>
        <w:t xml:space="preserve"> Neunten</w:t>
      </w:r>
      <w:r w:rsidRPr="00DE62D4">
        <w:t xml:space="preserve"> </w:t>
      </w:r>
      <w:r>
        <w:t>Verordnung zur Durchführung des BImSchG (</w:t>
      </w:r>
      <w:r w:rsidRPr="00DE62D4">
        <w:t>9. B</w:t>
      </w:r>
      <w:r>
        <w:t>I</w:t>
      </w:r>
      <w:r w:rsidRPr="00DE62D4">
        <w:t>mSchV</w:t>
      </w:r>
      <w:r>
        <w:t>)</w:t>
      </w:r>
    </w:p>
    <w:p w14:paraId="0E96DA86" w14:textId="77777777" w:rsidR="00F02685" w:rsidRDefault="00F02685" w:rsidP="00F02685">
      <w:pPr>
        <w:spacing w:line="240" w:lineRule="auto"/>
        <w:jc w:val="center"/>
      </w:pPr>
      <w:r>
        <w:t xml:space="preserve">für die beabsichtige Errichtung und den Betrieb von zwei Windenergieanlagen auf der Gemarkung </w:t>
      </w:r>
      <w:proofErr w:type="spellStart"/>
      <w:r w:rsidR="00F62A2E">
        <w:t>Oberkirn</w:t>
      </w:r>
      <w:proofErr w:type="spellEnd"/>
    </w:p>
    <w:p w14:paraId="4C4A12A8" w14:textId="163AD861" w:rsidR="00F02685" w:rsidRDefault="00F02685" w:rsidP="00F02685">
      <w:pPr>
        <w:spacing w:line="240" w:lineRule="auto"/>
        <w:jc w:val="both"/>
      </w:pPr>
      <w:r>
        <w:t xml:space="preserve">Die Gesellschaft für Alternative Ingenieurtechnische Anwendungen (GAIA) mbH, Jahnstraße 28, 67245 </w:t>
      </w:r>
      <w:proofErr w:type="spellStart"/>
      <w:r>
        <w:t>Lambsheim</w:t>
      </w:r>
      <w:proofErr w:type="spellEnd"/>
      <w:r>
        <w:t xml:space="preserve"> hat bei der Kreisverwaltung Birkenfeld eine immissionsschutzrechtliche Genehmigung</w:t>
      </w:r>
      <w:r w:rsidR="008C5324">
        <w:t>, gemäß §</w:t>
      </w:r>
      <w:r w:rsidR="00F82A80">
        <w:t> </w:t>
      </w:r>
      <w:r w:rsidR="008C5324">
        <w:t>4</w:t>
      </w:r>
      <w:r w:rsidR="00F82A80">
        <w:t xml:space="preserve"> Abs. 1</w:t>
      </w:r>
      <w:r w:rsidR="008C5324">
        <w:t xml:space="preserve"> BImSchG</w:t>
      </w:r>
      <w:r>
        <w:t xml:space="preserve"> zur Errichtung und den Betrieb von zwei Windenergieanlagen vom Typ Enercon E-160, Nabenhöhe 166,6m, Rotordurchmesser 160m, Gesamthöhe </w:t>
      </w:r>
      <w:r w:rsidR="005C6CCC">
        <w:t xml:space="preserve">246,6m, </w:t>
      </w:r>
      <w:r>
        <w:t xml:space="preserve">Nennleistung </w:t>
      </w:r>
      <w:r w:rsidR="005C6CCC">
        <w:t>5.560 kW</w:t>
      </w:r>
      <w:r>
        <w:t xml:space="preserve"> entsprechend d</w:t>
      </w:r>
      <w:r w:rsidR="005C6CCC">
        <w:t>er nachgenannten Angaben auf dem folgenden Grundstück</w:t>
      </w:r>
      <w:r>
        <w:t xml:space="preserve"> der Gemarkung </w:t>
      </w:r>
      <w:proofErr w:type="spellStart"/>
      <w:r w:rsidR="005C6CCC">
        <w:t>Oberkirn</w:t>
      </w:r>
      <w:proofErr w:type="spellEnd"/>
      <w:r>
        <w:t xml:space="preserve"> beantragt:</w:t>
      </w:r>
    </w:p>
    <w:tbl>
      <w:tblPr>
        <w:tblStyle w:val="Gitternetztabelle1hell1"/>
        <w:tblW w:w="9067" w:type="dxa"/>
        <w:tblLayout w:type="fixed"/>
        <w:tblLook w:val="04A0" w:firstRow="1" w:lastRow="0" w:firstColumn="1" w:lastColumn="0" w:noHBand="0" w:noVBand="1"/>
      </w:tblPr>
      <w:tblGrid>
        <w:gridCol w:w="988"/>
        <w:gridCol w:w="1559"/>
        <w:gridCol w:w="1417"/>
        <w:gridCol w:w="993"/>
        <w:gridCol w:w="1275"/>
        <w:gridCol w:w="1418"/>
        <w:gridCol w:w="1417"/>
      </w:tblGrid>
      <w:tr w:rsidR="005C6CCC" w:rsidRPr="005C6CCC" w14:paraId="4D39EC8B" w14:textId="77777777" w:rsidTr="005C6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Borders>
              <w:bottom w:val="single" w:sz="4" w:space="0" w:color="auto"/>
            </w:tcBorders>
          </w:tcPr>
          <w:p w14:paraId="50BA97EA" w14:textId="77777777" w:rsidR="005C6CCC" w:rsidRPr="005C6CCC" w:rsidRDefault="005C6CCC" w:rsidP="005C6CCC">
            <w:pPr>
              <w:spacing w:after="0" w:line="240" w:lineRule="auto"/>
              <w:jc w:val="center"/>
              <w:rPr>
                <w:rFonts w:ascii="Arial" w:eastAsia="Times New Roman" w:hAnsi="Arial" w:cs="Arial"/>
                <w:color w:val="000000"/>
              </w:rPr>
            </w:pPr>
          </w:p>
        </w:tc>
        <w:tc>
          <w:tcPr>
            <w:tcW w:w="1559" w:type="dxa"/>
            <w:vMerge w:val="restart"/>
            <w:tcBorders>
              <w:bottom w:val="single" w:sz="4" w:space="0" w:color="auto"/>
            </w:tcBorders>
            <w:vAlign w:val="center"/>
            <w:hideMark/>
          </w:tcPr>
          <w:p w14:paraId="2162C087" w14:textId="77777777" w:rsidR="005C6CCC" w:rsidRPr="005C6CCC" w:rsidRDefault="005C6CCC" w:rsidP="005C6C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5C6CCC">
              <w:rPr>
                <w:rFonts w:ascii="Arial" w:eastAsia="Times New Roman" w:hAnsi="Arial" w:cs="Arial"/>
                <w:b w:val="0"/>
                <w:color w:val="000000"/>
              </w:rPr>
              <w:t>Bezeichnung</w:t>
            </w:r>
          </w:p>
        </w:tc>
        <w:tc>
          <w:tcPr>
            <w:tcW w:w="1417" w:type="dxa"/>
            <w:vMerge w:val="restart"/>
            <w:tcBorders>
              <w:bottom w:val="single" w:sz="4" w:space="0" w:color="auto"/>
            </w:tcBorders>
            <w:vAlign w:val="center"/>
            <w:hideMark/>
          </w:tcPr>
          <w:p w14:paraId="6480D0AF" w14:textId="77777777" w:rsidR="005C6CCC" w:rsidRPr="005C6CCC" w:rsidRDefault="005C6CCC" w:rsidP="005C6C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5C6CCC">
              <w:rPr>
                <w:rFonts w:ascii="Arial" w:eastAsia="Times New Roman" w:hAnsi="Arial" w:cs="Arial"/>
                <w:b w:val="0"/>
                <w:color w:val="000000"/>
              </w:rPr>
              <w:t>Gemarkung</w:t>
            </w:r>
          </w:p>
        </w:tc>
        <w:tc>
          <w:tcPr>
            <w:tcW w:w="993" w:type="dxa"/>
            <w:vMerge w:val="restart"/>
            <w:tcBorders>
              <w:bottom w:val="single" w:sz="4" w:space="0" w:color="auto"/>
            </w:tcBorders>
            <w:vAlign w:val="center"/>
            <w:hideMark/>
          </w:tcPr>
          <w:p w14:paraId="3CD2BB04" w14:textId="77777777" w:rsidR="005C6CCC" w:rsidRPr="005C6CCC" w:rsidRDefault="005C6CCC" w:rsidP="005C6C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5C6CCC">
              <w:rPr>
                <w:rFonts w:ascii="Arial" w:eastAsia="Times New Roman" w:hAnsi="Arial" w:cs="Arial"/>
                <w:b w:val="0"/>
                <w:color w:val="000000"/>
              </w:rPr>
              <w:t>Flur</w:t>
            </w:r>
          </w:p>
        </w:tc>
        <w:tc>
          <w:tcPr>
            <w:tcW w:w="1275" w:type="dxa"/>
            <w:vMerge w:val="restart"/>
            <w:tcBorders>
              <w:bottom w:val="single" w:sz="4" w:space="0" w:color="auto"/>
              <w:right w:val="single" w:sz="4" w:space="0" w:color="A6A6A6"/>
            </w:tcBorders>
            <w:vAlign w:val="center"/>
            <w:hideMark/>
          </w:tcPr>
          <w:p w14:paraId="7B5D6270" w14:textId="77777777" w:rsidR="005C6CCC" w:rsidRPr="005C6CCC" w:rsidRDefault="005C6CCC" w:rsidP="005C6C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5C6CCC">
              <w:rPr>
                <w:rFonts w:ascii="Arial" w:eastAsia="Times New Roman" w:hAnsi="Arial" w:cs="Arial"/>
                <w:b w:val="0"/>
                <w:color w:val="000000"/>
              </w:rPr>
              <w:t>Flurstück</w:t>
            </w:r>
          </w:p>
        </w:tc>
        <w:tc>
          <w:tcPr>
            <w:tcW w:w="2835" w:type="dxa"/>
            <w:gridSpan w:val="2"/>
            <w:tcBorders>
              <w:top w:val="single" w:sz="4" w:space="0" w:color="A6A6A6"/>
              <w:left w:val="single" w:sz="4" w:space="0" w:color="A6A6A6"/>
              <w:bottom w:val="nil"/>
              <w:right w:val="single" w:sz="4" w:space="0" w:color="A6A6A6"/>
            </w:tcBorders>
            <w:hideMark/>
          </w:tcPr>
          <w:p w14:paraId="489668A9" w14:textId="77777777" w:rsidR="005C6CCC" w:rsidRPr="005C6CCC" w:rsidRDefault="005C6CCC" w:rsidP="005C6C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5C6CCC">
              <w:rPr>
                <w:rFonts w:ascii="Arial" w:eastAsia="Times New Roman" w:hAnsi="Arial" w:cs="Arial"/>
                <w:b w:val="0"/>
                <w:color w:val="000000"/>
              </w:rPr>
              <w:t>Koordinaten UTM 32</w:t>
            </w:r>
          </w:p>
        </w:tc>
      </w:tr>
      <w:tr w:rsidR="005C6CCC" w:rsidRPr="005C6CCC" w14:paraId="622C7E9C" w14:textId="77777777" w:rsidTr="005C6CCC">
        <w:tc>
          <w:tcPr>
            <w:cnfStyle w:val="001000000000" w:firstRow="0" w:lastRow="0" w:firstColumn="1" w:lastColumn="0" w:oddVBand="0" w:evenVBand="0" w:oddHBand="0" w:evenHBand="0" w:firstRowFirstColumn="0" w:firstRowLastColumn="0" w:lastRowFirstColumn="0" w:lastRowLastColumn="0"/>
            <w:tcW w:w="988" w:type="dxa"/>
            <w:vMerge/>
            <w:tcBorders>
              <w:bottom w:val="single" w:sz="12" w:space="0" w:color="auto"/>
            </w:tcBorders>
          </w:tcPr>
          <w:p w14:paraId="42345F79" w14:textId="77777777" w:rsidR="005C6CCC" w:rsidRPr="005C6CCC" w:rsidRDefault="005C6CCC" w:rsidP="005C6CCC">
            <w:pPr>
              <w:spacing w:after="0" w:line="240" w:lineRule="auto"/>
              <w:jc w:val="both"/>
              <w:rPr>
                <w:rFonts w:ascii="Arial" w:eastAsia="Times New Roman" w:hAnsi="Arial" w:cs="Arial"/>
                <w:color w:val="000000"/>
              </w:rPr>
            </w:pPr>
          </w:p>
        </w:tc>
        <w:tc>
          <w:tcPr>
            <w:tcW w:w="1559" w:type="dxa"/>
            <w:vMerge/>
            <w:tcBorders>
              <w:bottom w:val="single" w:sz="12" w:space="0" w:color="auto"/>
            </w:tcBorders>
          </w:tcPr>
          <w:p w14:paraId="6E3F69AA"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1417" w:type="dxa"/>
            <w:vMerge/>
            <w:tcBorders>
              <w:bottom w:val="single" w:sz="12" w:space="0" w:color="auto"/>
            </w:tcBorders>
          </w:tcPr>
          <w:p w14:paraId="11C58E41"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993" w:type="dxa"/>
            <w:vMerge/>
            <w:tcBorders>
              <w:bottom w:val="single" w:sz="12" w:space="0" w:color="auto"/>
            </w:tcBorders>
          </w:tcPr>
          <w:p w14:paraId="62EF11E0"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1275" w:type="dxa"/>
            <w:vMerge/>
            <w:tcBorders>
              <w:bottom w:val="single" w:sz="12" w:space="0" w:color="auto"/>
              <w:right w:val="single" w:sz="4" w:space="0" w:color="A6A6A6"/>
            </w:tcBorders>
          </w:tcPr>
          <w:p w14:paraId="088DBC68"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1418" w:type="dxa"/>
            <w:tcBorders>
              <w:top w:val="nil"/>
              <w:left w:val="single" w:sz="4" w:space="0" w:color="A6A6A6"/>
              <w:bottom w:val="single" w:sz="12" w:space="0" w:color="auto"/>
            </w:tcBorders>
            <w:hideMark/>
          </w:tcPr>
          <w:p w14:paraId="4081A930"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X</w:t>
            </w:r>
          </w:p>
        </w:tc>
        <w:tc>
          <w:tcPr>
            <w:tcW w:w="1417" w:type="dxa"/>
            <w:tcBorders>
              <w:top w:val="nil"/>
              <w:bottom w:val="single" w:sz="12" w:space="0" w:color="auto"/>
            </w:tcBorders>
            <w:hideMark/>
          </w:tcPr>
          <w:p w14:paraId="4944743F"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Y</w:t>
            </w:r>
          </w:p>
        </w:tc>
      </w:tr>
      <w:tr w:rsidR="005C6CCC" w:rsidRPr="005C6CCC" w14:paraId="5B01A48A" w14:textId="77777777" w:rsidTr="005C6CCC">
        <w:tc>
          <w:tcPr>
            <w:cnfStyle w:val="001000000000" w:firstRow="0" w:lastRow="0" w:firstColumn="1" w:lastColumn="0" w:oddVBand="0" w:evenVBand="0" w:oddHBand="0" w:evenHBand="0" w:firstRowFirstColumn="0" w:firstRowLastColumn="0" w:lastRowFirstColumn="0" w:lastRowLastColumn="0"/>
            <w:tcW w:w="988" w:type="dxa"/>
            <w:tcBorders>
              <w:top w:val="single" w:sz="12" w:space="0" w:color="auto"/>
            </w:tcBorders>
            <w:vAlign w:val="center"/>
            <w:hideMark/>
          </w:tcPr>
          <w:p w14:paraId="60020BD3" w14:textId="77777777" w:rsidR="005C6CCC" w:rsidRPr="005C6CCC" w:rsidRDefault="005C6CCC" w:rsidP="005C6CCC">
            <w:pPr>
              <w:spacing w:after="0" w:line="240" w:lineRule="auto"/>
              <w:jc w:val="center"/>
              <w:rPr>
                <w:rFonts w:ascii="Arial" w:eastAsia="Times New Roman" w:hAnsi="Arial" w:cs="Arial"/>
                <w:color w:val="000000"/>
              </w:rPr>
            </w:pPr>
            <w:r w:rsidRPr="005C6CCC">
              <w:rPr>
                <w:rFonts w:ascii="Arial" w:eastAsia="Times New Roman" w:hAnsi="Arial" w:cs="Arial"/>
                <w:color w:val="000000"/>
              </w:rPr>
              <w:t>WEA 1</w:t>
            </w:r>
          </w:p>
        </w:tc>
        <w:tc>
          <w:tcPr>
            <w:tcW w:w="1559" w:type="dxa"/>
            <w:tcBorders>
              <w:top w:val="single" w:sz="12" w:space="0" w:color="auto"/>
            </w:tcBorders>
            <w:vAlign w:val="center"/>
            <w:hideMark/>
          </w:tcPr>
          <w:p w14:paraId="498C7FBC"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5C6CCC">
              <w:rPr>
                <w:rFonts w:ascii="Arial" w:eastAsia="Times New Roman" w:hAnsi="Arial" w:cs="Arial"/>
                <w:b/>
                <w:bCs/>
                <w:color w:val="000000"/>
              </w:rPr>
              <w:t>OBK 01</w:t>
            </w:r>
          </w:p>
        </w:tc>
        <w:tc>
          <w:tcPr>
            <w:tcW w:w="1417" w:type="dxa"/>
            <w:tcBorders>
              <w:top w:val="single" w:sz="12" w:space="0" w:color="auto"/>
            </w:tcBorders>
            <w:vAlign w:val="center"/>
            <w:hideMark/>
          </w:tcPr>
          <w:p w14:paraId="2E0D2039"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roofErr w:type="spellStart"/>
            <w:r w:rsidRPr="005C6CCC">
              <w:rPr>
                <w:rFonts w:ascii="Arial" w:eastAsia="Times New Roman" w:hAnsi="Arial" w:cs="Arial"/>
                <w:bCs/>
                <w:color w:val="000000"/>
              </w:rPr>
              <w:t>Oberkirn</w:t>
            </w:r>
            <w:proofErr w:type="spellEnd"/>
          </w:p>
        </w:tc>
        <w:tc>
          <w:tcPr>
            <w:tcW w:w="993" w:type="dxa"/>
            <w:tcBorders>
              <w:top w:val="single" w:sz="12" w:space="0" w:color="auto"/>
            </w:tcBorders>
            <w:vAlign w:val="center"/>
            <w:hideMark/>
          </w:tcPr>
          <w:p w14:paraId="4899E4C7"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8</w:t>
            </w:r>
          </w:p>
        </w:tc>
        <w:tc>
          <w:tcPr>
            <w:tcW w:w="1275" w:type="dxa"/>
            <w:tcBorders>
              <w:top w:val="single" w:sz="12" w:space="0" w:color="auto"/>
            </w:tcBorders>
            <w:vAlign w:val="center"/>
            <w:hideMark/>
          </w:tcPr>
          <w:p w14:paraId="52EA775D"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1/1</w:t>
            </w:r>
          </w:p>
        </w:tc>
        <w:tc>
          <w:tcPr>
            <w:tcW w:w="1418" w:type="dxa"/>
            <w:tcBorders>
              <w:top w:val="single" w:sz="12" w:space="0" w:color="auto"/>
            </w:tcBorders>
            <w:vAlign w:val="center"/>
            <w:hideMark/>
          </w:tcPr>
          <w:p w14:paraId="07F21929"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384.233</w:t>
            </w:r>
          </w:p>
        </w:tc>
        <w:tc>
          <w:tcPr>
            <w:tcW w:w="1417" w:type="dxa"/>
            <w:tcBorders>
              <w:top w:val="single" w:sz="12" w:space="0" w:color="auto"/>
            </w:tcBorders>
            <w:vAlign w:val="center"/>
            <w:hideMark/>
          </w:tcPr>
          <w:p w14:paraId="6DBBDC5C"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5.527.658</w:t>
            </w:r>
          </w:p>
        </w:tc>
      </w:tr>
      <w:tr w:rsidR="005C6CCC" w:rsidRPr="005C6CCC" w14:paraId="3EF3B84F" w14:textId="77777777" w:rsidTr="005C6CCC">
        <w:tc>
          <w:tcPr>
            <w:cnfStyle w:val="001000000000" w:firstRow="0" w:lastRow="0" w:firstColumn="1" w:lastColumn="0" w:oddVBand="0" w:evenVBand="0" w:oddHBand="0" w:evenHBand="0" w:firstRowFirstColumn="0" w:firstRowLastColumn="0" w:lastRowFirstColumn="0" w:lastRowLastColumn="0"/>
            <w:tcW w:w="988" w:type="dxa"/>
            <w:hideMark/>
          </w:tcPr>
          <w:p w14:paraId="69122A5B" w14:textId="77777777" w:rsidR="005C6CCC" w:rsidRPr="005C6CCC" w:rsidRDefault="005C6CCC" w:rsidP="005C6CCC">
            <w:pPr>
              <w:spacing w:after="0" w:line="240" w:lineRule="auto"/>
              <w:jc w:val="center"/>
              <w:rPr>
                <w:rFonts w:ascii="Arial" w:eastAsia="Times New Roman" w:hAnsi="Arial" w:cs="Arial"/>
                <w:color w:val="000000"/>
              </w:rPr>
            </w:pPr>
            <w:r w:rsidRPr="005C6CCC">
              <w:rPr>
                <w:rFonts w:ascii="Arial" w:eastAsia="Times New Roman" w:hAnsi="Arial" w:cs="Arial"/>
                <w:color w:val="000000"/>
              </w:rPr>
              <w:t>WEA 2</w:t>
            </w:r>
          </w:p>
        </w:tc>
        <w:tc>
          <w:tcPr>
            <w:tcW w:w="1559" w:type="dxa"/>
            <w:hideMark/>
          </w:tcPr>
          <w:p w14:paraId="78EFD84C"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5C6CCC">
              <w:rPr>
                <w:rFonts w:ascii="Arial" w:eastAsia="Times New Roman" w:hAnsi="Arial" w:cs="Arial"/>
                <w:b/>
                <w:bCs/>
                <w:color w:val="000000"/>
              </w:rPr>
              <w:t>OBK 02</w:t>
            </w:r>
          </w:p>
        </w:tc>
        <w:tc>
          <w:tcPr>
            <w:tcW w:w="1417" w:type="dxa"/>
            <w:hideMark/>
          </w:tcPr>
          <w:p w14:paraId="2449C363"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roofErr w:type="spellStart"/>
            <w:r w:rsidRPr="005C6CCC">
              <w:rPr>
                <w:rFonts w:ascii="Arial" w:eastAsia="Times New Roman" w:hAnsi="Arial" w:cs="Arial"/>
                <w:bCs/>
                <w:color w:val="000000"/>
              </w:rPr>
              <w:t>Oberkirn</w:t>
            </w:r>
            <w:proofErr w:type="spellEnd"/>
          </w:p>
        </w:tc>
        <w:tc>
          <w:tcPr>
            <w:tcW w:w="993" w:type="dxa"/>
            <w:hideMark/>
          </w:tcPr>
          <w:p w14:paraId="3CD97678"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8</w:t>
            </w:r>
          </w:p>
        </w:tc>
        <w:tc>
          <w:tcPr>
            <w:tcW w:w="1275" w:type="dxa"/>
            <w:hideMark/>
          </w:tcPr>
          <w:p w14:paraId="7DA2BAB3"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1/1</w:t>
            </w:r>
          </w:p>
        </w:tc>
        <w:tc>
          <w:tcPr>
            <w:tcW w:w="1418" w:type="dxa"/>
            <w:hideMark/>
          </w:tcPr>
          <w:p w14:paraId="66E14E73"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384.626</w:t>
            </w:r>
          </w:p>
        </w:tc>
        <w:tc>
          <w:tcPr>
            <w:tcW w:w="1417" w:type="dxa"/>
            <w:hideMark/>
          </w:tcPr>
          <w:p w14:paraId="6C8B817E" w14:textId="77777777" w:rsidR="005C6CCC" w:rsidRPr="005C6CCC" w:rsidRDefault="005C6CCC" w:rsidP="005C6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5C6CCC">
              <w:rPr>
                <w:rFonts w:ascii="Arial" w:eastAsia="Times New Roman" w:hAnsi="Arial" w:cs="Arial"/>
                <w:bCs/>
                <w:color w:val="000000"/>
              </w:rPr>
              <w:t>5.527.584</w:t>
            </w:r>
          </w:p>
        </w:tc>
      </w:tr>
    </w:tbl>
    <w:p w14:paraId="26F27A27" w14:textId="77777777" w:rsidR="005C6CCC" w:rsidRDefault="005C6CCC" w:rsidP="00F02685">
      <w:pPr>
        <w:spacing w:line="240" w:lineRule="auto"/>
      </w:pPr>
    </w:p>
    <w:p w14:paraId="3F4500A3" w14:textId="77777777" w:rsidR="00F02685" w:rsidRDefault="00F02685" w:rsidP="00F02685">
      <w:pPr>
        <w:spacing w:line="240" w:lineRule="auto"/>
      </w:pPr>
      <w:r>
        <w:t xml:space="preserve">Aktuell ist die geplante Inbetriebnahme </w:t>
      </w:r>
      <w:r w:rsidR="005C6CCC">
        <w:t>für den Oktober 2025</w:t>
      </w:r>
      <w:r>
        <w:t xml:space="preserve"> vorgesehen.</w:t>
      </w:r>
    </w:p>
    <w:p w14:paraId="051DAE65" w14:textId="4FD75697" w:rsidR="001706C6" w:rsidRDefault="00F02685" w:rsidP="00F02685">
      <w:pPr>
        <w:spacing w:line="240" w:lineRule="auto"/>
        <w:jc w:val="both"/>
      </w:pPr>
      <w:r>
        <w:t xml:space="preserve">Das Vorhaben auf Errichtung und Betrieb der o. g. Windenergieanlagen bedarf nach § 1 der Vierten Verordnung zum BImSchG (4. BImSchV) i. V. m. Ziffer 1.6.2 des Anhangs 1 zur 4. BImSchV einer immissionsschutzrechtlichen </w:t>
      </w:r>
      <w:r w:rsidRPr="00DE62D4">
        <w:t xml:space="preserve">Genehmigung. Für das Vorhaben wurde </w:t>
      </w:r>
      <w:r w:rsidR="005C6CCC">
        <w:t>am 12.09.2023 eine standortbezogene Vorprüfung zur Feststellung der UVP-Pflicht gem. §</w:t>
      </w:r>
      <w:r w:rsidR="00F82A80">
        <w:t> </w:t>
      </w:r>
      <w:r w:rsidR="005C6CCC">
        <w:t>7 Abs.</w:t>
      </w:r>
      <w:r w:rsidR="00F82A80">
        <w:t> </w:t>
      </w:r>
      <w:r w:rsidR="005C6CCC">
        <w:t xml:space="preserve">2 </w:t>
      </w:r>
      <w:r w:rsidR="000D0B06">
        <w:t>des Gesetzes über die Umweltverträglichkeitsprüfung (</w:t>
      </w:r>
      <w:r w:rsidR="005C6CCC">
        <w:t>UVPG</w:t>
      </w:r>
      <w:r w:rsidR="000D0B06">
        <w:t>)</w:t>
      </w:r>
      <w:r w:rsidR="005C6CCC">
        <w:t xml:space="preserve"> durchgeführt. Die Vorprüfung kommt zu dem Ergebnis, dass das geplante Vorhaben erhebliche Umweltauswirkungen haben kann. </w:t>
      </w:r>
      <w:r w:rsidR="001706C6">
        <w:t xml:space="preserve">Ursächlich hierfür sind insbesondere mögliche Einwirkungen </w:t>
      </w:r>
      <w:r w:rsidR="0030531F">
        <w:t xml:space="preserve">durch die Errichtung und den Betrieb </w:t>
      </w:r>
      <w:r w:rsidR="001706C6">
        <w:t>auf das Natura 2000-Gebiet „Obere Nahe“ (FFH-7000-092; 6309-301)</w:t>
      </w:r>
      <w:r w:rsidR="0030531F">
        <w:t xml:space="preserve"> (Ziffer 2.3.1 der Anlage 3 zum UVPG) </w:t>
      </w:r>
      <w:r w:rsidR="001706C6">
        <w:t>und das Landschaftsschutzgebiet „Hochwald-</w:t>
      </w:r>
      <w:proofErr w:type="spellStart"/>
      <w:r w:rsidR="001706C6">
        <w:t>Idarwald</w:t>
      </w:r>
      <w:proofErr w:type="spellEnd"/>
      <w:r w:rsidR="001706C6">
        <w:t xml:space="preserve"> mit Randgebieten“ (LSG-7134-010)</w:t>
      </w:r>
      <w:r w:rsidR="0030531F">
        <w:t xml:space="preserve"> (Ziffer 2.3.4 der Anlage 3 zum UVPG)</w:t>
      </w:r>
      <w:r w:rsidR="001706C6">
        <w:t xml:space="preserve">. </w:t>
      </w:r>
    </w:p>
    <w:p w14:paraId="55363838" w14:textId="5282F5D4" w:rsidR="00F02685" w:rsidRDefault="00F02685" w:rsidP="00F02685">
      <w:pPr>
        <w:spacing w:line="240" w:lineRule="auto"/>
        <w:jc w:val="both"/>
      </w:pPr>
      <w:r w:rsidRPr="00DE62D4">
        <w:t xml:space="preserve">Daher besteht gemäß </w:t>
      </w:r>
      <w:r w:rsidR="005C6CCC">
        <w:t>§ 7 Abs. 2</w:t>
      </w:r>
      <w:r w:rsidRPr="00DE62D4">
        <w:t xml:space="preserve"> S</w:t>
      </w:r>
      <w:r>
        <w:t>atz</w:t>
      </w:r>
      <w:r w:rsidR="005C6CCC">
        <w:t xml:space="preserve"> 5</w:t>
      </w:r>
      <w:r w:rsidRPr="00DE62D4">
        <w:t xml:space="preserve"> UVPG für das Vorhaben die UVP-Pflicht. Gemäß §</w:t>
      </w:r>
      <w:r w:rsidR="00D777F5">
        <w:t> </w:t>
      </w:r>
      <w:r w:rsidRPr="00DE62D4">
        <w:t>2 Abs.</w:t>
      </w:r>
      <w:r w:rsidR="00D777F5">
        <w:t> </w:t>
      </w:r>
      <w:r w:rsidRPr="00DE62D4">
        <w:t>1 Nr.</w:t>
      </w:r>
      <w:r w:rsidR="00D777F5">
        <w:t> </w:t>
      </w:r>
      <w:r w:rsidRPr="00DE62D4">
        <w:t>1c) der 4. BImSchV wird das Verfahren als förmliches Genehmigungsverfahren nach §</w:t>
      </w:r>
      <w:r w:rsidR="00D777F5">
        <w:t> </w:t>
      </w:r>
      <w:r w:rsidRPr="00DE62D4">
        <w:t xml:space="preserve">10 BImSchG durchgeführt. Ein UVP-Bericht wurde vorgelegt. Die UVP erstreckt sich auch auf die Zuwegung zum Vorhabengebiet sowie auf die Kabeltrasse. </w:t>
      </w:r>
    </w:p>
    <w:p w14:paraId="1C178F5E" w14:textId="4196B8FE" w:rsidR="00F02685" w:rsidRDefault="00F02685" w:rsidP="00F02685">
      <w:pPr>
        <w:spacing w:line="240" w:lineRule="auto"/>
        <w:jc w:val="both"/>
      </w:pPr>
      <w:r>
        <w:t xml:space="preserve">Näheres über Art und Umfang des beantragten Vorhabens kann den Antrags- und Planunterlagen einschließlich </w:t>
      </w:r>
      <w:r w:rsidRPr="00DE62D4">
        <w:t>Kurzbeschreibung nach §</w:t>
      </w:r>
      <w:r w:rsidR="00D777F5">
        <w:t> </w:t>
      </w:r>
      <w:r w:rsidRPr="00DE62D4">
        <w:t>4 Abs.</w:t>
      </w:r>
      <w:r w:rsidR="00D777F5">
        <w:t> </w:t>
      </w:r>
      <w:r w:rsidRPr="00DE62D4">
        <w:t>3 Satz</w:t>
      </w:r>
      <w:r w:rsidR="00D777F5">
        <w:t> </w:t>
      </w:r>
      <w:r w:rsidRPr="00DE62D4">
        <w:t>1 der 9. BImSchV</w:t>
      </w:r>
      <w:r w:rsidR="0057458E">
        <w:t xml:space="preserve"> und des Berichts zur Umweltverträglichkeitsprüfung (</w:t>
      </w:r>
      <w:r w:rsidR="0057458E" w:rsidRPr="00DE62D4">
        <w:t>UVP-Bericht)</w:t>
      </w:r>
      <w:r w:rsidR="00AD0D4E">
        <w:t>,</w:t>
      </w:r>
      <w:r w:rsidR="005B07DE">
        <w:t xml:space="preserve"> einschließlich </w:t>
      </w:r>
      <w:r w:rsidR="00214FE1">
        <w:t>der allgemein verständlichen, nichttechnischen Zusammenfassung des UVP-Berichts</w:t>
      </w:r>
      <w:r w:rsidR="005E3DBF">
        <w:t xml:space="preserve"> nach § 4e Abs. 1 Satz 1 Nr. 7 </w:t>
      </w:r>
      <w:r w:rsidR="009F7AE3">
        <w:t>der 9. BImSchV,</w:t>
      </w:r>
      <w:r w:rsidRPr="00DE62D4">
        <w:t xml:space="preserve"> sowie den bis zum Zeitpunkt der Bekanntmachung bei der Genehmigungsbehörde vorliegenden entscheidungs</w:t>
      </w:r>
      <w:r>
        <w:t>erheblichen Berichten</w:t>
      </w:r>
      <w:r w:rsidR="00223AC0">
        <w:t>,</w:t>
      </w:r>
      <w:r>
        <w:t xml:space="preserve"> Empfehlungen</w:t>
      </w:r>
      <w:r w:rsidR="00223AC0">
        <w:t xml:space="preserve"> und </w:t>
      </w:r>
      <w:r w:rsidR="00C57263">
        <w:t>Stellungnahmen von Behörden</w:t>
      </w:r>
      <w:r>
        <w:t xml:space="preserve"> zum Ver</w:t>
      </w:r>
      <w:r w:rsidR="00CE65C0">
        <w:t>waltungsverfahren (Az. 9</w:t>
      </w:r>
      <w:r>
        <w:t>2-690-</w:t>
      </w:r>
      <w:r w:rsidR="00CE65C0">
        <w:t>13/23</w:t>
      </w:r>
      <w:r>
        <w:t>) entnommen werden</w:t>
      </w:r>
      <w:r w:rsidR="003B6956">
        <w:t>, die hiermit gemäß §§</w:t>
      </w:r>
      <w:r w:rsidR="00D777F5">
        <w:t> </w:t>
      </w:r>
      <w:r w:rsidR="003B6956">
        <w:t xml:space="preserve">8 ff. </w:t>
      </w:r>
      <w:proofErr w:type="spellStart"/>
      <w:r w:rsidR="003B6956">
        <w:t>i.V.m</w:t>
      </w:r>
      <w:proofErr w:type="spellEnd"/>
      <w:r w:rsidR="003B6956">
        <w:t>. §</w:t>
      </w:r>
      <w:r w:rsidR="00D777F5">
        <w:t> </w:t>
      </w:r>
      <w:r w:rsidR="003B6956">
        <w:t>10 der 9. BImSchG öffentlich bekannt gemacht werden</w:t>
      </w:r>
      <w:r>
        <w:t xml:space="preserve">. </w:t>
      </w:r>
    </w:p>
    <w:p w14:paraId="32510885" w14:textId="19EA84CA" w:rsidR="00081445" w:rsidRDefault="00081445" w:rsidP="00F02685">
      <w:pPr>
        <w:spacing w:line="240" w:lineRule="auto"/>
        <w:jc w:val="both"/>
      </w:pPr>
      <w:r>
        <w:t>Folgende n</w:t>
      </w:r>
      <w:r w:rsidR="009042B1">
        <w:t>ach §</w:t>
      </w:r>
      <w:r>
        <w:t> </w:t>
      </w:r>
      <w:r w:rsidR="009042B1">
        <w:t>9 Abs.</w:t>
      </w:r>
      <w:r>
        <w:t> </w:t>
      </w:r>
      <w:r w:rsidR="009042B1">
        <w:t>1 Nr.</w:t>
      </w:r>
      <w:r>
        <w:t> </w:t>
      </w:r>
      <w:r w:rsidR="009042B1">
        <w:t>3 der 9. BImSchV</w:t>
      </w:r>
      <w:r w:rsidR="00A40C20">
        <w:t xml:space="preserve"> zu bezeichnenden,</w:t>
      </w:r>
      <w:r w:rsidR="009042B1">
        <w:t xml:space="preserve"> für das Vorhaben entscheidungserheblichen Berichte und Empfehlungen, die der Genehmigungsbehörde zum Zeitpunkt des Beginns des Beteiligungsverfahrens vorliegen, </w:t>
      </w:r>
      <w:r w:rsidR="00A173D6">
        <w:t>werden</w:t>
      </w:r>
      <w:r w:rsidR="005A585D">
        <w:t xml:space="preserve"> öffentlich </w:t>
      </w:r>
      <w:r w:rsidR="004568B2">
        <w:t>ausgelegt:</w:t>
      </w:r>
      <w:r w:rsidR="009042B1">
        <w:t xml:space="preserve"> </w:t>
      </w:r>
    </w:p>
    <w:p w14:paraId="134386BB" w14:textId="2B3F3046" w:rsidR="00F02685" w:rsidRPr="00E2381E" w:rsidRDefault="00F02685" w:rsidP="00F02685">
      <w:pPr>
        <w:pStyle w:val="Listenabsatz"/>
        <w:numPr>
          <w:ilvl w:val="0"/>
          <w:numId w:val="1"/>
        </w:numPr>
        <w:spacing w:line="240" w:lineRule="auto"/>
        <w:jc w:val="both"/>
      </w:pPr>
      <w:r w:rsidRPr="00E2381E">
        <w:t>Antragsunterlagen</w:t>
      </w:r>
      <w:r w:rsidR="00CE65C0">
        <w:t>,</w:t>
      </w:r>
      <w:r w:rsidRPr="00E2381E">
        <w:t xml:space="preserve"> </w:t>
      </w:r>
      <w:r>
        <w:t xml:space="preserve">darunter </w:t>
      </w:r>
      <w:r w:rsidRPr="00E2381E">
        <w:t>insbesondere folgende</w:t>
      </w:r>
      <w:r>
        <w:t>,</w:t>
      </w:r>
      <w:r w:rsidRPr="00E2381E">
        <w:t xml:space="preserve"> umweltrelevante Unterlagen:</w:t>
      </w:r>
    </w:p>
    <w:p w14:paraId="20946012" w14:textId="77777777" w:rsidR="00F02685" w:rsidRDefault="00F02685" w:rsidP="00F02685">
      <w:pPr>
        <w:pStyle w:val="Listenabsatz"/>
        <w:numPr>
          <w:ilvl w:val="0"/>
          <w:numId w:val="1"/>
        </w:numPr>
        <w:spacing w:line="240" w:lineRule="auto"/>
        <w:ind w:left="1264" w:hanging="357"/>
        <w:jc w:val="both"/>
      </w:pPr>
      <w:r>
        <w:t>Anlagenbeschreibung, Basisdaten, Technische Beschreibung</w:t>
      </w:r>
    </w:p>
    <w:p w14:paraId="7736457D" w14:textId="77777777" w:rsidR="00F02685" w:rsidRDefault="00F02685" w:rsidP="00F02685">
      <w:pPr>
        <w:pStyle w:val="Listenabsatz"/>
        <w:numPr>
          <w:ilvl w:val="1"/>
          <w:numId w:val="1"/>
        </w:numPr>
        <w:spacing w:line="240" w:lineRule="auto"/>
        <w:jc w:val="both"/>
      </w:pPr>
      <w:r w:rsidRPr="00E2381E">
        <w:t>Kurzbeschreibung des Vorhabens</w:t>
      </w:r>
    </w:p>
    <w:p w14:paraId="7814BA07" w14:textId="77777777" w:rsidR="00F02685" w:rsidRDefault="00F02685" w:rsidP="00F02685">
      <w:pPr>
        <w:pStyle w:val="Listenabsatz"/>
        <w:numPr>
          <w:ilvl w:val="0"/>
          <w:numId w:val="1"/>
        </w:numPr>
        <w:spacing w:line="240" w:lineRule="auto"/>
        <w:ind w:left="1264" w:hanging="357"/>
        <w:jc w:val="both"/>
      </w:pPr>
      <w:r>
        <w:lastRenderedPageBreak/>
        <w:t>Transport, Zuwegung, Kabeltrasse</w:t>
      </w:r>
    </w:p>
    <w:p w14:paraId="4E3194DB" w14:textId="77777777" w:rsidR="00F02685" w:rsidRDefault="00F02685" w:rsidP="00F02685">
      <w:pPr>
        <w:pStyle w:val="Listenabsatz"/>
        <w:numPr>
          <w:ilvl w:val="0"/>
          <w:numId w:val="1"/>
        </w:numPr>
        <w:spacing w:line="240" w:lineRule="auto"/>
        <w:ind w:left="1264" w:hanging="357"/>
        <w:jc w:val="both"/>
      </w:pPr>
      <w:r>
        <w:t>Anlagensicherheit, Arbeits- und Brandschutz</w:t>
      </w:r>
    </w:p>
    <w:p w14:paraId="5F286834" w14:textId="77777777" w:rsidR="00F02685" w:rsidRDefault="00F02685" w:rsidP="00F02685">
      <w:pPr>
        <w:pStyle w:val="Listenabsatz"/>
        <w:numPr>
          <w:ilvl w:val="1"/>
          <w:numId w:val="1"/>
        </w:numPr>
        <w:spacing w:line="240" w:lineRule="auto"/>
        <w:jc w:val="both"/>
      </w:pPr>
      <w:r>
        <w:t>Blitz- und Überspannungsschutz</w:t>
      </w:r>
    </w:p>
    <w:p w14:paraId="2C327A25" w14:textId="77777777" w:rsidR="00F02685" w:rsidRDefault="00F02685" w:rsidP="00F02685">
      <w:pPr>
        <w:pStyle w:val="Listenabsatz"/>
        <w:numPr>
          <w:ilvl w:val="1"/>
          <w:numId w:val="1"/>
        </w:numPr>
        <w:spacing w:line="240" w:lineRule="auto"/>
        <w:jc w:val="both"/>
      </w:pPr>
      <w:r>
        <w:t>Brandschutzkonzept</w:t>
      </w:r>
    </w:p>
    <w:p w14:paraId="27849C75" w14:textId="77777777" w:rsidR="00F02685" w:rsidRDefault="00F02685" w:rsidP="00F02685">
      <w:pPr>
        <w:pStyle w:val="Listenabsatz"/>
        <w:numPr>
          <w:ilvl w:val="0"/>
          <w:numId w:val="1"/>
        </w:numPr>
        <w:spacing w:line="240" w:lineRule="auto"/>
        <w:ind w:left="1264" w:hanging="357"/>
        <w:jc w:val="both"/>
      </w:pPr>
      <w:r>
        <w:t xml:space="preserve">Bauunterlagen gem. § 1 </w:t>
      </w:r>
      <w:proofErr w:type="spellStart"/>
      <w:r>
        <w:t>BauuntPrüfVO</w:t>
      </w:r>
      <w:proofErr w:type="spellEnd"/>
    </w:p>
    <w:p w14:paraId="25730521" w14:textId="77777777" w:rsidR="00F02685" w:rsidRDefault="00F02685" w:rsidP="00F02685">
      <w:pPr>
        <w:pStyle w:val="Listenabsatz"/>
        <w:numPr>
          <w:ilvl w:val="1"/>
          <w:numId w:val="1"/>
        </w:numPr>
        <w:spacing w:line="240" w:lineRule="auto"/>
        <w:jc w:val="both"/>
      </w:pPr>
      <w:r>
        <w:t>Übersichts</w:t>
      </w:r>
      <w:r w:rsidR="00CE65C0">
        <w:t>plan</w:t>
      </w:r>
    </w:p>
    <w:p w14:paraId="4898878C" w14:textId="77777777" w:rsidR="00F02685" w:rsidRDefault="00F02685" w:rsidP="00F02685">
      <w:pPr>
        <w:pStyle w:val="Listenabsatz"/>
        <w:numPr>
          <w:ilvl w:val="1"/>
          <w:numId w:val="1"/>
        </w:numPr>
        <w:spacing w:line="240" w:lineRule="auto"/>
        <w:jc w:val="both"/>
      </w:pPr>
      <w:r>
        <w:t>Bauzeichnungen einzelner WEA</w:t>
      </w:r>
    </w:p>
    <w:p w14:paraId="1E94E76B" w14:textId="77777777" w:rsidR="00F02685" w:rsidRDefault="00F02685" w:rsidP="00F02685">
      <w:pPr>
        <w:pStyle w:val="Listenabsatz"/>
        <w:numPr>
          <w:ilvl w:val="0"/>
          <w:numId w:val="1"/>
        </w:numPr>
        <w:spacing w:line="240" w:lineRule="auto"/>
        <w:ind w:left="1264" w:hanging="357"/>
        <w:jc w:val="both"/>
      </w:pPr>
      <w:r>
        <w:t>Luftverkehrssicherheit</w:t>
      </w:r>
    </w:p>
    <w:p w14:paraId="517EBA61" w14:textId="77777777" w:rsidR="00F02685" w:rsidRDefault="00F02685" w:rsidP="00F02685">
      <w:pPr>
        <w:pStyle w:val="Listenabsatz"/>
        <w:numPr>
          <w:ilvl w:val="1"/>
          <w:numId w:val="1"/>
        </w:numPr>
        <w:spacing w:line="240" w:lineRule="auto"/>
        <w:jc w:val="both"/>
      </w:pPr>
      <w:r>
        <w:t>Beschreibung Gefahrenfeuer zur Tages- und Nachtkennzeichnung</w:t>
      </w:r>
    </w:p>
    <w:p w14:paraId="05C0F229" w14:textId="77777777" w:rsidR="00F02685" w:rsidRDefault="00F02685" w:rsidP="00F02685">
      <w:pPr>
        <w:pStyle w:val="Listenabsatz"/>
        <w:numPr>
          <w:ilvl w:val="0"/>
          <w:numId w:val="1"/>
        </w:numPr>
        <w:spacing w:line="240" w:lineRule="auto"/>
        <w:ind w:left="1264" w:hanging="357"/>
        <w:jc w:val="both"/>
      </w:pPr>
      <w:r>
        <w:t>Unterlagen Landesbetrieb Mobilität</w:t>
      </w:r>
    </w:p>
    <w:p w14:paraId="5616B6FB" w14:textId="77777777" w:rsidR="00F02685" w:rsidRDefault="00CE65C0" w:rsidP="00F02685">
      <w:pPr>
        <w:pStyle w:val="Listenabsatz"/>
        <w:numPr>
          <w:ilvl w:val="1"/>
          <w:numId w:val="1"/>
        </w:numPr>
        <w:spacing w:line="240" w:lineRule="auto"/>
        <w:jc w:val="both"/>
      </w:pPr>
      <w:r>
        <w:t>Lagepläne zur Erschließung</w:t>
      </w:r>
    </w:p>
    <w:p w14:paraId="40769BD7" w14:textId="77777777" w:rsidR="00F02685" w:rsidRDefault="00F02685" w:rsidP="00F02685">
      <w:pPr>
        <w:pStyle w:val="Listenabsatz"/>
        <w:numPr>
          <w:ilvl w:val="1"/>
          <w:numId w:val="1"/>
        </w:numPr>
        <w:spacing w:line="240" w:lineRule="auto"/>
        <w:jc w:val="both"/>
      </w:pPr>
      <w:r>
        <w:t>Sichtweitennachweise</w:t>
      </w:r>
    </w:p>
    <w:p w14:paraId="21456D16" w14:textId="77777777" w:rsidR="00F02685" w:rsidRDefault="00F02685" w:rsidP="00CE65C0">
      <w:pPr>
        <w:pStyle w:val="Listenabsatz"/>
        <w:numPr>
          <w:ilvl w:val="0"/>
          <w:numId w:val="1"/>
        </w:numPr>
        <w:spacing w:line="240" w:lineRule="auto"/>
        <w:ind w:left="1264" w:hanging="357"/>
        <w:jc w:val="both"/>
      </w:pPr>
      <w:r>
        <w:t>Fachgutachten und andere Untersuchungen</w:t>
      </w:r>
    </w:p>
    <w:p w14:paraId="7F76A0A2" w14:textId="77777777" w:rsidR="00CE65C0" w:rsidRDefault="00CE65C0" w:rsidP="00CE65C0">
      <w:pPr>
        <w:pStyle w:val="Listenabsatz"/>
        <w:numPr>
          <w:ilvl w:val="1"/>
          <w:numId w:val="1"/>
        </w:numPr>
        <w:spacing w:line="240" w:lineRule="auto"/>
        <w:jc w:val="both"/>
      </w:pPr>
      <w:r w:rsidRPr="00E2381E">
        <w:t>Fachbeitrag Naturschutz</w:t>
      </w:r>
      <w:r>
        <w:t xml:space="preserve"> </w:t>
      </w:r>
      <w:r w:rsidR="004816BB">
        <w:t>mit Anlagen</w:t>
      </w:r>
    </w:p>
    <w:p w14:paraId="04FD572C" w14:textId="77777777" w:rsidR="00F02685" w:rsidRDefault="004816BB" w:rsidP="00F02685">
      <w:pPr>
        <w:pStyle w:val="Listenabsatz"/>
        <w:numPr>
          <w:ilvl w:val="1"/>
          <w:numId w:val="1"/>
        </w:numPr>
        <w:spacing w:line="240" w:lineRule="auto"/>
        <w:jc w:val="both"/>
      </w:pPr>
      <w:r>
        <w:t xml:space="preserve">Ergebnisbericht </w:t>
      </w:r>
      <w:proofErr w:type="spellStart"/>
      <w:r>
        <w:t>Avifaunistische</w:t>
      </w:r>
      <w:proofErr w:type="spellEnd"/>
      <w:r>
        <w:t xml:space="preserve"> Erfassungen Windpark </w:t>
      </w:r>
      <w:proofErr w:type="spellStart"/>
      <w:r>
        <w:t>Oberkirn</w:t>
      </w:r>
      <w:proofErr w:type="spellEnd"/>
    </w:p>
    <w:p w14:paraId="0605F141" w14:textId="77777777" w:rsidR="004816BB" w:rsidRPr="00E2381E" w:rsidRDefault="004816BB" w:rsidP="00F02685">
      <w:pPr>
        <w:pStyle w:val="Listenabsatz"/>
        <w:numPr>
          <w:ilvl w:val="1"/>
          <w:numId w:val="1"/>
        </w:numPr>
        <w:spacing w:line="240" w:lineRule="auto"/>
        <w:jc w:val="both"/>
      </w:pPr>
      <w:r>
        <w:t xml:space="preserve">Ergebnisbericht </w:t>
      </w:r>
      <w:proofErr w:type="spellStart"/>
      <w:r>
        <w:t>Fledermauskundliche</w:t>
      </w:r>
      <w:proofErr w:type="spellEnd"/>
      <w:r>
        <w:t xml:space="preserve"> Erfassungen Windpark </w:t>
      </w:r>
      <w:proofErr w:type="spellStart"/>
      <w:r>
        <w:t>Oberkirn</w:t>
      </w:r>
      <w:proofErr w:type="spellEnd"/>
    </w:p>
    <w:p w14:paraId="2D04FBEB" w14:textId="77777777" w:rsidR="004816BB" w:rsidRPr="00E2381E" w:rsidRDefault="004816BB" w:rsidP="004816BB">
      <w:pPr>
        <w:pStyle w:val="Listenabsatz"/>
        <w:numPr>
          <w:ilvl w:val="1"/>
          <w:numId w:val="1"/>
        </w:numPr>
        <w:spacing w:line="240" w:lineRule="auto"/>
        <w:jc w:val="both"/>
      </w:pPr>
      <w:r>
        <w:t>Fachbeitrag Artenschutz gem. § 44 BNatS</w:t>
      </w:r>
      <w:r w:rsidRPr="00E2381E">
        <w:t>chG</w:t>
      </w:r>
    </w:p>
    <w:p w14:paraId="33412DC7" w14:textId="77777777" w:rsidR="004816BB" w:rsidRDefault="004816BB" w:rsidP="00F02685">
      <w:pPr>
        <w:pStyle w:val="Listenabsatz"/>
        <w:numPr>
          <w:ilvl w:val="1"/>
          <w:numId w:val="1"/>
        </w:numPr>
        <w:spacing w:line="240" w:lineRule="auto"/>
        <w:jc w:val="both"/>
      </w:pPr>
      <w:r>
        <w:t xml:space="preserve">Ergebnisbericht </w:t>
      </w:r>
      <w:proofErr w:type="spellStart"/>
      <w:r>
        <w:t>Horstkartierung</w:t>
      </w:r>
      <w:proofErr w:type="spellEnd"/>
      <w:r>
        <w:t xml:space="preserve"> 2023</w:t>
      </w:r>
    </w:p>
    <w:p w14:paraId="6686091A" w14:textId="77777777" w:rsidR="004816BB" w:rsidRDefault="004816BB" w:rsidP="004816BB">
      <w:pPr>
        <w:pStyle w:val="Listenabsatz"/>
        <w:numPr>
          <w:ilvl w:val="1"/>
          <w:numId w:val="1"/>
        </w:numPr>
        <w:spacing w:line="240" w:lineRule="auto"/>
        <w:jc w:val="both"/>
      </w:pPr>
      <w:r>
        <w:t>FFH-Verträglichkeitsprüfung für das FFH-Gebiet „Obere Nahe“</w:t>
      </w:r>
    </w:p>
    <w:p w14:paraId="3F18142B" w14:textId="77777777" w:rsidR="004816BB" w:rsidRDefault="004816BB" w:rsidP="004816BB">
      <w:pPr>
        <w:pStyle w:val="Listenabsatz"/>
        <w:numPr>
          <w:ilvl w:val="1"/>
          <w:numId w:val="1"/>
        </w:numPr>
        <w:spacing w:line="240" w:lineRule="auto"/>
        <w:jc w:val="both"/>
      </w:pPr>
      <w:r>
        <w:t>UVP-Bericht</w:t>
      </w:r>
    </w:p>
    <w:p w14:paraId="19CA9AC7" w14:textId="77777777" w:rsidR="00F02685" w:rsidRPr="00E2381E" w:rsidRDefault="00F02685" w:rsidP="00F02685">
      <w:pPr>
        <w:pStyle w:val="Listenabsatz"/>
        <w:numPr>
          <w:ilvl w:val="1"/>
          <w:numId w:val="1"/>
        </w:numPr>
        <w:spacing w:line="240" w:lineRule="auto"/>
        <w:jc w:val="both"/>
      </w:pPr>
      <w:r w:rsidRPr="00E2381E">
        <w:t>Immissionsprognose Schall</w:t>
      </w:r>
    </w:p>
    <w:p w14:paraId="0CA08004" w14:textId="77777777" w:rsidR="00F02685" w:rsidRPr="00E2381E" w:rsidRDefault="00F02685" w:rsidP="00F02685">
      <w:pPr>
        <w:pStyle w:val="Listenabsatz"/>
        <w:numPr>
          <w:ilvl w:val="1"/>
          <w:numId w:val="1"/>
        </w:numPr>
        <w:spacing w:line="240" w:lineRule="auto"/>
        <w:jc w:val="both"/>
      </w:pPr>
      <w:r w:rsidRPr="00E2381E">
        <w:t>Immissionsprognose Schattenwurf</w:t>
      </w:r>
    </w:p>
    <w:p w14:paraId="045BC404" w14:textId="5EB80D24" w:rsidR="00F02685" w:rsidRDefault="00F02685" w:rsidP="00F02685">
      <w:pPr>
        <w:pStyle w:val="Listenabsatz"/>
        <w:numPr>
          <w:ilvl w:val="0"/>
          <w:numId w:val="1"/>
        </w:numPr>
        <w:spacing w:line="240" w:lineRule="auto"/>
        <w:jc w:val="both"/>
      </w:pPr>
      <w:r w:rsidRPr="00E2381E">
        <w:t xml:space="preserve">Datenschutzmerkblatt </w:t>
      </w:r>
    </w:p>
    <w:p w14:paraId="55DCFD9C" w14:textId="14A81900" w:rsidR="001706C6" w:rsidRPr="00E2381E" w:rsidRDefault="001706C6" w:rsidP="00F02685">
      <w:pPr>
        <w:pStyle w:val="Listenabsatz"/>
        <w:numPr>
          <w:ilvl w:val="0"/>
          <w:numId w:val="1"/>
        </w:numPr>
        <w:spacing w:line="240" w:lineRule="auto"/>
        <w:jc w:val="both"/>
      </w:pPr>
      <w:r>
        <w:t>Dokumentation der UVP-Vorprüfung</w:t>
      </w:r>
    </w:p>
    <w:p w14:paraId="4F7B8786" w14:textId="77777777" w:rsidR="00F02685" w:rsidRDefault="00F02685" w:rsidP="00F02685">
      <w:pPr>
        <w:pStyle w:val="Listenabsatz"/>
        <w:numPr>
          <w:ilvl w:val="0"/>
          <w:numId w:val="1"/>
        </w:numPr>
        <w:spacing w:line="240" w:lineRule="auto"/>
        <w:jc w:val="both"/>
      </w:pPr>
      <w:r w:rsidRPr="00E2381E">
        <w:t xml:space="preserve">Stellungnahmen </w:t>
      </w:r>
      <w:r>
        <w:t>folgen</w:t>
      </w:r>
      <w:r w:rsidRPr="00E2381E">
        <w:t xml:space="preserve">der Träger öffentlicher Belange </w:t>
      </w:r>
    </w:p>
    <w:p w14:paraId="510AF0C0" w14:textId="77777777" w:rsidR="004816BB" w:rsidRDefault="004816BB" w:rsidP="004816BB">
      <w:pPr>
        <w:pStyle w:val="Listenabsatz"/>
        <w:numPr>
          <w:ilvl w:val="1"/>
          <w:numId w:val="1"/>
        </w:numPr>
        <w:spacing w:line="240" w:lineRule="auto"/>
        <w:jc w:val="both"/>
      </w:pPr>
      <w:r>
        <w:t xml:space="preserve">Kreisverwaltung Birkenfeld, Abt. 9 - </w:t>
      </w:r>
      <w:r w:rsidRPr="004816BB">
        <w:t xml:space="preserve">Umwelt, Landesplanung und </w:t>
      </w:r>
      <w:proofErr w:type="spellStart"/>
      <w:r w:rsidRPr="004816BB">
        <w:t>Climate</w:t>
      </w:r>
      <w:proofErr w:type="spellEnd"/>
      <w:r w:rsidRPr="004816BB">
        <w:t>-Change-Management</w:t>
      </w:r>
      <w:r>
        <w:t xml:space="preserve"> (Untere Naturschutzbehörde)</w:t>
      </w:r>
    </w:p>
    <w:p w14:paraId="2BC2E41F" w14:textId="77777777" w:rsidR="004816BB" w:rsidRDefault="004816BB" w:rsidP="004816BB">
      <w:pPr>
        <w:pStyle w:val="Listenabsatz"/>
        <w:numPr>
          <w:ilvl w:val="1"/>
          <w:numId w:val="1"/>
        </w:numPr>
        <w:spacing w:line="240" w:lineRule="auto"/>
        <w:jc w:val="both"/>
      </w:pPr>
      <w:r>
        <w:t xml:space="preserve">Kreisverwaltung Birkenfeld, Abt. 9 - </w:t>
      </w:r>
      <w:r w:rsidRPr="004816BB">
        <w:t xml:space="preserve">Umwelt, Landesplanung und </w:t>
      </w:r>
      <w:proofErr w:type="spellStart"/>
      <w:r w:rsidRPr="004816BB">
        <w:t>Climate</w:t>
      </w:r>
      <w:proofErr w:type="spellEnd"/>
      <w:r w:rsidRPr="004816BB">
        <w:t>-Change-Management</w:t>
      </w:r>
      <w:r>
        <w:t xml:space="preserve"> (Untere </w:t>
      </w:r>
      <w:r w:rsidR="009647E8">
        <w:t>Wasser</w:t>
      </w:r>
      <w:r>
        <w:t>behörde)</w:t>
      </w:r>
    </w:p>
    <w:p w14:paraId="6EB64217" w14:textId="77777777" w:rsidR="004816BB" w:rsidRDefault="009647E8" w:rsidP="004816BB">
      <w:pPr>
        <w:pStyle w:val="Listenabsatz"/>
        <w:numPr>
          <w:ilvl w:val="1"/>
          <w:numId w:val="1"/>
        </w:numPr>
        <w:spacing w:line="240" w:lineRule="auto"/>
        <w:jc w:val="both"/>
      </w:pPr>
      <w:r>
        <w:t>Struktur- und Genehmigungsdirektion Nord, Regionalstelle Wasserwirtschaft, Abfallwirtschaft, Bodenschutz Koblenz</w:t>
      </w:r>
    </w:p>
    <w:p w14:paraId="61125B79" w14:textId="77777777" w:rsidR="009647E8" w:rsidRDefault="009647E8" w:rsidP="009647E8">
      <w:pPr>
        <w:pStyle w:val="Listenabsatz"/>
        <w:numPr>
          <w:ilvl w:val="1"/>
          <w:numId w:val="1"/>
        </w:numPr>
        <w:spacing w:line="240" w:lineRule="auto"/>
        <w:jc w:val="both"/>
      </w:pPr>
      <w:r>
        <w:t>Struktur- und Genehmigungsdirektion Nord, Regionalstelle Gewerbeaufsicht</w:t>
      </w:r>
    </w:p>
    <w:p w14:paraId="184C192F" w14:textId="77777777" w:rsidR="009647E8" w:rsidRDefault="009647E8" w:rsidP="009647E8">
      <w:pPr>
        <w:pStyle w:val="Listenabsatz"/>
        <w:numPr>
          <w:ilvl w:val="1"/>
          <w:numId w:val="1"/>
        </w:numPr>
        <w:spacing w:line="240" w:lineRule="auto"/>
        <w:jc w:val="both"/>
      </w:pPr>
      <w:r>
        <w:t xml:space="preserve">Forstamt </w:t>
      </w:r>
      <w:proofErr w:type="spellStart"/>
      <w:r>
        <w:t>Idarwald</w:t>
      </w:r>
      <w:proofErr w:type="spellEnd"/>
    </w:p>
    <w:p w14:paraId="3A6EECF4" w14:textId="77777777" w:rsidR="009647E8" w:rsidRDefault="009647E8" w:rsidP="009647E8">
      <w:pPr>
        <w:pStyle w:val="Listenabsatz"/>
        <w:numPr>
          <w:ilvl w:val="1"/>
          <w:numId w:val="1"/>
        </w:numPr>
        <w:spacing w:line="240" w:lineRule="auto"/>
        <w:jc w:val="both"/>
      </w:pPr>
      <w:r>
        <w:t>Landesbetrieb Mobilität, Fachgruppe Luftverkehr</w:t>
      </w:r>
    </w:p>
    <w:p w14:paraId="4C850E0D" w14:textId="77777777" w:rsidR="009647E8" w:rsidRDefault="009647E8" w:rsidP="009647E8">
      <w:pPr>
        <w:pStyle w:val="Listenabsatz"/>
        <w:numPr>
          <w:ilvl w:val="1"/>
          <w:numId w:val="1"/>
        </w:numPr>
        <w:spacing w:line="240" w:lineRule="auto"/>
        <w:jc w:val="both"/>
      </w:pPr>
      <w:r>
        <w:t>Kreisverwaltung Birkenfeld, Abt. 6 - Bauen (Bauordnungsrechtliche Stellungnahme)</w:t>
      </w:r>
    </w:p>
    <w:p w14:paraId="2778F884" w14:textId="77777777" w:rsidR="009647E8" w:rsidRDefault="009647E8" w:rsidP="009647E8">
      <w:pPr>
        <w:pStyle w:val="Listenabsatz"/>
        <w:numPr>
          <w:ilvl w:val="1"/>
          <w:numId w:val="1"/>
        </w:numPr>
        <w:spacing w:line="240" w:lineRule="auto"/>
        <w:jc w:val="both"/>
      </w:pPr>
      <w:r>
        <w:t>Kreisverwaltung Birkenfeld, Abt. 6 - Bauen und (Bauplanungsrechtliche Stellungnahme)</w:t>
      </w:r>
    </w:p>
    <w:p w14:paraId="66E2BA17" w14:textId="77777777" w:rsidR="00F02685" w:rsidRDefault="00F02685" w:rsidP="00F02685">
      <w:pPr>
        <w:pStyle w:val="Listenabsatz"/>
        <w:numPr>
          <w:ilvl w:val="1"/>
          <w:numId w:val="1"/>
        </w:numPr>
        <w:spacing w:line="240" w:lineRule="auto"/>
        <w:jc w:val="both"/>
      </w:pPr>
      <w:r>
        <w:t>Kreisverwaltung Birkenfeld, Abt. 3 – Ordnung und Verkehr (Brandschutztechnische Stellungnahme)</w:t>
      </w:r>
    </w:p>
    <w:p w14:paraId="2309F1E7" w14:textId="77777777" w:rsidR="009647E8" w:rsidRDefault="009647E8" w:rsidP="009647E8">
      <w:pPr>
        <w:pStyle w:val="Listenabsatz"/>
        <w:numPr>
          <w:ilvl w:val="1"/>
          <w:numId w:val="1"/>
        </w:numPr>
        <w:spacing w:line="240" w:lineRule="auto"/>
        <w:jc w:val="both"/>
      </w:pPr>
      <w:r>
        <w:t>Landwirtschaftskammer Rheinland-Pfalz</w:t>
      </w:r>
    </w:p>
    <w:p w14:paraId="4F91F3D3" w14:textId="77777777" w:rsidR="009647E8" w:rsidRDefault="009647E8" w:rsidP="00F02685">
      <w:pPr>
        <w:pStyle w:val="Listenabsatz"/>
        <w:numPr>
          <w:ilvl w:val="1"/>
          <w:numId w:val="1"/>
        </w:numPr>
        <w:spacing w:line="240" w:lineRule="auto"/>
        <w:jc w:val="both"/>
      </w:pPr>
      <w:r>
        <w:t>Dienstleistungszentrum Ländlicher Raum Rheinhessen-Nahe-Hunsrück</w:t>
      </w:r>
    </w:p>
    <w:p w14:paraId="2D43B561" w14:textId="77777777" w:rsidR="009647E8" w:rsidRDefault="009647E8" w:rsidP="00F02685">
      <w:pPr>
        <w:pStyle w:val="Listenabsatz"/>
        <w:numPr>
          <w:ilvl w:val="1"/>
          <w:numId w:val="1"/>
        </w:numPr>
        <w:spacing w:line="240" w:lineRule="auto"/>
        <w:jc w:val="both"/>
      </w:pPr>
      <w:r>
        <w:t>Landesamt für Geologie und Bergbau Rheinland-Pfalz</w:t>
      </w:r>
    </w:p>
    <w:p w14:paraId="199207E8" w14:textId="77777777" w:rsidR="009647E8" w:rsidRDefault="009647E8" w:rsidP="00F02685">
      <w:pPr>
        <w:pStyle w:val="Listenabsatz"/>
        <w:numPr>
          <w:ilvl w:val="1"/>
          <w:numId w:val="1"/>
        </w:numPr>
        <w:spacing w:line="240" w:lineRule="auto"/>
        <w:jc w:val="both"/>
      </w:pPr>
      <w:r>
        <w:t>Generaldirektion Kulturelles Erbe, Direktion Landesarchäologie (Außenstelle Trier)</w:t>
      </w:r>
    </w:p>
    <w:p w14:paraId="12461591" w14:textId="77777777" w:rsidR="009647E8" w:rsidRDefault="009647E8" w:rsidP="00F02685">
      <w:pPr>
        <w:pStyle w:val="Listenabsatz"/>
        <w:numPr>
          <w:ilvl w:val="1"/>
          <w:numId w:val="1"/>
        </w:numPr>
        <w:spacing w:line="240" w:lineRule="auto"/>
        <w:jc w:val="both"/>
      </w:pPr>
      <w:r>
        <w:t>Generaldirektion Kulturelles Erbe, Direktion Landesarchäologie (Erdgeschichtliche Denkmalpflege)</w:t>
      </w:r>
    </w:p>
    <w:p w14:paraId="25B61DB1" w14:textId="77777777" w:rsidR="009647E8" w:rsidRDefault="009647E8" w:rsidP="009647E8">
      <w:pPr>
        <w:pStyle w:val="Listenabsatz"/>
        <w:numPr>
          <w:ilvl w:val="1"/>
          <w:numId w:val="1"/>
        </w:numPr>
        <w:spacing w:line="240" w:lineRule="auto"/>
        <w:jc w:val="both"/>
      </w:pPr>
      <w:r>
        <w:t>Generaldirektion Kulturelles Erbe, Direktion Landesdenkmalpflege (Praktische Denkmalpflege)</w:t>
      </w:r>
    </w:p>
    <w:p w14:paraId="569DC3C0" w14:textId="77777777" w:rsidR="009647E8" w:rsidRDefault="009647E8" w:rsidP="009647E8">
      <w:pPr>
        <w:pStyle w:val="Listenabsatz"/>
        <w:numPr>
          <w:ilvl w:val="1"/>
          <w:numId w:val="1"/>
        </w:numPr>
        <w:spacing w:line="240" w:lineRule="auto"/>
        <w:jc w:val="both"/>
      </w:pPr>
      <w:proofErr w:type="spellStart"/>
      <w:r>
        <w:t>Westnetz</w:t>
      </w:r>
      <w:proofErr w:type="spellEnd"/>
      <w:r>
        <w:t xml:space="preserve"> GmbH</w:t>
      </w:r>
    </w:p>
    <w:p w14:paraId="7D6B7C48" w14:textId="77777777" w:rsidR="009647E8" w:rsidRDefault="009647E8" w:rsidP="009647E8">
      <w:pPr>
        <w:pStyle w:val="Listenabsatz"/>
        <w:numPr>
          <w:ilvl w:val="1"/>
          <w:numId w:val="1"/>
        </w:numPr>
        <w:spacing w:line="240" w:lineRule="auto"/>
        <w:jc w:val="both"/>
      </w:pPr>
      <w:r>
        <w:t>Deutsche Telekom Technik GmbH</w:t>
      </w:r>
    </w:p>
    <w:p w14:paraId="1F8BC6B3" w14:textId="77777777" w:rsidR="009647E8" w:rsidRDefault="009647E8" w:rsidP="009647E8">
      <w:pPr>
        <w:pStyle w:val="Listenabsatz"/>
        <w:numPr>
          <w:ilvl w:val="1"/>
          <w:numId w:val="1"/>
        </w:numPr>
        <w:spacing w:line="240" w:lineRule="auto"/>
        <w:jc w:val="both"/>
      </w:pPr>
      <w:r>
        <w:t xml:space="preserve">Kreisverwaltung Birkenfeld, Abt. 9 - </w:t>
      </w:r>
      <w:r w:rsidRPr="004816BB">
        <w:t xml:space="preserve">Umwelt, Landesplanung und </w:t>
      </w:r>
      <w:proofErr w:type="spellStart"/>
      <w:r w:rsidRPr="004816BB">
        <w:t>Climate</w:t>
      </w:r>
      <w:proofErr w:type="spellEnd"/>
      <w:r w:rsidRPr="004816BB">
        <w:t>-Change-Management</w:t>
      </w:r>
      <w:r>
        <w:t xml:space="preserve"> (Untere Landesplanungsbehörde)</w:t>
      </w:r>
    </w:p>
    <w:p w14:paraId="50529446" w14:textId="77777777" w:rsidR="009647E8" w:rsidRDefault="009647E8" w:rsidP="00F02685">
      <w:pPr>
        <w:pStyle w:val="Listenabsatz"/>
        <w:numPr>
          <w:ilvl w:val="1"/>
          <w:numId w:val="1"/>
        </w:numPr>
        <w:spacing w:line="240" w:lineRule="auto"/>
        <w:jc w:val="both"/>
      </w:pPr>
      <w:r>
        <w:lastRenderedPageBreak/>
        <w:t>Fernleitungs-Betriebsgesellschaft mbH (FBG)</w:t>
      </w:r>
    </w:p>
    <w:p w14:paraId="0B0F13B4" w14:textId="77777777" w:rsidR="00F02685" w:rsidRDefault="00F02685" w:rsidP="00F02685">
      <w:pPr>
        <w:pStyle w:val="Listenabsatz"/>
        <w:numPr>
          <w:ilvl w:val="1"/>
          <w:numId w:val="1"/>
        </w:numPr>
        <w:spacing w:line="240" w:lineRule="auto"/>
        <w:jc w:val="both"/>
      </w:pPr>
      <w:r>
        <w:t>Bundesamt für Infrastruktur, Umweltschutz und Dienstleistungen der Bundeswehr</w:t>
      </w:r>
    </w:p>
    <w:p w14:paraId="5C73A4CC" w14:textId="77777777" w:rsidR="009647E8" w:rsidRDefault="009647E8" w:rsidP="00F02685">
      <w:pPr>
        <w:pStyle w:val="Listenabsatz"/>
        <w:numPr>
          <w:ilvl w:val="1"/>
          <w:numId w:val="1"/>
        </w:numPr>
        <w:spacing w:line="240" w:lineRule="auto"/>
        <w:jc w:val="both"/>
      </w:pPr>
      <w:r>
        <w:t>Bundesnetzagentur</w:t>
      </w:r>
    </w:p>
    <w:p w14:paraId="5B862017" w14:textId="77777777" w:rsidR="00F02685" w:rsidRDefault="00F02685" w:rsidP="00F02685">
      <w:pPr>
        <w:pStyle w:val="Listenabsatz"/>
        <w:numPr>
          <w:ilvl w:val="1"/>
          <w:numId w:val="1"/>
        </w:numPr>
        <w:spacing w:line="240" w:lineRule="auto"/>
        <w:jc w:val="both"/>
      </w:pPr>
      <w:proofErr w:type="spellStart"/>
      <w:r>
        <w:t>PLEdoc</w:t>
      </w:r>
      <w:proofErr w:type="spellEnd"/>
      <w:r>
        <w:t xml:space="preserve"> GmbH</w:t>
      </w:r>
    </w:p>
    <w:p w14:paraId="438A0778" w14:textId="77777777" w:rsidR="00952152" w:rsidRDefault="00952152" w:rsidP="00F02685">
      <w:pPr>
        <w:pStyle w:val="Listenabsatz"/>
        <w:numPr>
          <w:ilvl w:val="1"/>
          <w:numId w:val="1"/>
        </w:numPr>
        <w:spacing w:line="240" w:lineRule="auto"/>
        <w:jc w:val="both"/>
      </w:pPr>
      <w:proofErr w:type="spellStart"/>
      <w:r>
        <w:t>Amprion</w:t>
      </w:r>
      <w:proofErr w:type="spellEnd"/>
      <w:r>
        <w:t xml:space="preserve"> GmbH</w:t>
      </w:r>
    </w:p>
    <w:p w14:paraId="214D5CC3" w14:textId="77777777" w:rsidR="00F02685" w:rsidRDefault="00F02685" w:rsidP="00F02685">
      <w:pPr>
        <w:pStyle w:val="Listenabsatz"/>
        <w:numPr>
          <w:ilvl w:val="1"/>
          <w:numId w:val="1"/>
        </w:numPr>
        <w:spacing w:line="240" w:lineRule="auto"/>
        <w:jc w:val="both"/>
      </w:pPr>
      <w:r>
        <w:t xml:space="preserve">Kreisverwaltung </w:t>
      </w:r>
      <w:r w:rsidR="00952152">
        <w:t>Rhein-Hunsrück-Kreis</w:t>
      </w:r>
      <w:r>
        <w:t xml:space="preserve">, </w:t>
      </w:r>
      <w:r w:rsidR="00952152">
        <w:t>Fachbereich</w:t>
      </w:r>
      <w:r>
        <w:t xml:space="preserve"> Bauen und Umwelt (</w:t>
      </w:r>
      <w:r w:rsidR="00952152">
        <w:t>Immissionsschutz</w:t>
      </w:r>
      <w:r>
        <w:t>)</w:t>
      </w:r>
    </w:p>
    <w:p w14:paraId="2FEC7A56" w14:textId="77777777" w:rsidR="00F02685" w:rsidRDefault="00F02685" w:rsidP="00F02685">
      <w:pPr>
        <w:pStyle w:val="Listenabsatz"/>
        <w:numPr>
          <w:ilvl w:val="1"/>
          <w:numId w:val="1"/>
        </w:numPr>
        <w:spacing w:line="240" w:lineRule="auto"/>
        <w:jc w:val="both"/>
      </w:pPr>
      <w:r>
        <w:t>Verbandsgemeinde</w:t>
      </w:r>
      <w:r w:rsidR="00952152">
        <w:t xml:space="preserve"> Kirchberg</w:t>
      </w:r>
    </w:p>
    <w:p w14:paraId="1E1DF263" w14:textId="77777777" w:rsidR="00952152" w:rsidRDefault="00952152" w:rsidP="00F02685">
      <w:pPr>
        <w:pStyle w:val="Listenabsatz"/>
        <w:numPr>
          <w:ilvl w:val="1"/>
          <w:numId w:val="1"/>
        </w:numPr>
        <w:spacing w:line="240" w:lineRule="auto"/>
        <w:jc w:val="both"/>
      </w:pPr>
      <w:r>
        <w:t>Verbandsgemeinde Herrstein-Rhaunen</w:t>
      </w:r>
    </w:p>
    <w:p w14:paraId="7DE87BD4" w14:textId="77777777" w:rsidR="00F02685" w:rsidRDefault="00952152" w:rsidP="00F02685">
      <w:pPr>
        <w:pStyle w:val="Listenabsatz"/>
        <w:numPr>
          <w:ilvl w:val="1"/>
          <w:numId w:val="1"/>
        </w:numPr>
        <w:spacing w:line="240" w:lineRule="auto"/>
        <w:jc w:val="both"/>
      </w:pPr>
      <w:r>
        <w:t xml:space="preserve">Ortsgemeinde </w:t>
      </w:r>
      <w:proofErr w:type="spellStart"/>
      <w:r>
        <w:t>Oberkirn</w:t>
      </w:r>
      <w:proofErr w:type="spellEnd"/>
    </w:p>
    <w:p w14:paraId="5AE3793D" w14:textId="77777777" w:rsidR="00F02685" w:rsidRPr="00E2381E" w:rsidRDefault="00952152" w:rsidP="00F02685">
      <w:pPr>
        <w:pStyle w:val="Listenabsatz"/>
        <w:numPr>
          <w:ilvl w:val="1"/>
          <w:numId w:val="1"/>
        </w:numPr>
        <w:spacing w:line="240" w:lineRule="auto"/>
        <w:jc w:val="both"/>
      </w:pPr>
      <w:r>
        <w:t>Verbandsgemeindewerke Herrstein-Rhaunen</w:t>
      </w:r>
    </w:p>
    <w:p w14:paraId="63AEF180" w14:textId="77777777" w:rsidR="00F02685" w:rsidRDefault="00F02685" w:rsidP="00F02685">
      <w:pPr>
        <w:spacing w:line="240" w:lineRule="auto"/>
        <w:jc w:val="both"/>
      </w:pPr>
    </w:p>
    <w:p w14:paraId="49739B42" w14:textId="05EC1BAB" w:rsidR="00F02685" w:rsidRDefault="00F02685" w:rsidP="00F02685">
      <w:pPr>
        <w:spacing w:line="240" w:lineRule="auto"/>
        <w:jc w:val="both"/>
      </w:pPr>
      <w:r>
        <w:t>Die genannten Unterlagen sind gemäß §</w:t>
      </w:r>
      <w:r w:rsidR="002F6BC0">
        <w:t> </w:t>
      </w:r>
      <w:r>
        <w:t>10 Abs.</w:t>
      </w:r>
      <w:r w:rsidR="002F6BC0">
        <w:t> </w:t>
      </w:r>
      <w:r w:rsidR="00BB03A5">
        <w:t xml:space="preserve">3 </w:t>
      </w:r>
      <w:r w:rsidRPr="00DE62D4">
        <w:t>BImSchG i.V. m. den §§</w:t>
      </w:r>
      <w:r w:rsidR="002F6BC0">
        <w:t> </w:t>
      </w:r>
      <w:r w:rsidRPr="00DE62D4">
        <w:t>8 ff</w:t>
      </w:r>
      <w:r w:rsidR="002F6BC0">
        <w:t>.</w:t>
      </w:r>
      <w:r w:rsidRPr="00DE62D4">
        <w:t xml:space="preserve"> der 9. B</w:t>
      </w:r>
      <w:r>
        <w:t>I</w:t>
      </w:r>
      <w:r w:rsidRPr="00DE62D4">
        <w:t>m</w:t>
      </w:r>
      <w:r>
        <w:t>S</w:t>
      </w:r>
      <w:r w:rsidRPr="00DE62D4">
        <w:t>chV und §</w:t>
      </w:r>
      <w:r w:rsidR="002F6BC0">
        <w:t> </w:t>
      </w:r>
      <w:r w:rsidR="0071774F">
        <w:t>27b</w:t>
      </w:r>
      <w:r w:rsidRPr="002D055F">
        <w:t xml:space="preserve"> </w:t>
      </w:r>
      <w:r w:rsidR="002944F2" w:rsidRPr="000D0B06">
        <w:t>Verwaltungsverfahrensgesetz (</w:t>
      </w:r>
      <w:r w:rsidR="0071774F" w:rsidRPr="000D0B06">
        <w:t>VwVfG</w:t>
      </w:r>
      <w:r w:rsidR="002944F2" w:rsidRPr="000D0B06">
        <w:t>)</w:t>
      </w:r>
      <w:r w:rsidR="0071774F" w:rsidRPr="000D0B06">
        <w:t xml:space="preserve"> </w:t>
      </w:r>
      <w:r>
        <w:t xml:space="preserve">in der Zeit vom </w:t>
      </w:r>
      <w:r w:rsidR="00B137A7">
        <w:rPr>
          <w:b/>
          <w:color w:val="FF0000"/>
        </w:rPr>
        <w:t>10.08</w:t>
      </w:r>
      <w:r w:rsidR="00952152">
        <w:rPr>
          <w:b/>
          <w:color w:val="FF0000"/>
        </w:rPr>
        <w:t>.2024</w:t>
      </w:r>
      <w:r w:rsidRPr="00DE62D4">
        <w:rPr>
          <w:color w:val="FF0000"/>
        </w:rPr>
        <w:t xml:space="preserve"> </w:t>
      </w:r>
      <w:r w:rsidRPr="00DE62D4">
        <w:rPr>
          <w:b/>
          <w:color w:val="FF0000"/>
        </w:rPr>
        <w:t>bis</w:t>
      </w:r>
      <w:r w:rsidRPr="00DE62D4">
        <w:rPr>
          <w:color w:val="FF0000"/>
        </w:rPr>
        <w:t xml:space="preserve"> </w:t>
      </w:r>
      <w:r w:rsidR="00B137A7" w:rsidRPr="00B137A7">
        <w:rPr>
          <w:b/>
          <w:color w:val="FF0000"/>
        </w:rPr>
        <w:t xml:space="preserve">einschließlich </w:t>
      </w:r>
      <w:r w:rsidR="00B137A7">
        <w:rPr>
          <w:b/>
          <w:color w:val="FF0000"/>
        </w:rPr>
        <w:t>09.09.</w:t>
      </w:r>
      <w:r w:rsidR="00952152">
        <w:rPr>
          <w:b/>
          <w:color w:val="FF0000"/>
        </w:rPr>
        <w:t>2024</w:t>
      </w:r>
      <w:r>
        <w:t xml:space="preserve"> im Internet unter </w:t>
      </w:r>
      <w:hyperlink r:id="rId8" w:history="1">
        <w:r w:rsidRPr="002D055F">
          <w:rPr>
            <w:rStyle w:val="Hyperlink"/>
          </w:rPr>
          <w:t>www.landkreis-birkenfeld.de</w:t>
        </w:r>
      </w:hyperlink>
      <w:r w:rsidRPr="002D055F">
        <w:rPr>
          <w:rStyle w:val="Hyperlink"/>
          <w:u w:val="none"/>
        </w:rPr>
        <w:t xml:space="preserve"> </w:t>
      </w:r>
      <w:r w:rsidRPr="002D055F">
        <w:rPr>
          <w:rStyle w:val="Hyperlink"/>
          <w:color w:val="auto"/>
          <w:u w:val="none"/>
        </w:rPr>
        <w:t>im Reiter „News“ unter der Rubrik „Bekanntmachungen“</w:t>
      </w:r>
      <w:r w:rsidRPr="00DE62D4">
        <w:t xml:space="preserve">, </w:t>
      </w:r>
      <w:r>
        <w:t>sowie</w:t>
      </w:r>
      <w:r w:rsidR="00301E79">
        <w:t xml:space="preserve"> im UVP-Portal des Bundes</w:t>
      </w:r>
      <w:r>
        <w:t xml:space="preserve"> unter </w:t>
      </w:r>
      <w:hyperlink r:id="rId9" w:history="1">
        <w:r w:rsidRPr="00EE5262">
          <w:rPr>
            <w:rStyle w:val="Hyperlink"/>
          </w:rPr>
          <w:t>www.uvp-verbund.de</w:t>
        </w:r>
      </w:hyperlink>
      <w:r>
        <w:t xml:space="preserve">, </w:t>
      </w:r>
      <w:r w:rsidRPr="00F81D7E">
        <w:t xml:space="preserve">einsehbar. </w:t>
      </w:r>
      <w:r>
        <w:t>Darüber hinaus können die</w:t>
      </w:r>
      <w:r w:rsidRPr="000C3E5B">
        <w:t xml:space="preserve"> </w:t>
      </w:r>
      <w:r>
        <w:t xml:space="preserve">genannten </w:t>
      </w:r>
      <w:r w:rsidR="00873D51">
        <w:t>U</w:t>
      </w:r>
      <w:r w:rsidR="00873D51" w:rsidRPr="000C3E5B">
        <w:t xml:space="preserve">nterlagen </w:t>
      </w:r>
      <w:r w:rsidR="00873D51">
        <w:t>in</w:t>
      </w:r>
      <w:r w:rsidRPr="000C3E5B">
        <w:t xml:space="preserve"> der </w:t>
      </w:r>
      <w:r w:rsidRPr="000A0E38">
        <w:t>Zeit vom</w:t>
      </w:r>
      <w:r w:rsidRPr="000A0E38">
        <w:rPr>
          <w:b/>
        </w:rPr>
        <w:t xml:space="preserve"> </w:t>
      </w:r>
      <w:r w:rsidR="00B137A7">
        <w:rPr>
          <w:b/>
          <w:color w:val="FF0000"/>
        </w:rPr>
        <w:t>10.08.</w:t>
      </w:r>
      <w:r w:rsidR="00952152">
        <w:rPr>
          <w:b/>
          <w:color w:val="FF0000"/>
        </w:rPr>
        <w:t>2024</w:t>
      </w:r>
      <w:r w:rsidRPr="0070070E">
        <w:rPr>
          <w:b/>
          <w:color w:val="FF0000"/>
        </w:rPr>
        <w:t xml:space="preserve"> bis </w:t>
      </w:r>
      <w:r w:rsidR="00B137A7">
        <w:rPr>
          <w:b/>
          <w:color w:val="FF0000"/>
        </w:rPr>
        <w:t>einschließlich 09.09</w:t>
      </w:r>
      <w:r w:rsidR="00952152">
        <w:rPr>
          <w:b/>
          <w:color w:val="FF0000"/>
        </w:rPr>
        <w:t>.2024</w:t>
      </w:r>
      <w:r w:rsidRPr="000C3E5B">
        <w:t xml:space="preserve"> in Papierform bei de</w:t>
      </w:r>
      <w:r>
        <w:t>r</w:t>
      </w:r>
      <w:r w:rsidRPr="000C3E5B">
        <w:t xml:space="preserve"> </w:t>
      </w:r>
    </w:p>
    <w:p w14:paraId="7318120F" w14:textId="77777777" w:rsidR="00F02685" w:rsidRDefault="00F02685" w:rsidP="00F02685">
      <w:pPr>
        <w:pStyle w:val="Listenabsatz"/>
        <w:numPr>
          <w:ilvl w:val="0"/>
          <w:numId w:val="2"/>
        </w:numPr>
        <w:spacing w:line="240" w:lineRule="auto"/>
        <w:jc w:val="both"/>
      </w:pPr>
      <w:r w:rsidRPr="000C3E5B">
        <w:t>Kreisverwaltung Birkenfeld, Schneewiesenstr. 25, 55765 Birkenfeld</w:t>
      </w:r>
      <w:r>
        <w:t xml:space="preserve">, </w:t>
      </w:r>
      <w:r w:rsidRPr="0070070E">
        <w:rPr>
          <w:rStyle w:val="Hyperlink"/>
          <w:color w:val="auto"/>
          <w:u w:val="none"/>
        </w:rPr>
        <w:t xml:space="preserve">Gebäude 2, Zimmer </w:t>
      </w:r>
      <w:r w:rsidR="00952152">
        <w:rPr>
          <w:rStyle w:val="Hyperlink"/>
          <w:color w:val="auto"/>
          <w:u w:val="none"/>
        </w:rPr>
        <w:t>1.08</w:t>
      </w:r>
      <w:r w:rsidRPr="00414720">
        <w:t xml:space="preserve"> </w:t>
      </w:r>
      <w:r>
        <w:t xml:space="preserve">(Herr Hennchen, </w:t>
      </w:r>
      <w:r w:rsidRPr="00414720">
        <w:t>Telefon 06782</w:t>
      </w:r>
      <w:r>
        <w:t>/</w:t>
      </w:r>
      <w:r w:rsidRPr="00414720">
        <w:t>15-</w:t>
      </w:r>
      <w:r>
        <w:t>910</w:t>
      </w:r>
      <w:r w:rsidRPr="00414720">
        <w:t xml:space="preserve">; </w:t>
      </w:r>
      <w:r>
        <w:t xml:space="preserve">E-Mail: </w:t>
      </w:r>
      <w:r>
        <w:rPr>
          <w:u w:val="single"/>
        </w:rPr>
        <w:t>m.hennchen@landkreis-birkenfeld.de</w:t>
      </w:r>
      <w:r>
        <w:t xml:space="preserve">) während folgender Dienstzeiten: </w:t>
      </w:r>
    </w:p>
    <w:p w14:paraId="7D79B68B" w14:textId="77777777" w:rsidR="00F02685" w:rsidRDefault="00F02685" w:rsidP="00F02685">
      <w:pPr>
        <w:pStyle w:val="Listenabsatz"/>
        <w:spacing w:line="240" w:lineRule="auto"/>
        <w:jc w:val="both"/>
      </w:pPr>
      <w:r>
        <w:t xml:space="preserve">Montag bis Mittwoch </w:t>
      </w:r>
      <w:r w:rsidRPr="000A0E38">
        <w:t xml:space="preserve">von 08:30 Uhr bis 12:00 Uhr und von 14:00 Uhr bis 15:00 Uhr, Donnerstag von 08:30 Uhr bis 12:00 Uhr und von 14:00 Uhr bis 18:00 Uhr, </w:t>
      </w:r>
    </w:p>
    <w:p w14:paraId="415CDE51" w14:textId="77777777" w:rsidR="00F02685" w:rsidRDefault="00F02685" w:rsidP="00F02685">
      <w:pPr>
        <w:pStyle w:val="Listenabsatz"/>
        <w:spacing w:line="240" w:lineRule="auto"/>
        <w:jc w:val="both"/>
      </w:pPr>
      <w:r w:rsidRPr="000A0E38">
        <w:t xml:space="preserve">Freitag von 08:30 Uhr bis 12:00 Uhr </w:t>
      </w:r>
    </w:p>
    <w:p w14:paraId="22C9B1F4" w14:textId="77777777" w:rsidR="00F02685" w:rsidRDefault="00F02685" w:rsidP="00F02685">
      <w:pPr>
        <w:pStyle w:val="Listenabsatz"/>
        <w:spacing w:line="240" w:lineRule="auto"/>
        <w:jc w:val="both"/>
      </w:pPr>
    </w:p>
    <w:p w14:paraId="2EBCA007" w14:textId="77777777" w:rsidR="00F02685" w:rsidRDefault="00F02685" w:rsidP="00F02685">
      <w:pPr>
        <w:pStyle w:val="Listenabsatz"/>
        <w:spacing w:line="240" w:lineRule="auto"/>
        <w:jc w:val="both"/>
      </w:pPr>
      <w:r w:rsidRPr="0070070E">
        <w:t>und</w:t>
      </w:r>
    </w:p>
    <w:p w14:paraId="155403D6" w14:textId="77777777" w:rsidR="00F02685" w:rsidRDefault="00F02685" w:rsidP="00F02685">
      <w:pPr>
        <w:pStyle w:val="Listenabsatz"/>
        <w:spacing w:line="240" w:lineRule="auto"/>
        <w:jc w:val="both"/>
      </w:pPr>
    </w:p>
    <w:p w14:paraId="5323F3AB" w14:textId="06FCE874" w:rsidR="00F02685" w:rsidRDefault="00F02685" w:rsidP="00952152">
      <w:pPr>
        <w:pStyle w:val="Listenabsatz"/>
        <w:numPr>
          <w:ilvl w:val="0"/>
          <w:numId w:val="2"/>
        </w:numPr>
        <w:spacing w:line="240" w:lineRule="auto"/>
        <w:jc w:val="both"/>
      </w:pPr>
      <w:r w:rsidRPr="0070070E">
        <w:t xml:space="preserve">bei der Verbandsgemeindeverwaltung </w:t>
      </w:r>
      <w:r w:rsidR="00952152">
        <w:t>Herrstein-Rhaunen</w:t>
      </w:r>
      <w:r w:rsidRPr="0070070E">
        <w:t xml:space="preserve">, </w:t>
      </w:r>
      <w:r w:rsidR="00952152">
        <w:t>Brühlstraße 16,</w:t>
      </w:r>
      <w:r w:rsidR="00952152" w:rsidRPr="00952152">
        <w:t xml:space="preserve"> 55756 </w:t>
      </w:r>
      <w:proofErr w:type="spellStart"/>
      <w:r w:rsidR="00952152" w:rsidRPr="00952152">
        <w:t>Herrstein</w:t>
      </w:r>
      <w:proofErr w:type="spellEnd"/>
      <w:r w:rsidR="00952152">
        <w:t xml:space="preserve"> </w:t>
      </w:r>
      <w:r w:rsidR="00104AFB" w:rsidRPr="00104AFB">
        <w:t>Raum 458</w:t>
      </w:r>
      <w:r w:rsidR="00952152" w:rsidRPr="00104AFB">
        <w:t xml:space="preserve"> </w:t>
      </w:r>
      <w:r>
        <w:t xml:space="preserve">während folgender Dienstzeiten: </w:t>
      </w:r>
    </w:p>
    <w:p w14:paraId="2547D98A" w14:textId="77777777" w:rsidR="00F02685" w:rsidRPr="00915629" w:rsidRDefault="00F02685" w:rsidP="00F02685">
      <w:pPr>
        <w:pStyle w:val="Listenabsatz"/>
        <w:spacing w:line="240" w:lineRule="auto"/>
        <w:jc w:val="both"/>
      </w:pPr>
      <w:r w:rsidRPr="00915629">
        <w:t xml:space="preserve">Montag bis </w:t>
      </w:r>
      <w:r w:rsidR="00952152">
        <w:t xml:space="preserve">Freitag </w:t>
      </w:r>
      <w:r w:rsidRPr="00915629">
        <w:t xml:space="preserve">von </w:t>
      </w:r>
      <w:r w:rsidR="00952152">
        <w:t>08:00</w:t>
      </w:r>
      <w:r w:rsidRPr="00915629">
        <w:t xml:space="preserve"> Uhr bis </w:t>
      </w:r>
      <w:r w:rsidR="00952152">
        <w:t>12:00</w:t>
      </w:r>
      <w:r w:rsidRPr="00915629">
        <w:t xml:space="preserve"> Uhr, </w:t>
      </w:r>
    </w:p>
    <w:p w14:paraId="5071449F" w14:textId="77777777" w:rsidR="00952152" w:rsidRDefault="00952152" w:rsidP="00952152">
      <w:pPr>
        <w:pStyle w:val="Listenabsatz"/>
        <w:spacing w:line="240" w:lineRule="auto"/>
        <w:jc w:val="both"/>
      </w:pPr>
      <w:r>
        <w:t>Dienstags zusätzlich von 14:00 Uhr bis 16:00 Uhr</w:t>
      </w:r>
    </w:p>
    <w:p w14:paraId="24625829" w14:textId="77777777" w:rsidR="00F02685" w:rsidRPr="00915629" w:rsidRDefault="00952152" w:rsidP="00952152">
      <w:pPr>
        <w:pStyle w:val="Listenabsatz"/>
        <w:spacing w:line="240" w:lineRule="auto"/>
        <w:jc w:val="both"/>
      </w:pPr>
      <w:r>
        <w:t>sowie donnerstags zusätzlich von 14:00 Uhr bis 18:00 Uhr</w:t>
      </w:r>
    </w:p>
    <w:p w14:paraId="6BDCF2E9" w14:textId="77777777" w:rsidR="00F02685" w:rsidRPr="00915629" w:rsidRDefault="00F02685" w:rsidP="00F02685">
      <w:pPr>
        <w:pStyle w:val="Listenabsatz"/>
        <w:spacing w:line="240" w:lineRule="auto"/>
        <w:jc w:val="both"/>
      </w:pPr>
    </w:p>
    <w:p w14:paraId="165FC291" w14:textId="53228066" w:rsidR="00F02685" w:rsidRPr="00A658FF" w:rsidRDefault="00F02685" w:rsidP="00952152">
      <w:pPr>
        <w:pStyle w:val="Listenabsatz"/>
        <w:numPr>
          <w:ilvl w:val="0"/>
          <w:numId w:val="2"/>
        </w:numPr>
        <w:spacing w:line="240" w:lineRule="auto"/>
        <w:jc w:val="both"/>
      </w:pPr>
      <w:r w:rsidRPr="00915629">
        <w:t xml:space="preserve">bei der Verbandsgemeinde </w:t>
      </w:r>
      <w:r w:rsidR="00952152">
        <w:t>Kirchberg</w:t>
      </w:r>
      <w:r>
        <w:t xml:space="preserve">, </w:t>
      </w:r>
      <w:r w:rsidR="00952152">
        <w:t>Marktplatz 5, 55481 Kirchberg (Hunsrück)</w:t>
      </w:r>
      <w:r w:rsidR="009E7E0B">
        <w:t>,</w:t>
      </w:r>
      <w:r w:rsidR="009E7E0B" w:rsidRPr="00A658FF">
        <w:t xml:space="preserve"> </w:t>
      </w:r>
      <w:r w:rsidR="00A658FF" w:rsidRPr="00A658FF">
        <w:t>im Wartebereich des Fachbereichs Bauen und Umwelt im 3.OG</w:t>
      </w:r>
    </w:p>
    <w:p w14:paraId="72B7FA22" w14:textId="77777777" w:rsidR="00F02685" w:rsidRPr="00A658FF" w:rsidRDefault="00F02685" w:rsidP="00F02685">
      <w:pPr>
        <w:pStyle w:val="Listenabsatz"/>
        <w:spacing w:line="240" w:lineRule="auto"/>
        <w:jc w:val="both"/>
      </w:pPr>
      <w:r w:rsidRPr="00A658FF">
        <w:t>während folgender Dienstzeiten:</w:t>
      </w:r>
    </w:p>
    <w:p w14:paraId="1703D2CE" w14:textId="77777777" w:rsidR="00F02685" w:rsidRDefault="00F02685" w:rsidP="00F02685">
      <w:pPr>
        <w:pStyle w:val="Listenabsatz"/>
        <w:spacing w:line="240" w:lineRule="auto"/>
        <w:jc w:val="both"/>
      </w:pPr>
      <w:r>
        <w:t xml:space="preserve">Montag bis </w:t>
      </w:r>
      <w:r w:rsidR="009E7E0B">
        <w:t xml:space="preserve">Mittwoch und </w:t>
      </w:r>
      <w:r>
        <w:t>Freitag von 08:30 Uhr bis 12:00 Uhr,</w:t>
      </w:r>
    </w:p>
    <w:p w14:paraId="08BAE468" w14:textId="77777777" w:rsidR="00F02685" w:rsidRDefault="009E7E0B" w:rsidP="00F02685">
      <w:pPr>
        <w:pStyle w:val="Listenabsatz"/>
        <w:spacing w:line="240" w:lineRule="auto"/>
        <w:jc w:val="both"/>
      </w:pPr>
      <w:r>
        <w:t>sowie donnerstags</w:t>
      </w:r>
      <w:r w:rsidR="00F02685">
        <w:t xml:space="preserve"> von </w:t>
      </w:r>
      <w:r>
        <w:t>08:00 Uhr bis 18:00 Uhr.</w:t>
      </w:r>
    </w:p>
    <w:p w14:paraId="04D92CC5" w14:textId="77777777" w:rsidR="009E7E0B" w:rsidRDefault="009E7E0B" w:rsidP="00F02685">
      <w:pPr>
        <w:pStyle w:val="Listenabsatz"/>
        <w:spacing w:line="240" w:lineRule="auto"/>
        <w:jc w:val="both"/>
      </w:pPr>
    </w:p>
    <w:p w14:paraId="1A9743E1" w14:textId="579299CE" w:rsidR="009E7E0B" w:rsidRDefault="009E7E0B" w:rsidP="009E7E0B">
      <w:pPr>
        <w:pStyle w:val="Listenabsatz"/>
        <w:numPr>
          <w:ilvl w:val="0"/>
          <w:numId w:val="2"/>
        </w:numPr>
        <w:spacing w:line="240" w:lineRule="auto"/>
        <w:jc w:val="both"/>
      </w:pPr>
      <w:r>
        <w:t xml:space="preserve">bei der Verbandsgemeinde Kirner Land, </w:t>
      </w:r>
      <w:r w:rsidR="00AC0092" w:rsidRPr="004568B2">
        <w:t>Verwaltungsgebäude Kirchstraße 3, 55606 Kirn, Raum 322</w:t>
      </w:r>
      <w:r w:rsidRPr="004568B2">
        <w:t xml:space="preserve"> </w:t>
      </w:r>
      <w:r>
        <w:t>während folgender Dienstzeiten:</w:t>
      </w:r>
    </w:p>
    <w:p w14:paraId="3813DF10" w14:textId="77777777" w:rsidR="009E7E0B" w:rsidRDefault="009E7E0B" w:rsidP="009E7E0B">
      <w:pPr>
        <w:pStyle w:val="Listenabsatz"/>
        <w:spacing w:line="240" w:lineRule="auto"/>
        <w:jc w:val="both"/>
      </w:pPr>
      <w:r>
        <w:t>Montag und Dienstag von 08:00 Uhr bis 12:30 Uhr und 14:00 Uhr bis 16:00 Uhr</w:t>
      </w:r>
    </w:p>
    <w:p w14:paraId="6D6137DC" w14:textId="77777777" w:rsidR="009E7E0B" w:rsidRDefault="009E7E0B" w:rsidP="009E7E0B">
      <w:pPr>
        <w:pStyle w:val="Listenabsatz"/>
        <w:spacing w:line="240" w:lineRule="auto"/>
        <w:jc w:val="both"/>
      </w:pPr>
      <w:r>
        <w:t>Mittwoch von 08:00 Uhr bis 12:30 Uhr</w:t>
      </w:r>
    </w:p>
    <w:p w14:paraId="45A8E4F6" w14:textId="77777777" w:rsidR="009E7E0B" w:rsidRDefault="009E7E0B" w:rsidP="009E7E0B">
      <w:pPr>
        <w:pStyle w:val="Listenabsatz"/>
        <w:spacing w:line="240" w:lineRule="auto"/>
        <w:jc w:val="both"/>
      </w:pPr>
      <w:r>
        <w:t>Donnerstag von 08:00 Uhr bis 12:30 Uhr und 14:00 Uhr bis 18:00 Uhr</w:t>
      </w:r>
    </w:p>
    <w:p w14:paraId="7B649CE3" w14:textId="77777777" w:rsidR="009E7E0B" w:rsidRDefault="009E7E0B" w:rsidP="009E7E0B">
      <w:pPr>
        <w:pStyle w:val="Listenabsatz"/>
        <w:spacing w:line="240" w:lineRule="auto"/>
        <w:jc w:val="both"/>
      </w:pPr>
      <w:r>
        <w:t>Freitag von 08:00 Uhr bis 12:30 Uhr</w:t>
      </w:r>
    </w:p>
    <w:p w14:paraId="5DE3A367" w14:textId="71E2A9AE" w:rsidR="00F02685" w:rsidRDefault="00F02685" w:rsidP="00F02685">
      <w:pPr>
        <w:spacing w:line="240" w:lineRule="auto"/>
        <w:jc w:val="both"/>
      </w:pPr>
      <w:r w:rsidRPr="0070070E">
        <w:t>e</w:t>
      </w:r>
      <w:r w:rsidRPr="000A0E38">
        <w:t>ingesehen werden.</w:t>
      </w:r>
      <w:r w:rsidRPr="0070070E">
        <w:rPr>
          <w:color w:val="00B0F0"/>
        </w:rPr>
        <w:t xml:space="preserve"> </w:t>
      </w:r>
      <w:r w:rsidRPr="00901F39">
        <w:t xml:space="preserve">In begründeten Einzelfällen kann auf Antrag auch eine Übersendung der Unterlagen </w:t>
      </w:r>
      <w:r>
        <w:t xml:space="preserve">auf CD </w:t>
      </w:r>
      <w:r w:rsidRPr="00901F39">
        <w:t>erfolgen (§</w:t>
      </w:r>
      <w:r w:rsidR="00D34529">
        <w:t> </w:t>
      </w:r>
      <w:r w:rsidR="005A585D">
        <w:t>27b Abs. 1 Satz 1 Nr. 2, Satz 2 und Abs. 2 Nr. 3 VwVfG</w:t>
      </w:r>
      <w:r w:rsidRPr="00901F39">
        <w:t>).</w:t>
      </w:r>
    </w:p>
    <w:p w14:paraId="0DA93B84" w14:textId="77777777" w:rsidR="00301E79" w:rsidRDefault="00301E79" w:rsidP="00F02685">
      <w:pPr>
        <w:spacing w:line="240" w:lineRule="auto"/>
        <w:jc w:val="both"/>
      </w:pPr>
    </w:p>
    <w:p w14:paraId="082A786B" w14:textId="136AB604" w:rsidR="00301E79" w:rsidRDefault="00301E79" w:rsidP="00F02685">
      <w:pPr>
        <w:spacing w:line="240" w:lineRule="auto"/>
        <w:jc w:val="both"/>
      </w:pPr>
      <w:r>
        <w:lastRenderedPageBreak/>
        <w:t xml:space="preserve">Weitere Informationen (z.B. Stellungnahmen </w:t>
      </w:r>
      <w:r w:rsidR="0008334F">
        <w:t>von</w:t>
      </w:r>
      <w:r>
        <w:t xml:space="preserve"> Fachbehörden), die für die Entscheidung über die Zulässigkeit des Vorhabens von Bedeutung sein können und der Behörde erst nach Beginn der Auslegung vorliegen, werden der Öffentlichkeit nach den Bestimmungen über den Zugang zu Umweltinformationen zugänglich gemacht. </w:t>
      </w:r>
    </w:p>
    <w:p w14:paraId="435FA6D5" w14:textId="5EC764FD" w:rsidR="00F02685" w:rsidRPr="00E23402" w:rsidRDefault="00301E79" w:rsidP="00F02685">
      <w:pPr>
        <w:spacing w:line="240" w:lineRule="auto"/>
        <w:jc w:val="both"/>
        <w:rPr>
          <w:color w:val="FF0000"/>
        </w:rPr>
      </w:pPr>
      <w:r>
        <w:t xml:space="preserve">Einwendungen gegen das Vorhaben können ab dem ersten Tag der öffentlichen Auslegung bis spätestens einen Monat nach Ablauf der o.g. Auslegungsfrist, demnach also </w:t>
      </w:r>
      <w:r w:rsidRPr="00B137A7">
        <w:rPr>
          <w:bCs/>
        </w:rPr>
        <w:t xml:space="preserve">vom </w:t>
      </w:r>
      <w:r w:rsidR="00B137A7" w:rsidRPr="00B137A7">
        <w:rPr>
          <w:b/>
          <w:bCs/>
          <w:color w:val="FF0000"/>
        </w:rPr>
        <w:t>10.08.</w:t>
      </w:r>
      <w:r w:rsidRPr="00B137A7">
        <w:rPr>
          <w:b/>
          <w:bCs/>
          <w:color w:val="FF0000"/>
        </w:rPr>
        <w:t xml:space="preserve">2024 bis einschließlich </w:t>
      </w:r>
      <w:r w:rsidR="00B137A7" w:rsidRPr="00B137A7">
        <w:rPr>
          <w:b/>
          <w:bCs/>
          <w:color w:val="FF0000"/>
        </w:rPr>
        <w:t>09.10</w:t>
      </w:r>
      <w:r w:rsidRPr="00B137A7">
        <w:rPr>
          <w:b/>
          <w:bCs/>
          <w:color w:val="FF0000"/>
        </w:rPr>
        <w:t>.2024</w:t>
      </w:r>
      <w:r>
        <w:rPr>
          <w:b/>
          <w:bCs/>
        </w:rPr>
        <w:t xml:space="preserve"> </w:t>
      </w:r>
      <w:r w:rsidRPr="001D5E07">
        <w:t>bei</w:t>
      </w:r>
      <w:r w:rsidR="00B137A7">
        <w:t xml:space="preserve"> </w:t>
      </w:r>
      <w:r w:rsidR="00F02685">
        <w:t xml:space="preserve">den oben genannten Stellen </w:t>
      </w:r>
      <w:r w:rsidR="00F02685" w:rsidRPr="000C3E5B">
        <w:t xml:space="preserve">schriftlich oder </w:t>
      </w:r>
      <w:r w:rsidR="00F02685">
        <w:t xml:space="preserve">elektronisch </w:t>
      </w:r>
      <w:r w:rsidR="00F02685" w:rsidRPr="000C3E5B">
        <w:t>per E-Mail unter</w:t>
      </w:r>
      <w:r w:rsidR="00F02685">
        <w:t xml:space="preserve"> </w:t>
      </w:r>
      <w:r w:rsidR="00F02685">
        <w:rPr>
          <w:u w:val="single"/>
        </w:rPr>
        <w:t>m.hennchen@landkreis-birkenfeld.de</w:t>
      </w:r>
      <w:r w:rsidR="00F02685" w:rsidRPr="000C3E5B">
        <w:t xml:space="preserve"> erhoben werden. </w:t>
      </w:r>
      <w:r w:rsidR="00F02685">
        <w:t xml:space="preserve">Mit Ablauf der Einwendungsfrist sind für </w:t>
      </w:r>
      <w:proofErr w:type="gramStart"/>
      <w:r w:rsidR="00F02685">
        <w:t>das</w:t>
      </w:r>
      <w:proofErr w:type="gramEnd"/>
      <w:r w:rsidR="00F02685">
        <w:t xml:space="preserve"> Genehmigungsverfahren alle Einwendungen ausgeschlossen, die nicht auf besonderen privatrechtlichen Titeln beruhen</w:t>
      </w:r>
      <w:r w:rsidR="00692BBD">
        <w:t xml:space="preserve"> (§</w:t>
      </w:r>
      <w:r w:rsidR="00DD45F4">
        <w:t> </w:t>
      </w:r>
      <w:r w:rsidR="00692BBD">
        <w:t>10 Abs.</w:t>
      </w:r>
      <w:r w:rsidR="00DD45F4">
        <w:t> </w:t>
      </w:r>
      <w:r w:rsidR="00692BBD">
        <w:t>3 S</w:t>
      </w:r>
      <w:r w:rsidR="00DD45F4">
        <w:t>atz </w:t>
      </w:r>
      <w:r w:rsidR="00B137A7">
        <w:t>9</w:t>
      </w:r>
      <w:r w:rsidR="00692BBD">
        <w:t xml:space="preserve"> </w:t>
      </w:r>
      <w:r w:rsidR="00692BBD" w:rsidRPr="00E23402">
        <w:t>BImSchG)</w:t>
      </w:r>
      <w:r w:rsidR="00F02685" w:rsidRPr="00E23402">
        <w:t xml:space="preserve">. </w:t>
      </w:r>
    </w:p>
    <w:p w14:paraId="1716BB23" w14:textId="0685E29C" w:rsidR="00692BBD" w:rsidRDefault="00692BBD" w:rsidP="00F02685">
      <w:pPr>
        <w:spacing w:line="240" w:lineRule="auto"/>
        <w:jc w:val="both"/>
      </w:pPr>
      <w:r>
        <w:t xml:space="preserve">Die Einwendungen sind rechtzeitig erhoben, wenn sie innerhalb der vorgenannten Frist bei der Genehmigungsbehörde </w:t>
      </w:r>
      <w:r w:rsidR="00A658FF" w:rsidRPr="00A658FF">
        <w:rPr>
          <w:color w:val="FF0000"/>
        </w:rPr>
        <w:t xml:space="preserve">oder den vorgenannten auslegenden Behörden </w:t>
      </w:r>
      <w:r>
        <w:t xml:space="preserve">eingegangen sind. Die Einwendungen müssen den vollen Namen und die Anschrift des Einwendenden in leserlicher Form tragen. </w:t>
      </w:r>
    </w:p>
    <w:p w14:paraId="47901AE6" w14:textId="06A43D60" w:rsidR="00F02685" w:rsidRDefault="00F02685" w:rsidP="00F02685">
      <w:pPr>
        <w:spacing w:line="240" w:lineRule="auto"/>
        <w:jc w:val="both"/>
      </w:pPr>
      <w:r w:rsidRPr="006B05C7">
        <w:t>Bei Abgabe einer Stellungnahme verarbeiten die verfahrensführenden Behörden die Daten auf der Grundlage des §</w:t>
      </w:r>
      <w:r w:rsidR="006C4250">
        <w:t> </w:t>
      </w:r>
      <w:r w:rsidRPr="006B05C7">
        <w:t>10 BImSchG. Dieses beinhaltet die Weitergabe der Stellungnahmen an Fachbehörden und die Antragstellerin zur Prüfung oder Verifizierung. Daher werden auch Datenschutzhinweise mit Informationen nach der Datenschutz-Grundverordnung (DSGVO) zusammen mit den Verfahrensunterlagen</w:t>
      </w:r>
      <w:r>
        <w:t xml:space="preserve"> bei der Auslegung (u.a. auch im Internet) b</w:t>
      </w:r>
      <w:r w:rsidRPr="006B05C7">
        <w:t>ereitgestellt</w:t>
      </w:r>
      <w:r>
        <w:t>.</w:t>
      </w:r>
      <w:r w:rsidRPr="006B05C7">
        <w:t xml:space="preserve"> Auf Verlangen des/r Einwendenden werden dessen/deren Name und Anschrift vor der Bekanntgabe der Einwendungen an die Antragstellerin oder die beteiligten Behörden unkenntlich gemacht, wenn diese Angaben zur ordnungsgemäßen Durchführung des Genehmigungsverfahrens nicht erforderlich </w:t>
      </w:r>
      <w:r>
        <w:t xml:space="preserve">sind. </w:t>
      </w:r>
    </w:p>
    <w:p w14:paraId="0FB15647" w14:textId="5FD3A4DF" w:rsidR="00692BBD" w:rsidRPr="00D34529" w:rsidRDefault="00692BBD" w:rsidP="00692BBD">
      <w:pPr>
        <w:spacing w:line="240" w:lineRule="auto"/>
        <w:jc w:val="both"/>
        <w:rPr>
          <w:sz w:val="20"/>
          <w:szCs w:val="20"/>
        </w:rPr>
      </w:pPr>
      <w:r w:rsidRPr="00D34529">
        <w:rPr>
          <w:color w:val="2B2B2B"/>
        </w:rPr>
        <w:t>Nach §</w:t>
      </w:r>
      <w:r w:rsidR="00472437" w:rsidRPr="00D34529">
        <w:rPr>
          <w:color w:val="2B2B2B"/>
        </w:rPr>
        <w:t> </w:t>
      </w:r>
      <w:r w:rsidRPr="00D34529">
        <w:rPr>
          <w:color w:val="2B2B2B"/>
        </w:rPr>
        <w:t>17 Abs.</w:t>
      </w:r>
      <w:r w:rsidR="00472437" w:rsidRPr="00D34529">
        <w:rPr>
          <w:color w:val="2B2B2B"/>
        </w:rPr>
        <w:t> </w:t>
      </w:r>
      <w:r w:rsidR="000D0B06">
        <w:rPr>
          <w:color w:val="2B2B2B"/>
        </w:rPr>
        <w:t xml:space="preserve">1 und 2 </w:t>
      </w:r>
      <w:r w:rsidRPr="00D34529">
        <w:rPr>
          <w:color w:val="2B2B2B"/>
        </w:rPr>
        <w:t>VwVfG gilt bei Anträgen und Eingaben, die in einem Verwaltungsverfahren von mehr als 50 Personen auf Unterschriftslisten</w:t>
      </w:r>
      <w:r w:rsidR="00123728" w:rsidRPr="00D34529">
        <w:rPr>
          <w:color w:val="2B2B2B"/>
        </w:rPr>
        <w:t xml:space="preserve"> </w:t>
      </w:r>
      <w:r w:rsidRPr="00D34529">
        <w:rPr>
          <w:color w:val="2B2B2B"/>
        </w:rPr>
        <w:t>unterzeichnet oder in Form vervielfältigter gleichlautender Texte eingereicht worden sind (gleichförmige Eingaben), für das Verfahren derjenige Unterzeichner als Vertreter der übrigen Unterzeichner, der darin mit</w:t>
      </w:r>
      <w:r w:rsidR="00E514A6" w:rsidRPr="00D34529">
        <w:rPr>
          <w:color w:val="2B2B2B"/>
        </w:rPr>
        <w:t xml:space="preserve"> </w:t>
      </w:r>
      <w:r w:rsidRPr="00D34529">
        <w:rPr>
          <w:color w:val="2B2B2B"/>
        </w:rPr>
        <w:t>seinem Namen, seinem Beruf und seiner Anschrift als Vertreter bezeichnet ist, soweit er nicht von ihnen als Bevollmächtigter bestellt worden ist. Vertreter kann nur eine natürliche Person sein. Gleichförmige Einwendungen, die diese Angaben nicht enthalten, kann die Genehmigungsbehörde unberücksichtigt lassen.</w:t>
      </w:r>
    </w:p>
    <w:p w14:paraId="7E64BFB8" w14:textId="1E81A707" w:rsidR="00F02685" w:rsidRDefault="00F02685" w:rsidP="00F02685">
      <w:pPr>
        <w:spacing w:line="240" w:lineRule="auto"/>
        <w:jc w:val="both"/>
      </w:pPr>
      <w:r>
        <w:t>Nach Ablauf der Einwendungsfrist kann die Genehmigungsbehörde die rechtzeitig gegen das Vorhaben erhobenen Einwendungen mit der Antragstellerin und denjenigen, die Einwendungen erhoben haben, aufgrund einer Ermessensentscheidung nach §</w:t>
      </w:r>
      <w:r w:rsidR="00AC5237">
        <w:t> </w:t>
      </w:r>
      <w:r>
        <w:t>10 Abs.</w:t>
      </w:r>
      <w:r w:rsidR="00AC5237">
        <w:t> </w:t>
      </w:r>
      <w:r>
        <w:t xml:space="preserve">6 BImSchG </w:t>
      </w:r>
      <w:proofErr w:type="spellStart"/>
      <w:r w:rsidR="00C2724C">
        <w:t>i.V.m</w:t>
      </w:r>
      <w:proofErr w:type="spellEnd"/>
      <w:r w:rsidR="00C2724C">
        <w:t xml:space="preserve">. § 16 der 9. BImSchV </w:t>
      </w:r>
      <w:r>
        <w:t>erörtern. Dieser Erörterungstermin wird dementsprechend auf</w:t>
      </w:r>
    </w:p>
    <w:p w14:paraId="7A1BF1B2" w14:textId="77777777" w:rsidR="00F02685" w:rsidRDefault="00F02685" w:rsidP="00F02685">
      <w:pPr>
        <w:spacing w:line="240" w:lineRule="auto"/>
        <w:jc w:val="both"/>
      </w:pPr>
    </w:p>
    <w:p w14:paraId="1D14439C" w14:textId="0D036E41" w:rsidR="00F02685" w:rsidRPr="00FD11B8" w:rsidRDefault="000D0B06" w:rsidP="00F02685">
      <w:pPr>
        <w:spacing w:line="240" w:lineRule="auto"/>
        <w:jc w:val="center"/>
        <w:rPr>
          <w:b/>
          <w:color w:val="FF0000"/>
        </w:rPr>
      </w:pPr>
      <w:r>
        <w:rPr>
          <w:b/>
          <w:color w:val="FF0000"/>
        </w:rPr>
        <w:t>31.10</w:t>
      </w:r>
      <w:r w:rsidR="009E7E0B" w:rsidRPr="00FD11B8">
        <w:rPr>
          <w:b/>
          <w:color w:val="FF0000"/>
        </w:rPr>
        <w:t xml:space="preserve">.2024, </w:t>
      </w:r>
      <w:r w:rsidR="00B137A7">
        <w:rPr>
          <w:b/>
          <w:color w:val="FF0000"/>
        </w:rPr>
        <w:t>1</w:t>
      </w:r>
      <w:r>
        <w:rPr>
          <w:b/>
          <w:color w:val="FF0000"/>
        </w:rPr>
        <w:t>6</w:t>
      </w:r>
      <w:r w:rsidR="005C4FC0" w:rsidRPr="00FD11B8">
        <w:rPr>
          <w:b/>
          <w:color w:val="FF0000"/>
        </w:rPr>
        <w:t>:00</w:t>
      </w:r>
      <w:r w:rsidR="00F02685" w:rsidRPr="00FD11B8">
        <w:rPr>
          <w:b/>
          <w:color w:val="FF0000"/>
        </w:rPr>
        <w:t xml:space="preserve"> Uhr </w:t>
      </w:r>
    </w:p>
    <w:p w14:paraId="43D07019" w14:textId="66A34886" w:rsidR="005C4FC0" w:rsidRPr="00873D51" w:rsidRDefault="00F02685" w:rsidP="005C4FC0">
      <w:pPr>
        <w:spacing w:line="240" w:lineRule="auto"/>
        <w:jc w:val="center"/>
      </w:pPr>
      <w:r w:rsidRPr="00873D51">
        <w:t xml:space="preserve">im Sitzungssaal der </w:t>
      </w:r>
      <w:r w:rsidR="009E7E0B" w:rsidRPr="00873D51">
        <w:t xml:space="preserve">Verbandsgemeinde Herrstein-Rhaunen </w:t>
      </w:r>
      <w:r w:rsidR="005C4FC0" w:rsidRPr="00873D51">
        <w:t xml:space="preserve">am </w:t>
      </w:r>
      <w:r w:rsidR="00873D51" w:rsidRPr="00873D51">
        <w:t>Dienstort</w:t>
      </w:r>
      <w:r w:rsidR="005C4FC0" w:rsidRPr="00873D51">
        <w:t xml:space="preserve"> </w:t>
      </w:r>
      <w:proofErr w:type="spellStart"/>
      <w:r w:rsidR="005C4FC0" w:rsidRPr="00873D51">
        <w:t>Rhaunen</w:t>
      </w:r>
      <w:proofErr w:type="spellEnd"/>
    </w:p>
    <w:p w14:paraId="69C8F12F" w14:textId="6F6D69D9" w:rsidR="00F62A2E" w:rsidRDefault="005C4FC0" w:rsidP="00F02685">
      <w:pPr>
        <w:spacing w:line="240" w:lineRule="auto"/>
        <w:jc w:val="center"/>
      </w:pPr>
      <w:r w:rsidRPr="005C4FC0">
        <w:t xml:space="preserve">Zum </w:t>
      </w:r>
      <w:proofErr w:type="spellStart"/>
      <w:r w:rsidRPr="005C4FC0">
        <w:t>Idar</w:t>
      </w:r>
      <w:proofErr w:type="spellEnd"/>
      <w:r w:rsidRPr="005C4FC0">
        <w:t xml:space="preserve"> 21 und 23</w:t>
      </w:r>
      <w:r>
        <w:t xml:space="preserve">, 55624 </w:t>
      </w:r>
      <w:proofErr w:type="spellStart"/>
      <w:r>
        <w:t>Rhaunen</w:t>
      </w:r>
      <w:proofErr w:type="spellEnd"/>
    </w:p>
    <w:p w14:paraId="5382992D" w14:textId="77777777" w:rsidR="00873D51" w:rsidRDefault="00873D51" w:rsidP="00F02685">
      <w:pPr>
        <w:spacing w:line="240" w:lineRule="auto"/>
        <w:jc w:val="center"/>
      </w:pPr>
    </w:p>
    <w:p w14:paraId="210760BD" w14:textId="66FED7B6" w:rsidR="00F02685" w:rsidRDefault="00F02685" w:rsidP="00CF13E5">
      <w:pPr>
        <w:spacing w:line="240" w:lineRule="auto"/>
        <w:jc w:val="both"/>
        <w:rPr>
          <w:color w:val="2B2B2B"/>
          <w:sz w:val="23"/>
          <w:szCs w:val="23"/>
        </w:rPr>
      </w:pPr>
      <w:r>
        <w:t xml:space="preserve">bestimmt. </w:t>
      </w:r>
      <w:r w:rsidRPr="007979B0">
        <w:t>Sofern eine Verlängerung des Erörterungstermins erforderlich würde, wird dieser am jeweils folgenden Tag (mit Ausnahme von Samstagen, Sonn- und Feiertagen) fortgesetzt.</w:t>
      </w:r>
      <w:r>
        <w:t xml:space="preserve"> </w:t>
      </w:r>
      <w:r w:rsidRPr="007979B0">
        <w:t>Sofern aufgrund der Ermessensentscheidung der Behörde ein Erörterungstermin nicht stattfindet, wird dies an gleicher Stelle nach Ende der Einwendungsfrist öffentlich bekannt gemacht.</w:t>
      </w:r>
      <w:r>
        <w:t xml:space="preserve"> </w:t>
      </w:r>
      <w:r w:rsidRPr="008C22F1">
        <w:t>Besondere Einladungen zum Erörterungstermin ergehen nicht mehr.</w:t>
      </w:r>
      <w:r w:rsidR="00F26160">
        <w:t xml:space="preserve"> </w:t>
      </w:r>
      <w:r w:rsidR="00F26160" w:rsidRPr="00642BF8">
        <w:t>Sofern die Notwendigkeit besteht, die Erörterung an andere Stelle oder zu einem anderen Zeitpunkt durchzuführen, erfolgt eine gesonderte Bekanntmachung.</w:t>
      </w:r>
      <w:r w:rsidRPr="008C22F1">
        <w:t xml:space="preserve"> </w:t>
      </w:r>
      <w:r>
        <w:t>Der Erörterungstermin ist öffentlich.</w:t>
      </w:r>
      <w:r w:rsidR="00A22638">
        <w:t xml:space="preserve"> </w:t>
      </w:r>
      <w:r w:rsidR="00A22638" w:rsidRPr="00A22638">
        <w:t xml:space="preserve">Er soll denjenigen, die Einwendungen erhoben </w:t>
      </w:r>
      <w:r w:rsidR="00A22638" w:rsidRPr="00A22638">
        <w:lastRenderedPageBreak/>
        <w:t>haben, Gelegenheit geben, ihre Einwendungen zu erläutern.</w:t>
      </w:r>
      <w:r>
        <w:t xml:space="preserve"> </w:t>
      </w:r>
      <w:r w:rsidR="00A22638" w:rsidRPr="00A22638">
        <w:t>Form- und fristgerecht erhobene Einwendungen werden, auch bei Ausbleiben der Antragstellerin oder von Personen, die die Einwendungen erhoben haben, erörtert.</w:t>
      </w:r>
    </w:p>
    <w:p w14:paraId="2450EE46" w14:textId="27CF0B46" w:rsidR="00CF13E5" w:rsidRDefault="00CF13E5" w:rsidP="00CF13E5">
      <w:pPr>
        <w:spacing w:line="240" w:lineRule="auto"/>
        <w:jc w:val="both"/>
        <w:rPr>
          <w:color w:val="2B2B2B"/>
          <w:sz w:val="23"/>
          <w:szCs w:val="23"/>
        </w:rPr>
      </w:pPr>
    </w:p>
    <w:p w14:paraId="2A139DF3" w14:textId="03D2885E" w:rsidR="00CF13E5" w:rsidRPr="00E23402" w:rsidRDefault="00CF13E5" w:rsidP="00CF13E5">
      <w:pPr>
        <w:spacing w:line="240" w:lineRule="auto"/>
        <w:jc w:val="both"/>
        <w:rPr>
          <w:color w:val="FF0000"/>
        </w:rPr>
      </w:pPr>
      <w:r>
        <w:rPr>
          <w:color w:val="2B2B2B"/>
          <w:sz w:val="23"/>
          <w:szCs w:val="23"/>
        </w:rPr>
        <w:t>Die Zustellungen des Genehmigungsbescheids an die</w:t>
      </w:r>
      <w:r w:rsidR="00686386">
        <w:rPr>
          <w:color w:val="2B2B2B"/>
          <w:sz w:val="23"/>
          <w:szCs w:val="23"/>
        </w:rPr>
        <w:t xml:space="preserve"> Personen, die</w:t>
      </w:r>
      <w:r>
        <w:rPr>
          <w:color w:val="2B2B2B"/>
          <w:sz w:val="23"/>
          <w:szCs w:val="23"/>
        </w:rPr>
        <w:t xml:space="preserve"> Einwend</w:t>
      </w:r>
      <w:r w:rsidR="00686386">
        <w:rPr>
          <w:color w:val="2B2B2B"/>
          <w:sz w:val="23"/>
          <w:szCs w:val="23"/>
        </w:rPr>
        <w:t xml:space="preserve">ungen erhoben </w:t>
      </w:r>
      <w:r w:rsidR="00B137A7">
        <w:rPr>
          <w:color w:val="2B2B2B"/>
          <w:sz w:val="23"/>
          <w:szCs w:val="23"/>
        </w:rPr>
        <w:t>haben, kann</w:t>
      </w:r>
      <w:r w:rsidR="00A43342">
        <w:rPr>
          <w:color w:val="2B2B2B"/>
          <w:sz w:val="23"/>
          <w:szCs w:val="23"/>
        </w:rPr>
        <w:t xml:space="preserve"> nach § 10 Abs. 8 BImSchG</w:t>
      </w:r>
      <w:r>
        <w:rPr>
          <w:color w:val="2B2B2B"/>
          <w:sz w:val="23"/>
          <w:szCs w:val="23"/>
        </w:rPr>
        <w:t xml:space="preserve"> durch öffentliche Bekanntmachung ersetzt werden. </w:t>
      </w:r>
      <w:r w:rsidR="000D0B06">
        <w:t>Die Entscheidung über den Genehmigungsantrag wird öffentlich bekannt gemacht.</w:t>
      </w:r>
    </w:p>
    <w:p w14:paraId="107EFEC7" w14:textId="77777777" w:rsidR="00F02685" w:rsidRDefault="00F02685" w:rsidP="00F02685">
      <w:pPr>
        <w:spacing w:line="240" w:lineRule="auto"/>
        <w:jc w:val="both"/>
      </w:pPr>
    </w:p>
    <w:p w14:paraId="7300D7AE" w14:textId="48D8481F" w:rsidR="00F02685" w:rsidRDefault="00F02685" w:rsidP="00F02685">
      <w:pPr>
        <w:spacing w:line="240" w:lineRule="auto"/>
        <w:jc w:val="both"/>
      </w:pPr>
      <w:r>
        <w:t xml:space="preserve">55765 Birkenfeld, </w:t>
      </w:r>
      <w:r w:rsidRPr="005C4FC0">
        <w:t>den</w:t>
      </w:r>
      <w:r w:rsidRPr="005C4FC0">
        <w:rPr>
          <w:b/>
        </w:rPr>
        <w:t xml:space="preserve"> </w:t>
      </w:r>
      <w:r w:rsidR="005C4FC0" w:rsidRPr="00B137A7">
        <w:rPr>
          <w:b/>
          <w:color w:val="FF0000"/>
        </w:rPr>
        <w:t>31.07</w:t>
      </w:r>
      <w:r w:rsidR="00F62A2E" w:rsidRPr="00B137A7">
        <w:rPr>
          <w:b/>
          <w:color w:val="FF0000"/>
        </w:rPr>
        <w:t>.2024</w:t>
      </w:r>
    </w:p>
    <w:p w14:paraId="025F21AE" w14:textId="77777777" w:rsidR="00F02685" w:rsidRDefault="00F02685" w:rsidP="00F02685">
      <w:pPr>
        <w:spacing w:line="240" w:lineRule="auto"/>
        <w:jc w:val="both"/>
      </w:pPr>
      <w:r>
        <w:t>Kreisverwaltung Birkenfeld</w:t>
      </w:r>
    </w:p>
    <w:p w14:paraId="169BC03E" w14:textId="77777777" w:rsidR="00F02685" w:rsidRDefault="00F02685" w:rsidP="00F02685">
      <w:pPr>
        <w:spacing w:line="240" w:lineRule="auto"/>
        <w:jc w:val="both"/>
      </w:pPr>
      <w:r>
        <w:t>In Vertretung</w:t>
      </w:r>
    </w:p>
    <w:p w14:paraId="702ACE8F" w14:textId="77777777" w:rsidR="00F02685" w:rsidRDefault="00F62A2E" w:rsidP="00F02685">
      <w:pPr>
        <w:spacing w:line="240" w:lineRule="auto"/>
        <w:jc w:val="both"/>
      </w:pPr>
      <w:r>
        <w:t>Roland Praetorius</w:t>
      </w:r>
    </w:p>
    <w:p w14:paraId="35433218" w14:textId="77777777" w:rsidR="00F02685" w:rsidRPr="0070070E" w:rsidRDefault="00F62A2E" w:rsidP="00F02685">
      <w:pPr>
        <w:spacing w:line="240" w:lineRule="auto"/>
        <w:jc w:val="both"/>
      </w:pPr>
      <w:r>
        <w:t>Regierungsrat</w:t>
      </w:r>
    </w:p>
    <w:p w14:paraId="6DE59D28" w14:textId="77777777" w:rsidR="00847B18" w:rsidRDefault="00847B18"/>
    <w:sectPr w:rsidR="00847B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28802A" w16cex:dateUtc="2024-06-20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61EBE" w16cid:durableId="312880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692C"/>
    <w:multiLevelType w:val="hybridMultilevel"/>
    <w:tmpl w:val="9F7CD52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427836"/>
    <w:multiLevelType w:val="hybridMultilevel"/>
    <w:tmpl w:val="7EC84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C0"/>
    <w:rsid w:val="00010CB3"/>
    <w:rsid w:val="000568BB"/>
    <w:rsid w:val="00077C59"/>
    <w:rsid w:val="00081445"/>
    <w:rsid w:val="0008334F"/>
    <w:rsid w:val="000D0B06"/>
    <w:rsid w:val="00104AFB"/>
    <w:rsid w:val="00123728"/>
    <w:rsid w:val="001706C6"/>
    <w:rsid w:val="00171486"/>
    <w:rsid w:val="001D5E07"/>
    <w:rsid w:val="00214FE1"/>
    <w:rsid w:val="002176CB"/>
    <w:rsid w:val="00223AC0"/>
    <w:rsid w:val="00266B74"/>
    <w:rsid w:val="00267F5E"/>
    <w:rsid w:val="002944F2"/>
    <w:rsid w:val="002B32E4"/>
    <w:rsid w:val="002B4CF9"/>
    <w:rsid w:val="002B7E76"/>
    <w:rsid w:val="002F3FE5"/>
    <w:rsid w:val="002F6BC0"/>
    <w:rsid w:val="00301E79"/>
    <w:rsid w:val="0030531F"/>
    <w:rsid w:val="00323604"/>
    <w:rsid w:val="00361588"/>
    <w:rsid w:val="003B6956"/>
    <w:rsid w:val="003F7412"/>
    <w:rsid w:val="00412822"/>
    <w:rsid w:val="00435E8F"/>
    <w:rsid w:val="004568B2"/>
    <w:rsid w:val="004652E8"/>
    <w:rsid w:val="00472437"/>
    <w:rsid w:val="004816BB"/>
    <w:rsid w:val="00481BC1"/>
    <w:rsid w:val="004B71C8"/>
    <w:rsid w:val="004E13FE"/>
    <w:rsid w:val="004E493E"/>
    <w:rsid w:val="005003C9"/>
    <w:rsid w:val="00504BAC"/>
    <w:rsid w:val="005363ED"/>
    <w:rsid w:val="00554956"/>
    <w:rsid w:val="0057458E"/>
    <w:rsid w:val="00577954"/>
    <w:rsid w:val="005912F5"/>
    <w:rsid w:val="0059625C"/>
    <w:rsid w:val="005A585D"/>
    <w:rsid w:val="005A7892"/>
    <w:rsid w:val="005B07DE"/>
    <w:rsid w:val="005C4FC0"/>
    <w:rsid w:val="005C6CCC"/>
    <w:rsid w:val="005E3DBF"/>
    <w:rsid w:val="00626C84"/>
    <w:rsid w:val="00642BF8"/>
    <w:rsid w:val="00686386"/>
    <w:rsid w:val="00692BBD"/>
    <w:rsid w:val="006C4250"/>
    <w:rsid w:val="006F14E3"/>
    <w:rsid w:val="006F3FA0"/>
    <w:rsid w:val="0071774F"/>
    <w:rsid w:val="007966EB"/>
    <w:rsid w:val="00797EB4"/>
    <w:rsid w:val="007A7B4E"/>
    <w:rsid w:val="007C6931"/>
    <w:rsid w:val="007D3EED"/>
    <w:rsid w:val="00824062"/>
    <w:rsid w:val="00833B18"/>
    <w:rsid w:val="00847B18"/>
    <w:rsid w:val="00873D51"/>
    <w:rsid w:val="008C5324"/>
    <w:rsid w:val="009042B1"/>
    <w:rsid w:val="009221FF"/>
    <w:rsid w:val="009334FC"/>
    <w:rsid w:val="00952152"/>
    <w:rsid w:val="0095640A"/>
    <w:rsid w:val="009647E8"/>
    <w:rsid w:val="00965A18"/>
    <w:rsid w:val="00996579"/>
    <w:rsid w:val="009D171C"/>
    <w:rsid w:val="009D43D1"/>
    <w:rsid w:val="009E35B8"/>
    <w:rsid w:val="009E7E0B"/>
    <w:rsid w:val="009F7AE3"/>
    <w:rsid w:val="00A0698E"/>
    <w:rsid w:val="00A173D6"/>
    <w:rsid w:val="00A22638"/>
    <w:rsid w:val="00A40C20"/>
    <w:rsid w:val="00A43342"/>
    <w:rsid w:val="00A658FF"/>
    <w:rsid w:val="00A714FE"/>
    <w:rsid w:val="00A722FC"/>
    <w:rsid w:val="00A87DF4"/>
    <w:rsid w:val="00AC0092"/>
    <w:rsid w:val="00AC5237"/>
    <w:rsid w:val="00AD0D4E"/>
    <w:rsid w:val="00AD69BE"/>
    <w:rsid w:val="00B137A7"/>
    <w:rsid w:val="00B24C3C"/>
    <w:rsid w:val="00B63253"/>
    <w:rsid w:val="00B66409"/>
    <w:rsid w:val="00BA4E6F"/>
    <w:rsid w:val="00BA6D64"/>
    <w:rsid w:val="00BB03A5"/>
    <w:rsid w:val="00BE2613"/>
    <w:rsid w:val="00C2724C"/>
    <w:rsid w:val="00C57263"/>
    <w:rsid w:val="00CE1FB8"/>
    <w:rsid w:val="00CE65C0"/>
    <w:rsid w:val="00CF13E5"/>
    <w:rsid w:val="00CF376E"/>
    <w:rsid w:val="00D34529"/>
    <w:rsid w:val="00D41D74"/>
    <w:rsid w:val="00D65474"/>
    <w:rsid w:val="00D777F5"/>
    <w:rsid w:val="00D95E2C"/>
    <w:rsid w:val="00DD45F4"/>
    <w:rsid w:val="00E23402"/>
    <w:rsid w:val="00E326F7"/>
    <w:rsid w:val="00E514A6"/>
    <w:rsid w:val="00E66BB3"/>
    <w:rsid w:val="00EA629B"/>
    <w:rsid w:val="00EB7147"/>
    <w:rsid w:val="00EF4AD9"/>
    <w:rsid w:val="00F02685"/>
    <w:rsid w:val="00F26160"/>
    <w:rsid w:val="00F62A2E"/>
    <w:rsid w:val="00F813C0"/>
    <w:rsid w:val="00F82A80"/>
    <w:rsid w:val="00F8585B"/>
    <w:rsid w:val="00FD1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43C2"/>
  <w15:chartTrackingRefBased/>
  <w15:docId w15:val="{728A07C1-CFC8-45D1-AE51-28A27610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2685"/>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02685"/>
    <w:rPr>
      <w:color w:val="0000FF"/>
      <w:u w:val="single"/>
    </w:rPr>
  </w:style>
  <w:style w:type="paragraph" w:styleId="Listenabsatz">
    <w:name w:val="List Paragraph"/>
    <w:basedOn w:val="Standard"/>
    <w:uiPriority w:val="34"/>
    <w:qFormat/>
    <w:rsid w:val="00F02685"/>
    <w:pPr>
      <w:ind w:left="720"/>
      <w:contextualSpacing/>
    </w:pPr>
  </w:style>
  <w:style w:type="table" w:customStyle="1" w:styleId="Gitternetztabelle1hell1">
    <w:name w:val="Gitternetztabelle 1 hell1"/>
    <w:basedOn w:val="NormaleTabelle"/>
    <w:next w:val="Gitternetztabelle1hell"/>
    <w:uiPriority w:val="46"/>
    <w:rsid w:val="005C6CCC"/>
    <w:pPr>
      <w:spacing w:after="0" w:line="240" w:lineRule="auto"/>
    </w:pPr>
    <w:rPr>
      <w:rFonts w:ascii="Times New Roman" w:eastAsia="Times New Roman" w:hAnsi="Times New Roman" w:cs="Times New Roman"/>
      <w:sz w:val="20"/>
      <w:szCs w:val="20"/>
      <w:lang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5C6C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8C5324"/>
    <w:rPr>
      <w:sz w:val="16"/>
      <w:szCs w:val="16"/>
    </w:rPr>
  </w:style>
  <w:style w:type="paragraph" w:styleId="Kommentartext">
    <w:name w:val="annotation text"/>
    <w:basedOn w:val="Standard"/>
    <w:link w:val="KommentartextZchn"/>
    <w:uiPriority w:val="99"/>
    <w:unhideWhenUsed/>
    <w:rsid w:val="008C5324"/>
    <w:pPr>
      <w:spacing w:line="240" w:lineRule="auto"/>
    </w:pPr>
    <w:rPr>
      <w:sz w:val="20"/>
      <w:szCs w:val="20"/>
    </w:rPr>
  </w:style>
  <w:style w:type="character" w:customStyle="1" w:styleId="KommentartextZchn">
    <w:name w:val="Kommentartext Zchn"/>
    <w:basedOn w:val="Absatz-Standardschriftart"/>
    <w:link w:val="Kommentartext"/>
    <w:uiPriority w:val="99"/>
    <w:rsid w:val="008C5324"/>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C5324"/>
    <w:rPr>
      <w:b/>
      <w:bCs/>
    </w:rPr>
  </w:style>
  <w:style w:type="character" w:customStyle="1" w:styleId="KommentarthemaZchn">
    <w:name w:val="Kommentarthema Zchn"/>
    <w:basedOn w:val="KommentartextZchn"/>
    <w:link w:val="Kommentarthema"/>
    <w:uiPriority w:val="99"/>
    <w:semiHidden/>
    <w:rsid w:val="008C5324"/>
    <w:rPr>
      <w:rFonts w:ascii="Calibri" w:eastAsia="Calibri" w:hAnsi="Calibri" w:cs="Times New Roman"/>
      <w:b/>
      <w:bCs/>
      <w:sz w:val="20"/>
      <w:szCs w:val="20"/>
    </w:rPr>
  </w:style>
  <w:style w:type="paragraph" w:styleId="berarbeitung">
    <w:name w:val="Revision"/>
    <w:hidden/>
    <w:uiPriority w:val="99"/>
    <w:semiHidden/>
    <w:rsid w:val="008C5324"/>
    <w:pPr>
      <w:spacing w:after="0" w:line="240" w:lineRule="auto"/>
    </w:pPr>
    <w:rPr>
      <w:rFonts w:ascii="Calibri" w:eastAsia="Calibri" w:hAnsi="Calibri" w:cs="Times New Roman"/>
    </w:rPr>
  </w:style>
  <w:style w:type="paragraph" w:customStyle="1" w:styleId="Default">
    <w:name w:val="Default"/>
    <w:rsid w:val="00692BBD"/>
    <w:pPr>
      <w:autoSpaceDE w:val="0"/>
      <w:autoSpaceDN w:val="0"/>
      <w:adjustRightInd w:val="0"/>
      <w:spacing w:after="0" w:line="240" w:lineRule="auto"/>
    </w:pPr>
    <w:rPr>
      <w:rFonts w:ascii="Open Sans" w:hAnsi="Open Sans" w:cs="Open Sans"/>
      <w:color w:val="000000"/>
      <w:sz w:val="24"/>
      <w:szCs w:val="24"/>
    </w:rPr>
  </w:style>
  <w:style w:type="paragraph" w:styleId="Sprechblasentext">
    <w:name w:val="Balloon Text"/>
    <w:basedOn w:val="Standard"/>
    <w:link w:val="SprechblasentextZchn"/>
    <w:uiPriority w:val="99"/>
    <w:semiHidden/>
    <w:unhideWhenUsed/>
    <w:rsid w:val="00AC00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00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birkenfeld.de" TargetMode="Externa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vp-verbu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30C5FF5D02EB4CB62F66588A521B1F" ma:contentTypeVersion="10" ma:contentTypeDescription="Ein neues Dokument erstellen." ma:contentTypeScope="" ma:versionID="59a01ba5cda4eb711e7e04859b31a799">
  <xsd:schema xmlns:xsd="http://www.w3.org/2001/XMLSchema" xmlns:xs="http://www.w3.org/2001/XMLSchema" xmlns:p="http://schemas.microsoft.com/office/2006/metadata/properties" xmlns:ns2="02ab8b7c-bd08-44a4-aec2-dde2d66a148b" xmlns:ns3="28d1366d-8ac5-43d2-a82e-4079d1ec846b" targetNamespace="http://schemas.microsoft.com/office/2006/metadata/properties" ma:root="true" ma:fieldsID="647fd2f9e3b6c30fc522c943c44e50f6" ns2:_="" ns3:_="">
    <xsd:import namespace="02ab8b7c-bd08-44a4-aec2-dde2d66a148b"/>
    <xsd:import namespace="28d1366d-8ac5-43d2-a82e-4079d1ec84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b8b7c-bd08-44a4-aec2-dde2d66a1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c6bd4f6-9358-4641-b323-f0600a61e08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1366d-8ac5-43d2-a82e-4079d1ec84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89f357-e22b-43e4-ae03-dfbc282519c6}" ma:internalName="TaxCatchAll" ma:showField="CatchAllData" ma:web="28d1366d-8ac5-43d2-a82e-4079d1ec8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d1366d-8ac5-43d2-a82e-4079d1ec846b" xsi:nil="true"/>
    <lcf76f155ced4ddcb4097134ff3c332f xmlns="02ab8b7c-bd08-44a4-aec2-dde2d66a14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6BA93-435B-402A-81EA-98252323D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b8b7c-bd08-44a4-aec2-dde2d66a148b"/>
    <ds:schemaRef ds:uri="28d1366d-8ac5-43d2-a82e-4079d1ec8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78C52-5E6B-4836-99CE-6E1739594960}">
  <ds:schemaRefs>
    <ds:schemaRef ds:uri="http://schemas.microsoft.com/sharepoint/v3/contenttype/forms"/>
  </ds:schemaRefs>
</ds:datastoreItem>
</file>

<file path=customXml/itemProps3.xml><?xml version="1.0" encoding="utf-8"?>
<ds:datastoreItem xmlns:ds="http://schemas.openxmlformats.org/officeDocument/2006/customXml" ds:itemID="{F0E56EB6-ABB9-4A1A-940A-2454F1A6D3E0}">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8d1366d-8ac5-43d2-a82e-4079d1ec846b"/>
    <ds:schemaRef ds:uri="02ab8b7c-bd08-44a4-aec2-dde2d66a148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10547</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Hennchen, Michael</dc:creator>
  <cp:keywords/>
  <dc:description/>
  <cp:lastModifiedBy>Eisenhut Seline</cp:lastModifiedBy>
  <cp:revision>2</cp:revision>
  <dcterms:created xsi:type="dcterms:W3CDTF">2024-07-25T14:23:00Z</dcterms:created>
  <dcterms:modified xsi:type="dcterms:W3CDTF">2024-07-25T14:23:00Z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0x010100CD30C5FF5D02EB4CB62F66588A521B1F</vt:lpwstr>
  </property>
  <property fmtid="{D5CDD505-2E9C-101B-9397-08002B2CF9AE}" pid="3" name="MediaServiceImageTags">
    <vt:lpwstr/>
  </property>
</Properties>
</file>