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9F" w:rsidRDefault="00AE76C5">
      <w:pPr>
        <w:tabs>
          <w:tab w:val="left" w:pos="4395"/>
        </w:tabs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-12700</wp:posOffset>
                </wp:positionV>
                <wp:extent cx="237744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-1pt" to="165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geigIAAGE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-12700</wp:posOffset>
                </wp:positionV>
                <wp:extent cx="1828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-1pt" to="500.1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ks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-12700</wp:posOffset>
                </wp:positionV>
                <wp:extent cx="342900" cy="92583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AE76C5">
                            <w:r>
                              <w:t>_</w:t>
                            </w:r>
                          </w:p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AE76C5">
                            <w:r>
                              <w:t>_</w:t>
                            </w:r>
                          </w:p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AE76C5">
                            <w:r>
                              <w:t>_</w:t>
                            </w:r>
                          </w:p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  <w:p w:rsidR="00547B9F" w:rsidRDefault="00547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7.85pt;margin-top:-1pt;width:27pt;height:72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" filled="f" stroked="f">
                <v:textbox>
                  <w:txbxContent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AE76C5">
                      <w:r>
                        <w:t>_</w:t>
                      </w:r>
                    </w:p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AE76C5">
                      <w:r>
                        <w:t>_</w:t>
                      </w:r>
                    </w:p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AE76C5">
                      <w:r>
                        <w:t>_</w:t>
                      </w:r>
                    </w:p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  <w:p w:rsidR="00547B9F" w:rsidRDefault="00547B9F"/>
                  </w:txbxContent>
                </v:textbox>
              </v:shape>
            </w:pict>
          </mc:Fallback>
        </mc:AlternateContent>
      </w:r>
      <w:r w:rsidR="00E84B3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67.15pt;margin-top:54.2pt;width:187.2pt;height:44.7pt;z-index:251658752;visibility:visible;mso-wrap-edited:f;mso-position-horizontal-relative:text;mso-position-vertical-relative:page" wrapcoords="-126 0 -126 21098 21600 21098 21600 0 -126 0" fillcolor="window">
            <v:imagedata r:id="rId9" o:title=""/>
            <w10:wrap type="tight" anchory="page"/>
            <w10:anchorlock/>
          </v:shape>
          <o:OLEObject Type="Embed" ProgID="Word.Picture.8" ShapeID="_x0000_s1029" DrawAspect="Content" ObjectID="_1637473537" r:id="rId10"/>
        </w:pict>
      </w:r>
    </w:p>
    <w:p w:rsidR="00D04713" w:rsidRDefault="00AE76C5">
      <w:pPr>
        <w:jc w:val="center"/>
      </w:pPr>
      <w:bookmarkStart w:id="0" w:name="DDE_LINK1"/>
      <w:bookmarkStart w:id="1" w:name="DDE_LINK2"/>
      <w:r>
        <w:rPr>
          <w:noProof/>
          <w:color w:val="000000"/>
        </w:rPr>
        <w:drawing>
          <wp:inline distT="0" distB="0" distL="0" distR="0" wp14:anchorId="6A4C94A1" wp14:editId="16EEE405">
            <wp:extent cx="533400" cy="5029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547B9F" w:rsidRDefault="00AE76C5">
      <w:pPr>
        <w:jc w:val="center"/>
      </w:pPr>
      <w:r>
        <w:fldChar w:fldCharType="begin"/>
      </w:r>
      <w:r>
        <w:instrText xml:space="preserve">  </w:instrText>
      </w:r>
      <w:r>
        <w:fldChar w:fldCharType="end"/>
      </w:r>
    </w:p>
    <w:p w:rsidR="00547B9F" w:rsidRDefault="00D04713">
      <w:pPr>
        <w:ind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AE4D22" wp14:editId="6AD20FD4">
                <wp:simplePos x="0" y="0"/>
                <wp:positionH relativeFrom="column">
                  <wp:posOffset>-77470</wp:posOffset>
                </wp:positionH>
                <wp:positionV relativeFrom="paragraph">
                  <wp:posOffset>5715</wp:posOffset>
                </wp:positionV>
                <wp:extent cx="464185" cy="83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46418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7B9F" w:rsidRDefault="00547B9F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547B9F" w:rsidRDefault="00547B9F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1pt;margin-top:.45pt;width:36.55pt;height:6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" o:allowincell="f" filled="f" stroked="f">
                <o:lock v:ext="edit" aspectratio="t"/>
                <v:textbox>
                  <w:txbxContent>
                    <w:p w:rsidR="00547B9F" w:rsidRDefault="00547B9F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547B9F" w:rsidRDefault="00547B9F">
                      <w:pPr>
                        <w:rPr>
                          <w:rFonts w:ascii="Garamond" w:hAnsi="Garamond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6C5">
        <w:fldChar w:fldCharType="begin"/>
      </w:r>
      <w:r w:rsidR="00AE76C5">
        <w:instrText xml:space="preserve">  </w:instrText>
      </w:r>
      <w:r w:rsidR="00AE76C5">
        <w:fldChar w:fldCharType="end"/>
      </w:r>
    </w:p>
    <w:p w:rsidR="009E013A" w:rsidRDefault="009E013A" w:rsidP="00303268">
      <w:pPr>
        <w:pStyle w:val="Titel"/>
        <w:spacing w:line="360" w:lineRule="auto"/>
      </w:pPr>
      <w:r>
        <w:t xml:space="preserve">Bekanntgabe gemäß § </w:t>
      </w:r>
      <w:r w:rsidR="00772854">
        <w:t>5</w:t>
      </w:r>
      <w:r>
        <w:t xml:space="preserve"> </w:t>
      </w:r>
      <w:r w:rsidR="00772854">
        <w:t>Absatz 2 Satz 1</w:t>
      </w:r>
    </w:p>
    <w:p w:rsidR="009E013A" w:rsidRDefault="009E013A" w:rsidP="00303268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des Gesetzes über </w:t>
      </w:r>
    </w:p>
    <w:p w:rsidR="009E013A" w:rsidRDefault="009E013A" w:rsidP="00303268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die Umweltverträglichkeitsprüfung (UVPG)</w:t>
      </w:r>
    </w:p>
    <w:p w:rsidR="00C66AC4" w:rsidRDefault="00C66AC4" w:rsidP="00303268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im Änd</w:t>
      </w:r>
      <w:r w:rsidR="0017670D">
        <w:rPr>
          <w:rFonts w:cs="Arial"/>
          <w:b/>
          <w:bCs/>
        </w:rPr>
        <w:t xml:space="preserve">erungsgenehmigungsverfahren </w:t>
      </w:r>
      <w:r w:rsidR="00DA10D9" w:rsidRPr="00C55541">
        <w:rPr>
          <w:b/>
          <w:bCs/>
        </w:rPr>
        <w:t xml:space="preserve">für die </w:t>
      </w:r>
      <w:r w:rsidR="00DA10D9">
        <w:rPr>
          <w:b/>
          <w:bCs/>
        </w:rPr>
        <w:t xml:space="preserve">Änderung des Heizwerkes durch Neubau eines Kesselhauses und der </w:t>
      </w:r>
      <w:r w:rsidR="005174E4">
        <w:rPr>
          <w:b/>
          <w:bCs/>
        </w:rPr>
        <w:t xml:space="preserve">Betrieb zweier Holzkessel </w:t>
      </w:r>
      <w:r w:rsidR="00DA10D9">
        <w:rPr>
          <w:b/>
          <w:bCs/>
        </w:rPr>
        <w:t>am Standort Germersheim</w:t>
      </w:r>
      <w:r w:rsidR="0017670D">
        <w:rPr>
          <w:rFonts w:cs="Arial"/>
          <w:b/>
          <w:bCs/>
        </w:rPr>
        <w:t xml:space="preserve"> </w:t>
      </w:r>
      <w:r w:rsidR="0017670D" w:rsidRPr="00DA10D9">
        <w:rPr>
          <w:rFonts w:cs="Arial"/>
          <w:b/>
          <w:bCs/>
        </w:rPr>
        <w:t xml:space="preserve">der Firma </w:t>
      </w:r>
      <w:r w:rsidR="00DA10D9" w:rsidRPr="00DA10D9">
        <w:rPr>
          <w:rFonts w:cs="Arial"/>
          <w:b/>
        </w:rPr>
        <w:t>Nolte Möbel GmbH &amp; Co.KG</w:t>
      </w:r>
      <w:r w:rsidR="00DA10D9">
        <w:rPr>
          <w:bCs/>
        </w:rPr>
        <w:t xml:space="preserve"> </w:t>
      </w:r>
      <w:r w:rsidR="0017670D">
        <w:rPr>
          <w:rFonts w:cs="Arial"/>
          <w:b/>
          <w:bCs/>
        </w:rPr>
        <w:t>in Germersheim</w:t>
      </w:r>
    </w:p>
    <w:p w:rsidR="00615F2A" w:rsidRDefault="00615F2A" w:rsidP="00FA4C47">
      <w:pPr>
        <w:spacing w:line="360" w:lineRule="auto"/>
        <w:rPr>
          <w:rFonts w:cs="Arial"/>
          <w:b/>
          <w:bCs/>
        </w:rPr>
      </w:pPr>
    </w:p>
    <w:p w:rsidR="00615F2A" w:rsidRPr="003C201D" w:rsidRDefault="00615F2A" w:rsidP="003C201D">
      <w:pPr>
        <w:jc w:val="center"/>
        <w:rPr>
          <w:rFonts w:cs="Arial"/>
          <w:b/>
          <w:bCs/>
        </w:rPr>
      </w:pPr>
    </w:p>
    <w:p w:rsidR="009E013A" w:rsidRDefault="009E013A" w:rsidP="006A0F3C">
      <w:pPr>
        <w:spacing w:line="360" w:lineRule="auto"/>
        <w:rPr>
          <w:rFonts w:cs="Arial"/>
          <w:szCs w:val="24"/>
        </w:rPr>
      </w:pPr>
    </w:p>
    <w:p w:rsidR="004F0F1F" w:rsidRDefault="009E013A" w:rsidP="00301513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9E013A">
        <w:rPr>
          <w:rFonts w:cs="Arial"/>
        </w:rPr>
        <w:t>Die Struktur-</w:t>
      </w:r>
      <w:r w:rsidR="004A7245">
        <w:rPr>
          <w:rFonts w:cs="Arial"/>
        </w:rPr>
        <w:t xml:space="preserve"> und Genehmigungsdirektion Süd</w:t>
      </w:r>
      <w:r w:rsidRPr="009E013A">
        <w:rPr>
          <w:rFonts w:cs="Arial"/>
        </w:rPr>
        <w:t xml:space="preserve"> gibt als zuständige Behörde </w:t>
      </w:r>
      <w:r w:rsidR="00F6405B">
        <w:rPr>
          <w:rFonts w:cs="Arial"/>
        </w:rPr>
        <w:t xml:space="preserve">gemäß </w:t>
      </w:r>
    </w:p>
    <w:p w:rsidR="009E013A" w:rsidRPr="00301513" w:rsidRDefault="00F6405B" w:rsidP="0017670D">
      <w:pPr>
        <w:pStyle w:val="Textkrper"/>
        <w:tabs>
          <w:tab w:val="left" w:pos="737"/>
        </w:tabs>
        <w:spacing w:line="360" w:lineRule="auto"/>
        <w:jc w:val="left"/>
        <w:rPr>
          <w:b/>
          <w:bCs/>
        </w:rPr>
      </w:pPr>
      <w:r>
        <w:rPr>
          <w:rFonts w:cs="Arial"/>
        </w:rPr>
        <w:t>§ 5 Absatz 2 UVPG</w:t>
      </w:r>
      <w:r w:rsidR="004A7245">
        <w:rPr>
          <w:rFonts w:cs="Arial"/>
        </w:rPr>
        <w:t xml:space="preserve"> </w:t>
      </w:r>
      <w:r w:rsidR="009E013A" w:rsidRPr="009E013A">
        <w:rPr>
          <w:rFonts w:cs="Arial"/>
        </w:rPr>
        <w:t>bekannt, dass im Rahmen d</w:t>
      </w:r>
      <w:r w:rsidR="009E013A">
        <w:rPr>
          <w:rFonts w:cs="Arial"/>
        </w:rPr>
        <w:t xml:space="preserve">es Verfahrens </w:t>
      </w:r>
      <w:r w:rsidR="00DA10D9" w:rsidRPr="00DA10D9">
        <w:rPr>
          <w:bCs/>
        </w:rPr>
        <w:t xml:space="preserve">für die Änderung des Heizwerkes durch Neubau eines Kesselhauses und der </w:t>
      </w:r>
      <w:r w:rsidR="00DA10D9">
        <w:rPr>
          <w:bCs/>
        </w:rPr>
        <w:t xml:space="preserve">Betrieb zweier Holzkessel </w:t>
      </w:r>
      <w:r w:rsidR="00DA10D9" w:rsidRPr="00DA10D9">
        <w:rPr>
          <w:bCs/>
        </w:rPr>
        <w:t xml:space="preserve">am Standort Germersheim </w:t>
      </w:r>
      <w:r w:rsidR="0017670D" w:rsidRPr="00DA10D9">
        <w:rPr>
          <w:rFonts w:cs="Arial"/>
        </w:rPr>
        <w:t>der Nolte M</w:t>
      </w:r>
      <w:r w:rsidR="0017670D">
        <w:rPr>
          <w:rFonts w:cs="Arial"/>
        </w:rPr>
        <w:t>öbel GmbH &amp; Co.KG</w:t>
      </w:r>
      <w:r w:rsidR="00301513">
        <w:rPr>
          <w:bCs/>
        </w:rPr>
        <w:t xml:space="preserve"> </w:t>
      </w:r>
      <w:r w:rsidR="009E013A" w:rsidRPr="009E013A">
        <w:rPr>
          <w:rFonts w:cs="Arial"/>
        </w:rPr>
        <w:t>eine Umweltverträglichkeitsprüfung nicht durchgeführt wird.</w:t>
      </w:r>
    </w:p>
    <w:p w:rsidR="009E013A" w:rsidRPr="006A0F3C" w:rsidRDefault="009E013A" w:rsidP="006A0F3C">
      <w:pPr>
        <w:spacing w:line="360" w:lineRule="auto"/>
        <w:rPr>
          <w:rFonts w:cs="Arial"/>
          <w:szCs w:val="24"/>
        </w:rPr>
      </w:pP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17670D">
        <w:rPr>
          <w:rFonts w:cs="Arial"/>
        </w:rPr>
        <w:t xml:space="preserve">Die allgemeine Vorprüfung gem. </w:t>
      </w:r>
      <w:r w:rsidR="00544C7B">
        <w:rPr>
          <w:rFonts w:cs="Arial"/>
        </w:rPr>
        <w:t>§</w:t>
      </w:r>
      <w:r w:rsidRPr="0017670D">
        <w:rPr>
          <w:rFonts w:cs="Arial"/>
        </w:rPr>
        <w:t xml:space="preserve"> 9 Abs. 3 Ziffer 2 </w:t>
      </w:r>
      <w:proofErr w:type="spellStart"/>
      <w:r w:rsidRPr="0017670D">
        <w:rPr>
          <w:rFonts w:cs="Arial"/>
        </w:rPr>
        <w:t>i.V.m</w:t>
      </w:r>
      <w:proofErr w:type="spellEnd"/>
      <w:r w:rsidRPr="0017670D">
        <w:rPr>
          <w:rFonts w:cs="Arial"/>
        </w:rPr>
        <w:t>. § 7</w:t>
      </w:r>
      <w:r>
        <w:rPr>
          <w:rFonts w:cs="Arial"/>
        </w:rPr>
        <w:t xml:space="preserve"> </w:t>
      </w:r>
      <w:r w:rsidRPr="0017670D">
        <w:rPr>
          <w:rFonts w:cs="Arial"/>
        </w:rPr>
        <w:t xml:space="preserve">UVPG ergibt, dass das Vorhaben nach Einschätzung der Struktur- und Genehmigungsdirektion Süd, aufgrund überschlägiger Prüfung unter Berücksichtigung der in der Anlage 3 zum UVPG aufgeführten Kriterien keine erheblichen nachteiligen Umweltauswirkungen haben kann, die nach § 25 Abs. 2 </w:t>
      </w:r>
      <w:r w:rsidR="005174E4">
        <w:rPr>
          <w:rFonts w:cs="Arial"/>
        </w:rPr>
        <w:t xml:space="preserve">UVPG </w:t>
      </w:r>
      <w:r w:rsidRPr="0017670D">
        <w:rPr>
          <w:rFonts w:cs="Arial"/>
        </w:rPr>
        <w:t xml:space="preserve">bei der Zulassungsentscheidung zu berücksichtigen wären.  </w:t>
      </w: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17670D">
        <w:rPr>
          <w:rFonts w:cs="Arial"/>
        </w:rPr>
        <w:t>Somit wird festgestellt, dass keine Umweltverträglichkeitsprüfung auf Grundlage eines UVP-Berichtes gem. § 16 UVPG erforderlich ist.</w:t>
      </w: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17670D">
        <w:rPr>
          <w:rFonts w:cs="Arial"/>
        </w:rPr>
        <w:t>Wesentliche Gründe der Entscheidung sind:</w:t>
      </w: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17670D">
        <w:rPr>
          <w:rFonts w:cs="Arial"/>
        </w:rPr>
        <w:lastRenderedPageBreak/>
        <w:t>Es entstehen keine zusätzlichen  Luftschadstoffemissionen, da die neue Anlage eine geringere Feuerungswärmeleistung aufweist und strenger</w:t>
      </w:r>
      <w:r w:rsidR="00642357">
        <w:rPr>
          <w:rFonts w:cs="Arial"/>
        </w:rPr>
        <w:t>e</w:t>
      </w:r>
      <w:r w:rsidRPr="0017670D">
        <w:rPr>
          <w:rFonts w:cs="Arial"/>
        </w:rPr>
        <w:t xml:space="preserve"> Grenzwerte </w:t>
      </w:r>
      <w:r w:rsidR="005174E4">
        <w:rPr>
          <w:rFonts w:cs="Arial"/>
        </w:rPr>
        <w:t>gegenüber der Altanlage</w:t>
      </w:r>
      <w:r w:rsidRPr="0017670D">
        <w:rPr>
          <w:rFonts w:cs="Arial"/>
        </w:rPr>
        <w:t xml:space="preserve"> gelten.     </w:t>
      </w: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17670D">
        <w:rPr>
          <w:rFonts w:cs="Arial"/>
        </w:rPr>
        <w:t>Es entstehen keine zusätzlichen Abwässer.</w:t>
      </w: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17670D">
        <w:rPr>
          <w:rFonts w:cs="Arial"/>
        </w:rPr>
        <w:t>Es entstehen keine neuen Abfallströme.</w:t>
      </w:r>
      <w:r w:rsidR="006D4FEB">
        <w:rPr>
          <w:rFonts w:cs="Arial"/>
        </w:rPr>
        <w:t xml:space="preserve"> Der wesentliche </w:t>
      </w:r>
      <w:r w:rsidR="000E24ED">
        <w:rPr>
          <w:rFonts w:cs="Arial"/>
        </w:rPr>
        <w:t>Abfallstrom (Aschen)</w:t>
      </w:r>
      <w:r w:rsidRPr="0017670D">
        <w:rPr>
          <w:rFonts w:cs="Arial"/>
        </w:rPr>
        <w:t xml:space="preserve"> wird durch den Einsatz moderner Technik (verbesserte Verbrennungstechnik) reduziert und die Energieeffizien</w:t>
      </w:r>
      <w:r w:rsidR="005174E4">
        <w:rPr>
          <w:rFonts w:cs="Arial"/>
        </w:rPr>
        <w:t>z</w:t>
      </w:r>
      <w:r w:rsidRPr="0017670D">
        <w:rPr>
          <w:rFonts w:cs="Arial"/>
        </w:rPr>
        <w:t xml:space="preserve"> erhöht.  </w:t>
      </w:r>
    </w:p>
    <w:p w:rsidR="0017670D" w:rsidRPr="0017670D" w:rsidRDefault="00487B08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Durch </w:t>
      </w:r>
      <w:r w:rsidR="0017670D" w:rsidRPr="0017670D">
        <w:rPr>
          <w:rFonts w:cs="Arial"/>
        </w:rPr>
        <w:t>den Neubau der Anlage entstehen nur irrelevante zusätzliche Lärmimmissionen.</w:t>
      </w:r>
    </w:p>
    <w:p w:rsidR="00001833" w:rsidRDefault="00001833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17670D">
        <w:rPr>
          <w:rFonts w:cs="Arial"/>
        </w:rPr>
        <w:t>Die Altanlage wird zurück</w:t>
      </w:r>
      <w:r>
        <w:rPr>
          <w:rFonts w:cs="Arial"/>
        </w:rPr>
        <w:t>gebaut</w:t>
      </w:r>
      <w:r w:rsidRPr="0017670D">
        <w:rPr>
          <w:rFonts w:cs="Arial"/>
        </w:rPr>
        <w:t xml:space="preserve">. </w:t>
      </w: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17670D">
        <w:rPr>
          <w:rFonts w:cs="Arial"/>
        </w:rPr>
        <w:t>Der Neubau betrifft nur bereits versiegelte Flächen.</w:t>
      </w:r>
    </w:p>
    <w:p w:rsidR="0017670D" w:rsidRPr="0017670D" w:rsidRDefault="0017670D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17670D">
        <w:rPr>
          <w:rFonts w:cs="Arial"/>
        </w:rPr>
        <w:t>Zusätzliche natürliche Ressourcen müssen nicht genutzt werden</w:t>
      </w:r>
      <w:r w:rsidR="00E84B3A">
        <w:rPr>
          <w:rFonts w:cs="Arial"/>
        </w:rPr>
        <w:t>.</w:t>
      </w:r>
      <w:bookmarkStart w:id="2" w:name="_GoBack"/>
      <w:bookmarkEnd w:id="2"/>
      <w:r w:rsidRPr="0017670D">
        <w:rPr>
          <w:rFonts w:cs="Arial"/>
        </w:rPr>
        <w:t xml:space="preserve">   </w:t>
      </w:r>
    </w:p>
    <w:p w:rsidR="0017670D" w:rsidRPr="0017670D" w:rsidRDefault="00001833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>
        <w:rPr>
          <w:rFonts w:cs="Arial"/>
        </w:rPr>
        <w:t>S</w:t>
      </w:r>
      <w:r w:rsidR="0017670D" w:rsidRPr="0017670D">
        <w:rPr>
          <w:rFonts w:cs="Arial"/>
        </w:rPr>
        <w:t>chützenwerte Bereiche werden nicht beeinträchtigt.</w:t>
      </w:r>
    </w:p>
    <w:p w:rsidR="009E013A" w:rsidRPr="009E013A" w:rsidRDefault="009E013A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</w:p>
    <w:p w:rsidR="009E013A" w:rsidRPr="009E013A" w:rsidRDefault="009E013A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  <w:r w:rsidRPr="009E013A">
        <w:rPr>
          <w:rFonts w:cs="Arial"/>
        </w:rPr>
        <w:t>Diese Feststellung ist nicht selbständig anfechtbar.</w:t>
      </w:r>
    </w:p>
    <w:p w:rsidR="00547B9F" w:rsidRDefault="00547B9F" w:rsidP="0017670D">
      <w:pPr>
        <w:pStyle w:val="Textkrper"/>
        <w:tabs>
          <w:tab w:val="left" w:pos="737"/>
        </w:tabs>
        <w:spacing w:line="360" w:lineRule="auto"/>
        <w:jc w:val="left"/>
        <w:rPr>
          <w:rFonts w:cs="Arial"/>
        </w:rPr>
      </w:pPr>
    </w:p>
    <w:p w:rsidR="009203AC" w:rsidRPr="00495E41" w:rsidRDefault="009203AC" w:rsidP="001C5BF8">
      <w:pPr>
        <w:pStyle w:val="Textkrper"/>
        <w:spacing w:line="360" w:lineRule="auto"/>
        <w:rPr>
          <w:rFonts w:cs="Arial"/>
        </w:rPr>
      </w:pPr>
      <w:r w:rsidRPr="00495E41">
        <w:rPr>
          <w:rFonts w:cs="Arial"/>
        </w:rPr>
        <w:t xml:space="preserve">Struktur- und Genehmigungsdirektion Süd </w:t>
      </w:r>
    </w:p>
    <w:p w:rsidR="009203AC" w:rsidRPr="00495E41" w:rsidRDefault="009203AC" w:rsidP="001C5BF8">
      <w:pPr>
        <w:pStyle w:val="Textkrper"/>
        <w:spacing w:line="360" w:lineRule="auto"/>
        <w:rPr>
          <w:rFonts w:cs="Arial"/>
        </w:rPr>
      </w:pPr>
      <w:r w:rsidRPr="00495E41">
        <w:rPr>
          <w:rFonts w:cs="Arial"/>
        </w:rPr>
        <w:t xml:space="preserve">Az.: 8930 </w:t>
      </w:r>
      <w:r w:rsidR="00B97707">
        <w:rPr>
          <w:rFonts w:cs="Arial"/>
        </w:rPr>
        <w:t>GER 0</w:t>
      </w:r>
      <w:r w:rsidR="00544C7B">
        <w:rPr>
          <w:rFonts w:cs="Arial"/>
        </w:rPr>
        <w:t>25</w:t>
      </w:r>
      <w:r w:rsidRPr="00495E41">
        <w:rPr>
          <w:rFonts w:cs="Arial"/>
        </w:rPr>
        <w:t>:314</w:t>
      </w:r>
    </w:p>
    <w:p w:rsidR="009203AC" w:rsidRPr="00495E41" w:rsidRDefault="009203AC" w:rsidP="001C5BF8">
      <w:pPr>
        <w:pStyle w:val="Textkrper"/>
        <w:spacing w:line="360" w:lineRule="auto"/>
        <w:rPr>
          <w:rFonts w:cs="Arial"/>
        </w:rPr>
      </w:pPr>
      <w:r w:rsidRPr="00495E41">
        <w:rPr>
          <w:rFonts w:cs="Arial"/>
        </w:rPr>
        <w:t xml:space="preserve">Neustadt an der Weinstraße, den </w:t>
      </w:r>
      <w:r w:rsidR="00A5612E">
        <w:rPr>
          <w:rFonts w:cs="Arial"/>
        </w:rPr>
        <w:t>23</w:t>
      </w:r>
      <w:r w:rsidR="00544C7B">
        <w:rPr>
          <w:rFonts w:cs="Arial"/>
        </w:rPr>
        <w:t>.12</w:t>
      </w:r>
      <w:r w:rsidR="00577A5F">
        <w:rPr>
          <w:rFonts w:cs="Arial"/>
        </w:rPr>
        <w:t>.2019</w:t>
      </w:r>
      <w:r w:rsidRPr="00495E41">
        <w:rPr>
          <w:rFonts w:cs="Arial"/>
        </w:rPr>
        <w:t xml:space="preserve"> </w:t>
      </w:r>
    </w:p>
    <w:p w:rsidR="009203AC" w:rsidRPr="00495E41" w:rsidRDefault="005D48AC" w:rsidP="009203AC">
      <w:pPr>
        <w:pStyle w:val="Textkrper"/>
        <w:rPr>
          <w:rFonts w:cs="Arial"/>
        </w:rPr>
      </w:pPr>
      <w:r>
        <w:rPr>
          <w:rFonts w:cs="Arial"/>
        </w:rPr>
        <w:t>In Vertretung</w:t>
      </w:r>
    </w:p>
    <w:p w:rsidR="009203AC" w:rsidRDefault="009203AC" w:rsidP="009203AC">
      <w:pPr>
        <w:pStyle w:val="Textkrper"/>
        <w:rPr>
          <w:rFonts w:cs="Arial"/>
        </w:rPr>
      </w:pPr>
    </w:p>
    <w:p w:rsidR="005D48AC" w:rsidRPr="00495E41" w:rsidRDefault="005D48AC" w:rsidP="009203AC">
      <w:pPr>
        <w:pStyle w:val="Textkrper"/>
        <w:rPr>
          <w:rFonts w:cs="Arial"/>
        </w:rPr>
      </w:pPr>
    </w:p>
    <w:p w:rsidR="009203AC" w:rsidRPr="00495E41" w:rsidRDefault="009203AC" w:rsidP="009203AC">
      <w:pPr>
        <w:pStyle w:val="Textkrper"/>
        <w:rPr>
          <w:rFonts w:cs="Arial"/>
        </w:rPr>
      </w:pPr>
    </w:p>
    <w:p w:rsidR="009203AC" w:rsidRPr="00495E41" w:rsidRDefault="009203AC" w:rsidP="009203AC">
      <w:pPr>
        <w:pStyle w:val="Textkrper"/>
        <w:rPr>
          <w:rFonts w:cs="Arial"/>
        </w:rPr>
      </w:pPr>
    </w:p>
    <w:p w:rsidR="009203AC" w:rsidRPr="00495E41" w:rsidRDefault="005D48AC" w:rsidP="009203AC">
      <w:pPr>
        <w:pStyle w:val="Textkrper"/>
        <w:widowControl w:val="0"/>
        <w:rPr>
          <w:rFonts w:cs="Arial"/>
        </w:rPr>
      </w:pPr>
      <w:r>
        <w:rPr>
          <w:rFonts w:cs="Arial"/>
        </w:rPr>
        <w:t>Christian Staudt</w:t>
      </w:r>
    </w:p>
    <w:p w:rsidR="0001732F" w:rsidRDefault="0001732F" w:rsidP="0094552E">
      <w:r>
        <w:br w:type="page"/>
      </w:r>
      <w:r>
        <w:lastRenderedPageBreak/>
        <w:t>II.</w:t>
      </w:r>
      <w:r>
        <w:tab/>
      </w:r>
      <w:r w:rsidR="000E449B">
        <w:t>31/</w:t>
      </w:r>
      <w:proofErr w:type="spellStart"/>
      <w:r w:rsidR="000E449B">
        <w:t>Sm</w:t>
      </w:r>
      <w:proofErr w:type="spellEnd"/>
      <w:r w:rsidR="000E449B">
        <w:t xml:space="preserve">  </w:t>
      </w:r>
    </w:p>
    <w:p w:rsidR="003326A3" w:rsidRDefault="003326A3" w:rsidP="0094552E"/>
    <w:p w:rsidR="003326A3" w:rsidRDefault="003326A3" w:rsidP="0094552E"/>
    <w:p w:rsidR="003326A3" w:rsidRDefault="003326A3" w:rsidP="0094552E">
      <w:r>
        <w:t>III.</w:t>
      </w:r>
      <w:r>
        <w:tab/>
        <w:t>31/ Kg</w:t>
      </w:r>
    </w:p>
    <w:p w:rsidR="000E449B" w:rsidRDefault="000E449B" w:rsidP="0094552E"/>
    <w:p w:rsidR="000E449B" w:rsidRDefault="000E449B" w:rsidP="0094552E"/>
    <w:p w:rsidR="000E449B" w:rsidRPr="003326A3" w:rsidRDefault="0001732F" w:rsidP="000E449B">
      <w:pPr>
        <w:spacing w:line="360" w:lineRule="auto"/>
        <w:ind w:right="-2"/>
      </w:pPr>
      <w:r w:rsidRPr="003326A3">
        <w:t>I</w:t>
      </w:r>
      <w:r w:rsidR="003326A3" w:rsidRPr="003326A3">
        <w:t>V.</w:t>
      </w:r>
      <w:r w:rsidRPr="003326A3">
        <w:tab/>
      </w:r>
      <w:r w:rsidR="000E449B" w:rsidRPr="003326A3">
        <w:t xml:space="preserve">31Ej </w:t>
      </w:r>
    </w:p>
    <w:p w:rsidR="000E449B" w:rsidRPr="003326A3" w:rsidRDefault="000E449B" w:rsidP="000E449B">
      <w:pPr>
        <w:spacing w:line="360" w:lineRule="auto"/>
        <w:ind w:right="-2"/>
      </w:pPr>
    </w:p>
    <w:p w:rsidR="000E449B" w:rsidRPr="003326A3" w:rsidRDefault="0001732F" w:rsidP="000E449B">
      <w:pPr>
        <w:spacing w:line="360" w:lineRule="auto"/>
        <w:ind w:right="-2"/>
      </w:pPr>
      <w:r w:rsidRPr="003326A3">
        <w:t>V</w:t>
      </w:r>
      <w:r w:rsidR="003326A3">
        <w:t>.</w:t>
      </w:r>
      <w:r w:rsidRPr="003326A3">
        <w:tab/>
      </w:r>
      <w:r w:rsidR="000E449B" w:rsidRPr="003326A3">
        <w:t>31/</w:t>
      </w:r>
      <w:proofErr w:type="spellStart"/>
      <w:r w:rsidR="000E449B" w:rsidRPr="003326A3">
        <w:t>Ld</w:t>
      </w:r>
      <w:proofErr w:type="spellEnd"/>
    </w:p>
    <w:p w:rsidR="000E449B" w:rsidRPr="003326A3" w:rsidRDefault="000E449B" w:rsidP="000E449B">
      <w:pPr>
        <w:spacing w:line="360" w:lineRule="auto"/>
        <w:ind w:right="-2"/>
      </w:pPr>
    </w:p>
    <w:p w:rsidR="0001732F" w:rsidRPr="003326A3" w:rsidRDefault="0001732F" w:rsidP="0001732F">
      <w:pPr>
        <w:spacing w:line="360" w:lineRule="auto"/>
        <w:ind w:right="-2"/>
      </w:pPr>
    </w:p>
    <w:p w:rsidR="000E449B" w:rsidRPr="00544C7B" w:rsidRDefault="0001732F" w:rsidP="000E449B">
      <w:r w:rsidRPr="00544C7B">
        <w:t>V</w:t>
      </w:r>
      <w:r w:rsidR="003326A3" w:rsidRPr="00544C7B">
        <w:t>I.</w:t>
      </w:r>
      <w:r w:rsidRPr="00544C7B">
        <w:tab/>
      </w:r>
      <w:r w:rsidR="000E449B" w:rsidRPr="00544C7B">
        <w:t>L31</w:t>
      </w:r>
    </w:p>
    <w:p w:rsidR="00547B9F" w:rsidRPr="00AD6D48" w:rsidRDefault="00AE76C5" w:rsidP="0001732F">
      <w:pPr>
        <w:spacing w:line="360" w:lineRule="auto"/>
        <w:ind w:right="-2"/>
      </w:pPr>
      <w:r>
        <w:fldChar w:fldCharType="begin"/>
      </w:r>
      <w:r>
        <w:instrText xml:space="preserve">  </w:instrTex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</w:p>
    <w:sectPr w:rsidR="00547B9F" w:rsidRPr="00AD6D48">
      <w:headerReference w:type="default" r:id="rId12"/>
      <w:footerReference w:type="first" r:id="rId13"/>
      <w:pgSz w:w="11906" w:h="16838" w:code="9"/>
      <w:pgMar w:top="1644" w:right="1418" w:bottom="1701" w:left="1418" w:header="567" w:footer="28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C5" w:rsidRDefault="00C32CC5">
      <w:r>
        <w:separator/>
      </w:r>
    </w:p>
  </w:endnote>
  <w:endnote w:type="continuationSeparator" w:id="0">
    <w:p w:rsidR="00C32CC5" w:rsidRDefault="00C3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9F" w:rsidRDefault="00AE76C5">
    <w:pPr>
      <w:tabs>
        <w:tab w:val="left" w:pos="3686"/>
        <w:tab w:val="left" w:pos="5387"/>
        <w:tab w:val="left" w:pos="7938"/>
      </w:tabs>
      <w:spacing w:before="20"/>
      <w:ind w:right="-567"/>
      <w:rPr>
        <w:rFonts w:ascii="Garamond" w:hAnsi="Garamond"/>
        <w:sz w:val="16"/>
      </w:rPr>
    </w:pPr>
    <w:r>
      <w:rPr>
        <w:rFonts w:ascii="Garamond" w:hAnsi="Garamond"/>
        <w:sz w:val="14"/>
      </w:rPr>
      <w:fldChar w:fldCharType="begin"/>
    </w:r>
    <w:r>
      <w:rPr>
        <w:rFonts w:ascii="Garamond" w:hAnsi="Garamond"/>
        <w:sz w:val="14"/>
      </w:rPr>
      <w:instrText xml:space="preserve"> FILENAME  \* MERGEFORMAT </w:instrText>
    </w:r>
    <w:r>
      <w:rPr>
        <w:rFonts w:ascii="Garamond" w:hAnsi="Garamond"/>
        <w:sz w:val="14"/>
      </w:rPr>
      <w:fldChar w:fldCharType="separate"/>
    </w:r>
    <w:r w:rsidR="0094552E">
      <w:rPr>
        <w:rFonts w:ascii="Garamond" w:hAnsi="Garamond"/>
        <w:noProof/>
        <w:sz w:val="14"/>
      </w:rPr>
      <w:t>2016-12-23 Bekanntmachung Höhl - II</w:t>
    </w:r>
    <w:r>
      <w:rPr>
        <w:rFonts w:ascii="Garamond" w:hAnsi="Garamond"/>
        <w:sz w:val="14"/>
      </w:rPr>
      <w:fldChar w:fldCharType="end"/>
    </w:r>
    <w:r>
      <w:rPr>
        <w:rFonts w:ascii="Garamond" w:hAnsi="Garamond"/>
        <w:sz w:val="14"/>
      </w:rPr>
      <w:tab/>
    </w:r>
    <w:r>
      <w:rPr>
        <w:rFonts w:ascii="Garamond" w:hAnsi="Garamond"/>
        <w:sz w:val="14"/>
      </w:rPr>
      <w:tab/>
    </w:r>
  </w:p>
  <w:p w:rsidR="00547B9F" w:rsidRDefault="00547B9F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C5" w:rsidRDefault="00C32CC5">
      <w:r>
        <w:separator/>
      </w:r>
    </w:p>
  </w:footnote>
  <w:footnote w:type="continuationSeparator" w:id="0">
    <w:p w:rsidR="00C32CC5" w:rsidRDefault="00C3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9F" w:rsidRDefault="00AE76C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84B3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66A"/>
    <w:multiLevelType w:val="hybridMultilevel"/>
    <w:tmpl w:val="F3583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50632"/>
    <w:multiLevelType w:val="hybridMultilevel"/>
    <w:tmpl w:val="1318C8A4"/>
    <w:lvl w:ilvl="0" w:tplc="81C4A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D5DE4"/>
    <w:multiLevelType w:val="multilevel"/>
    <w:tmpl w:val="0FEC3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60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794" w:hanging="43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BA70A8"/>
    <w:multiLevelType w:val="multilevel"/>
    <w:tmpl w:val="05BC3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4" w:hanging="744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4" w:hanging="744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B4C4C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CD0E3D"/>
    <w:multiLevelType w:val="hybridMultilevel"/>
    <w:tmpl w:val="74E03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32CB2"/>
    <w:multiLevelType w:val="hybridMultilevel"/>
    <w:tmpl w:val="B6042D0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12CEA"/>
    <w:multiLevelType w:val="hybridMultilevel"/>
    <w:tmpl w:val="6A00DCC8"/>
    <w:lvl w:ilvl="0" w:tplc="DC64A8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F35E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66"/>
    <w:rsid w:val="00001833"/>
    <w:rsid w:val="0001732F"/>
    <w:rsid w:val="000268AD"/>
    <w:rsid w:val="0005268C"/>
    <w:rsid w:val="000E24ED"/>
    <w:rsid w:val="000E449B"/>
    <w:rsid w:val="000E62D3"/>
    <w:rsid w:val="000F6226"/>
    <w:rsid w:val="001218CA"/>
    <w:rsid w:val="001543EE"/>
    <w:rsid w:val="001552F6"/>
    <w:rsid w:val="0017670D"/>
    <w:rsid w:val="00192E32"/>
    <w:rsid w:val="001C5BF8"/>
    <w:rsid w:val="001E7466"/>
    <w:rsid w:val="0020234E"/>
    <w:rsid w:val="0021229A"/>
    <w:rsid w:val="002447A5"/>
    <w:rsid w:val="00276170"/>
    <w:rsid w:val="002D6983"/>
    <w:rsid w:val="00301513"/>
    <w:rsid w:val="00303268"/>
    <w:rsid w:val="0031002D"/>
    <w:rsid w:val="003326A3"/>
    <w:rsid w:val="003C201D"/>
    <w:rsid w:val="003E2219"/>
    <w:rsid w:val="00404B4E"/>
    <w:rsid w:val="00451E82"/>
    <w:rsid w:val="00456696"/>
    <w:rsid w:val="00467D3D"/>
    <w:rsid w:val="0047072D"/>
    <w:rsid w:val="00487B08"/>
    <w:rsid w:val="004A7245"/>
    <w:rsid w:val="004C3084"/>
    <w:rsid w:val="004F0F1F"/>
    <w:rsid w:val="005174E4"/>
    <w:rsid w:val="00517970"/>
    <w:rsid w:val="00530030"/>
    <w:rsid w:val="00544C7B"/>
    <w:rsid w:val="005461AB"/>
    <w:rsid w:val="00547B9F"/>
    <w:rsid w:val="00555B08"/>
    <w:rsid w:val="005701EA"/>
    <w:rsid w:val="00577A5F"/>
    <w:rsid w:val="00582AAE"/>
    <w:rsid w:val="005B5F0D"/>
    <w:rsid w:val="005D48AC"/>
    <w:rsid w:val="005D5186"/>
    <w:rsid w:val="005D781F"/>
    <w:rsid w:val="005F62E2"/>
    <w:rsid w:val="00615F2A"/>
    <w:rsid w:val="00627C40"/>
    <w:rsid w:val="00641C4E"/>
    <w:rsid w:val="00642357"/>
    <w:rsid w:val="00681AFF"/>
    <w:rsid w:val="006A0F3C"/>
    <w:rsid w:val="006A4C3D"/>
    <w:rsid w:val="006C423B"/>
    <w:rsid w:val="006D4FEB"/>
    <w:rsid w:val="00772854"/>
    <w:rsid w:val="00777C6A"/>
    <w:rsid w:val="007A6662"/>
    <w:rsid w:val="0082744F"/>
    <w:rsid w:val="008478F6"/>
    <w:rsid w:val="008B4E8C"/>
    <w:rsid w:val="008C7293"/>
    <w:rsid w:val="008E61E6"/>
    <w:rsid w:val="008F0BBD"/>
    <w:rsid w:val="009203AC"/>
    <w:rsid w:val="0094552E"/>
    <w:rsid w:val="00956E83"/>
    <w:rsid w:val="009974D3"/>
    <w:rsid w:val="009E013A"/>
    <w:rsid w:val="00A03715"/>
    <w:rsid w:val="00A03D0D"/>
    <w:rsid w:val="00A24BB3"/>
    <w:rsid w:val="00A37B01"/>
    <w:rsid w:val="00A5612E"/>
    <w:rsid w:val="00A66E70"/>
    <w:rsid w:val="00A7209D"/>
    <w:rsid w:val="00A8402C"/>
    <w:rsid w:val="00AB22D6"/>
    <w:rsid w:val="00AD4CDA"/>
    <w:rsid w:val="00AD6D48"/>
    <w:rsid w:val="00AE75EF"/>
    <w:rsid w:val="00AE76C5"/>
    <w:rsid w:val="00B0664A"/>
    <w:rsid w:val="00B5468A"/>
    <w:rsid w:val="00B66066"/>
    <w:rsid w:val="00B82131"/>
    <w:rsid w:val="00B975E7"/>
    <w:rsid w:val="00B97707"/>
    <w:rsid w:val="00BC66B2"/>
    <w:rsid w:val="00C25E58"/>
    <w:rsid w:val="00C32CC5"/>
    <w:rsid w:val="00C43C94"/>
    <w:rsid w:val="00C66AC4"/>
    <w:rsid w:val="00C770C4"/>
    <w:rsid w:val="00CA03DE"/>
    <w:rsid w:val="00D04713"/>
    <w:rsid w:val="00D34BA3"/>
    <w:rsid w:val="00DA10D9"/>
    <w:rsid w:val="00DC1578"/>
    <w:rsid w:val="00DC45F8"/>
    <w:rsid w:val="00DD540A"/>
    <w:rsid w:val="00E232D5"/>
    <w:rsid w:val="00E34016"/>
    <w:rsid w:val="00E84B3A"/>
    <w:rsid w:val="00F6405B"/>
    <w:rsid w:val="00FA209C"/>
    <w:rsid w:val="00FA4C47"/>
    <w:rsid w:val="00FB347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  <w:tab w:val="left" w:pos="5103"/>
        <w:tab w:val="left" w:pos="6521"/>
      </w:tabs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  <w:tab w:val="left" w:pos="5103"/>
        <w:tab w:val="left" w:pos="6804"/>
      </w:tabs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right="-2"/>
      <w:jc w:val="center"/>
      <w:outlineLvl w:val="3"/>
    </w:pPr>
    <w:rPr>
      <w:b/>
      <w:sz w:val="52"/>
    </w:rPr>
  </w:style>
  <w:style w:type="paragraph" w:styleId="berschrift5">
    <w:name w:val="heading 5"/>
    <w:basedOn w:val="Standard"/>
    <w:next w:val="Standard"/>
    <w:qFormat/>
    <w:pPr>
      <w:keepNext/>
      <w:ind w:right="-2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szCs w:val="24"/>
    </w:rPr>
  </w:style>
  <w:style w:type="paragraph" w:styleId="Textkrper2">
    <w:name w:val="Body Text 2"/>
    <w:basedOn w:val="Standard"/>
    <w:semiHidden/>
    <w:pPr>
      <w:spacing w:line="22" w:lineRule="atLeast"/>
    </w:pPr>
    <w:rPr>
      <w:rFonts w:ascii="Times New Roman" w:hAnsi="Times New Roman"/>
      <w:sz w:val="22"/>
      <w:szCs w:val="24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7D3D"/>
    <w:pPr>
      <w:ind w:left="720"/>
      <w:contextualSpacing/>
    </w:pPr>
    <w:rPr>
      <w:rFonts w:ascii="Times New Roman" w:hAnsi="Times New Roman"/>
      <w:szCs w:val="24"/>
    </w:rPr>
  </w:style>
  <w:style w:type="paragraph" w:styleId="StandardWeb">
    <w:name w:val="Normal (Web)"/>
    <w:basedOn w:val="Standard"/>
    <w:uiPriority w:val="99"/>
    <w:semiHidden/>
    <w:unhideWhenUsed/>
    <w:rsid w:val="000F62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basedOn w:val="Absatz-Standardschriftart"/>
    <w:rsid w:val="000F6226"/>
    <w:rPr>
      <w:b/>
      <w:bCs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C770C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770C4"/>
    <w:rPr>
      <w:rFonts w:ascii="Arial" w:hAnsi="Arial"/>
      <w:sz w:val="16"/>
      <w:szCs w:val="16"/>
    </w:rPr>
  </w:style>
  <w:style w:type="character" w:customStyle="1" w:styleId="KopfzeileZchn">
    <w:name w:val="Kopfzeile Zchn"/>
    <w:link w:val="Kopfzeile"/>
    <w:rsid w:val="00AB22D6"/>
    <w:rPr>
      <w:rFonts w:ascii="Arial" w:hAnsi="Arial"/>
      <w:sz w:val="24"/>
    </w:rPr>
  </w:style>
  <w:style w:type="character" w:customStyle="1" w:styleId="FuzeileZchn">
    <w:name w:val="Fußzeile Zchn"/>
    <w:link w:val="Fuzeile"/>
    <w:rsid w:val="00AB22D6"/>
    <w:rPr>
      <w:rFonts w:ascii="Arial" w:hAnsi="Arial"/>
      <w:sz w:val="24"/>
    </w:rPr>
  </w:style>
  <w:style w:type="paragraph" w:customStyle="1" w:styleId="Default">
    <w:name w:val="Default"/>
    <w:rsid w:val="00AB2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  <w:tab w:val="left" w:pos="5103"/>
        <w:tab w:val="left" w:pos="6521"/>
      </w:tabs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  <w:tab w:val="left" w:pos="5103"/>
        <w:tab w:val="left" w:pos="6804"/>
      </w:tabs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right="-2"/>
      <w:jc w:val="center"/>
      <w:outlineLvl w:val="3"/>
    </w:pPr>
    <w:rPr>
      <w:b/>
      <w:sz w:val="52"/>
    </w:rPr>
  </w:style>
  <w:style w:type="paragraph" w:styleId="berschrift5">
    <w:name w:val="heading 5"/>
    <w:basedOn w:val="Standard"/>
    <w:next w:val="Standard"/>
    <w:qFormat/>
    <w:pPr>
      <w:keepNext/>
      <w:ind w:right="-2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szCs w:val="24"/>
    </w:rPr>
  </w:style>
  <w:style w:type="paragraph" w:styleId="Textkrper2">
    <w:name w:val="Body Text 2"/>
    <w:basedOn w:val="Standard"/>
    <w:semiHidden/>
    <w:pPr>
      <w:spacing w:line="22" w:lineRule="atLeast"/>
    </w:pPr>
    <w:rPr>
      <w:rFonts w:ascii="Times New Roman" w:hAnsi="Times New Roman"/>
      <w:sz w:val="22"/>
      <w:szCs w:val="24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7D3D"/>
    <w:pPr>
      <w:ind w:left="720"/>
      <w:contextualSpacing/>
    </w:pPr>
    <w:rPr>
      <w:rFonts w:ascii="Times New Roman" w:hAnsi="Times New Roman"/>
      <w:szCs w:val="24"/>
    </w:rPr>
  </w:style>
  <w:style w:type="paragraph" w:styleId="StandardWeb">
    <w:name w:val="Normal (Web)"/>
    <w:basedOn w:val="Standard"/>
    <w:uiPriority w:val="99"/>
    <w:semiHidden/>
    <w:unhideWhenUsed/>
    <w:rsid w:val="000F62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basedOn w:val="Absatz-Standardschriftart"/>
    <w:rsid w:val="000F6226"/>
    <w:rPr>
      <w:b/>
      <w:bCs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C770C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770C4"/>
    <w:rPr>
      <w:rFonts w:ascii="Arial" w:hAnsi="Arial"/>
      <w:sz w:val="16"/>
      <w:szCs w:val="16"/>
    </w:rPr>
  </w:style>
  <w:style w:type="character" w:customStyle="1" w:styleId="KopfzeileZchn">
    <w:name w:val="Kopfzeile Zchn"/>
    <w:link w:val="Kopfzeile"/>
    <w:rsid w:val="00AB22D6"/>
    <w:rPr>
      <w:rFonts w:ascii="Arial" w:hAnsi="Arial"/>
      <w:sz w:val="24"/>
    </w:rPr>
  </w:style>
  <w:style w:type="character" w:customStyle="1" w:styleId="FuzeileZchn">
    <w:name w:val="Fußzeile Zchn"/>
    <w:link w:val="Fuzeile"/>
    <w:rsid w:val="00AB22D6"/>
    <w:rPr>
      <w:rFonts w:ascii="Arial" w:hAnsi="Arial"/>
      <w:sz w:val="24"/>
    </w:rPr>
  </w:style>
  <w:style w:type="paragraph" w:customStyle="1" w:styleId="Default">
    <w:name w:val="Default"/>
    <w:rsid w:val="00AB2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mitt\Desktop\Briefkopf%20SGD%20S&#252;d%2022.11.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CD99-4361-413B-8875-E0863A2E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SGD Süd 22.11.04</Template>
  <TotalTime>0</TotalTime>
  <Pages>3</Pages>
  <Words>285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SGD Süd</vt:lpstr>
    </vt:vector>
  </TitlesOfParts>
  <Company>BezRegNW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SGD Süd</dc:title>
  <dc:creator>Schmitt</dc:creator>
  <cp:lastModifiedBy>Schmitt, Doris (SGD Süd)</cp:lastModifiedBy>
  <cp:revision>103</cp:revision>
  <cp:lastPrinted>2016-12-15T07:56:00Z</cp:lastPrinted>
  <dcterms:created xsi:type="dcterms:W3CDTF">2013-12-02T08:06:00Z</dcterms:created>
  <dcterms:modified xsi:type="dcterms:W3CDTF">2019-12-10T07:59:00Z</dcterms:modified>
</cp:coreProperties>
</file>