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78" w:rsidRPr="00085178" w:rsidRDefault="00085178" w:rsidP="00085178">
      <w:pPr>
        <w:keepNext/>
        <w:spacing w:after="0" w:line="360" w:lineRule="auto"/>
        <w:jc w:val="center"/>
        <w:outlineLvl w:val="0"/>
        <w:rPr>
          <w:rFonts w:ascii="Arial" w:eastAsia="Arial Unicode MS" w:hAnsi="Arial" w:cs="Times New Roman"/>
          <w:b/>
          <w:bCs/>
          <w:sz w:val="32"/>
          <w:szCs w:val="24"/>
          <w:lang w:eastAsia="de-DE"/>
        </w:rPr>
      </w:pPr>
      <w:r w:rsidRPr="00085178">
        <w:rPr>
          <w:rFonts w:ascii="Arial" w:eastAsia="Arial Unicode MS" w:hAnsi="Arial" w:cs="Times New Roman"/>
          <w:b/>
          <w:bCs/>
          <w:sz w:val="32"/>
          <w:szCs w:val="24"/>
          <w:lang w:eastAsia="de-DE"/>
        </w:rPr>
        <w:t>Allgemeine Vorprüfung des Einzelfalls</w:t>
      </w:r>
    </w:p>
    <w:p w:rsidR="00085178" w:rsidRPr="00085178" w:rsidRDefault="00085178" w:rsidP="00085178">
      <w:pPr>
        <w:keepNext/>
        <w:spacing w:after="0" w:line="360" w:lineRule="auto"/>
        <w:jc w:val="center"/>
        <w:outlineLvl w:val="0"/>
        <w:rPr>
          <w:rFonts w:ascii="Arial" w:eastAsia="Arial Unicode MS" w:hAnsi="Arial" w:cs="Times New Roman"/>
          <w:b/>
          <w:bCs/>
          <w:sz w:val="32"/>
          <w:szCs w:val="24"/>
          <w:lang w:eastAsia="de-DE"/>
        </w:rPr>
      </w:pPr>
    </w:p>
    <w:p w:rsidR="00085178" w:rsidRPr="00085178" w:rsidRDefault="00085178" w:rsidP="00085178">
      <w:pPr>
        <w:keepNext/>
        <w:spacing w:after="0" w:line="360" w:lineRule="auto"/>
        <w:jc w:val="center"/>
        <w:outlineLvl w:val="0"/>
        <w:rPr>
          <w:rFonts w:ascii="Arial" w:eastAsia="Arial Unicode MS" w:hAnsi="Arial" w:cs="Times New Roman"/>
          <w:b/>
          <w:bCs/>
          <w:sz w:val="32"/>
          <w:szCs w:val="24"/>
          <w:lang w:eastAsia="de-DE"/>
        </w:rPr>
      </w:pPr>
      <w:r w:rsidRPr="00085178">
        <w:rPr>
          <w:rFonts w:ascii="Arial" w:eastAsia="Arial Unicode MS" w:hAnsi="Arial" w:cs="Times New Roman"/>
          <w:b/>
          <w:bCs/>
          <w:sz w:val="32"/>
          <w:szCs w:val="24"/>
          <w:lang w:eastAsia="de-DE"/>
        </w:rPr>
        <w:t xml:space="preserve"> im Rahmen der Feststellung der UVP-Pflicht nach </w:t>
      </w:r>
    </w:p>
    <w:p w:rsidR="00085178" w:rsidRPr="00085178" w:rsidRDefault="00085178" w:rsidP="00085178">
      <w:pPr>
        <w:keepNext/>
        <w:spacing w:after="0" w:line="360" w:lineRule="auto"/>
        <w:jc w:val="center"/>
        <w:outlineLvl w:val="0"/>
        <w:rPr>
          <w:rFonts w:ascii="Arial" w:eastAsia="Arial Unicode MS" w:hAnsi="Arial" w:cs="Times New Roman"/>
          <w:b/>
          <w:bCs/>
          <w:sz w:val="32"/>
          <w:szCs w:val="24"/>
          <w:lang w:eastAsia="de-DE"/>
        </w:rPr>
      </w:pPr>
      <w:r w:rsidRPr="00085178">
        <w:rPr>
          <w:rFonts w:ascii="Arial" w:eastAsia="Arial Unicode MS" w:hAnsi="Arial" w:cs="Times New Roman"/>
          <w:b/>
          <w:bCs/>
          <w:sz w:val="32"/>
          <w:szCs w:val="24"/>
          <w:lang w:eastAsia="de-DE"/>
        </w:rPr>
        <w:t>§ 5 Abs. 2 des Gesetz über die Umweltverträglichkeitsprüfung (UVPG)</w:t>
      </w:r>
    </w:p>
    <w:p w:rsidR="00085178" w:rsidRPr="00085178" w:rsidRDefault="00085178" w:rsidP="00085178">
      <w:pPr>
        <w:keepNext/>
        <w:spacing w:after="0" w:line="360" w:lineRule="auto"/>
        <w:jc w:val="center"/>
        <w:outlineLvl w:val="0"/>
        <w:rPr>
          <w:rFonts w:ascii="Arial" w:eastAsia="Arial Unicode MS" w:hAnsi="Arial" w:cs="Times New Roman"/>
          <w:b/>
          <w:bCs/>
          <w:sz w:val="32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sz w:val="32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sz w:val="32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sz w:val="32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sz w:val="32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sz w:val="32"/>
          <w:szCs w:val="24"/>
          <w:lang w:eastAsia="de-DE"/>
        </w:rPr>
      </w:pPr>
      <w:r w:rsidRPr="00085178">
        <w:rPr>
          <w:rFonts w:ascii="Arial" w:eastAsia="Times New Roman" w:hAnsi="Arial" w:cs="Times New Roman"/>
          <w:b/>
          <w:bCs/>
          <w:sz w:val="32"/>
          <w:szCs w:val="24"/>
          <w:lang w:eastAsia="de-DE"/>
        </w:rPr>
        <w:t>PROJEKT:</w:t>
      </w:r>
    </w:p>
    <w:p w:rsidR="00085178" w:rsidRPr="00085178" w:rsidRDefault="00085178" w:rsidP="00085178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de-DE"/>
        </w:rPr>
      </w:pPr>
      <w:r>
        <w:rPr>
          <w:rFonts w:ascii="Arial" w:eastAsia="Times New Roman" w:hAnsi="Arial" w:cs="Times New Roman"/>
          <w:b/>
          <w:bCs/>
          <w:sz w:val="28"/>
          <w:szCs w:val="24"/>
          <w:lang w:eastAsia="de-DE"/>
        </w:rPr>
        <w:t>Änderungsgenehmigung nach § 16 BImSchG</w:t>
      </w: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de-DE"/>
        </w:rPr>
      </w:pPr>
      <w:r>
        <w:rPr>
          <w:rFonts w:ascii="Arial" w:eastAsia="Times New Roman" w:hAnsi="Arial" w:cs="Times New Roman"/>
          <w:b/>
          <w:bCs/>
          <w:sz w:val="28"/>
          <w:szCs w:val="24"/>
          <w:lang w:eastAsia="de-DE"/>
        </w:rPr>
        <w:t xml:space="preserve">Kapazitätserhöhung Kartonmaschine 6 </w:t>
      </w: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de-DE"/>
        </w:rPr>
      </w:pP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de-DE"/>
        </w:rPr>
      </w:pPr>
      <w:r w:rsidRPr="00085178">
        <w:rPr>
          <w:rFonts w:ascii="Arial" w:eastAsia="Times New Roman" w:hAnsi="Arial" w:cs="Times New Roman"/>
          <w:b/>
          <w:bCs/>
          <w:sz w:val="28"/>
          <w:szCs w:val="24"/>
          <w:lang w:eastAsia="de-DE"/>
        </w:rPr>
        <w:t xml:space="preserve">Antragsteller: </w:t>
      </w: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360" w:lineRule="auto"/>
        <w:jc w:val="center"/>
        <w:rPr>
          <w:rFonts w:ascii="Arial" w:eastAsia="Times New Roman" w:hAnsi="Arial" w:cs="Times New Roman"/>
          <w:b/>
          <w:bCs/>
          <w:sz w:val="28"/>
          <w:szCs w:val="24"/>
          <w:lang w:eastAsia="de-DE"/>
        </w:rPr>
      </w:pPr>
      <w:proofErr w:type="spellStart"/>
      <w:r>
        <w:rPr>
          <w:rFonts w:ascii="Arial" w:eastAsia="Times New Roman" w:hAnsi="Arial" w:cs="Times New Roman"/>
          <w:b/>
          <w:bCs/>
          <w:sz w:val="28"/>
          <w:szCs w:val="24"/>
          <w:lang w:eastAsia="de-DE"/>
        </w:rPr>
        <w:t>Tecnokarton</w:t>
      </w:r>
      <w:proofErr w:type="spellEnd"/>
      <w:r>
        <w:rPr>
          <w:rFonts w:ascii="Arial" w:eastAsia="Times New Roman" w:hAnsi="Arial" w:cs="Times New Roman"/>
          <w:b/>
          <w:bCs/>
          <w:sz w:val="28"/>
          <w:szCs w:val="24"/>
          <w:lang w:eastAsia="de-DE"/>
        </w:rPr>
        <w:t xml:space="preserve"> GmbH &amp; Co. KG</w:t>
      </w: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 w:val="28"/>
          <w:szCs w:val="24"/>
          <w:lang w:eastAsia="de-DE"/>
        </w:rPr>
      </w:pP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 w:val="28"/>
          <w:szCs w:val="24"/>
          <w:lang w:eastAsia="de-DE"/>
        </w:rPr>
      </w:pP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 w:val="28"/>
          <w:szCs w:val="24"/>
          <w:lang w:eastAsia="de-DE"/>
        </w:rPr>
      </w:pP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 w:val="28"/>
          <w:szCs w:val="24"/>
          <w:lang w:eastAsia="de-DE"/>
        </w:rPr>
      </w:pP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 w:val="28"/>
          <w:szCs w:val="24"/>
          <w:lang w:eastAsia="de-DE"/>
        </w:rPr>
      </w:pP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085178">
        <w:rPr>
          <w:rFonts w:ascii="Arial" w:eastAsia="Times New Roman" w:hAnsi="Arial" w:cs="Times New Roman"/>
          <w:sz w:val="24"/>
          <w:szCs w:val="24"/>
          <w:lang w:eastAsia="de-DE"/>
        </w:rPr>
        <w:t xml:space="preserve">Aufgestellt: 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Christoph Kasper, Mayen, 10.05.2022</w:t>
      </w: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085178">
        <w:rPr>
          <w:rFonts w:ascii="Arial" w:eastAsia="Times New Roman" w:hAnsi="Arial" w:cs="Times New Roman"/>
          <w:sz w:val="28"/>
          <w:szCs w:val="24"/>
          <w:lang w:eastAsia="de-DE"/>
        </w:rPr>
        <w:br w:type="page"/>
      </w:r>
      <w:r w:rsidRPr="00085178">
        <w:rPr>
          <w:rFonts w:ascii="Arial" w:eastAsia="Times New Roman" w:hAnsi="Arial" w:cs="Arial"/>
          <w:b/>
          <w:bCs/>
          <w:sz w:val="24"/>
          <w:szCs w:val="24"/>
          <w:lang w:eastAsia="de-DE"/>
        </w:rPr>
        <w:lastRenderedPageBreak/>
        <w:t>1.</w:t>
      </w:r>
      <w:r w:rsidRPr="0008517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Veranlassung</w:t>
      </w:r>
    </w:p>
    <w:p w:rsid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5178" w:rsidRPr="00085178" w:rsidRDefault="00085178" w:rsidP="00E21F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proofErr w:type="spellStart"/>
      <w:r w:rsidRPr="00085178">
        <w:rPr>
          <w:rFonts w:ascii="Arial" w:eastAsia="Times New Roman" w:hAnsi="Arial" w:cs="Arial"/>
          <w:sz w:val="24"/>
          <w:szCs w:val="24"/>
          <w:lang w:eastAsia="de-DE"/>
        </w:rPr>
        <w:t>Tecnokarton</w:t>
      </w:r>
      <w:proofErr w:type="spellEnd"/>
      <w:r w:rsidRPr="00085178">
        <w:rPr>
          <w:rFonts w:ascii="Arial" w:eastAsia="Times New Roman" w:hAnsi="Arial" w:cs="Arial"/>
          <w:sz w:val="24"/>
          <w:szCs w:val="24"/>
          <w:lang w:eastAsia="de-DE"/>
        </w:rPr>
        <w:t xml:space="preserve"> GmbH &amp; Co. KG beantragte mit Schreiben vom </w:t>
      </w:r>
      <w:r w:rsidR="00E21F33">
        <w:rPr>
          <w:rFonts w:ascii="Arial" w:eastAsia="Times New Roman" w:hAnsi="Arial" w:cs="Arial"/>
          <w:sz w:val="24"/>
          <w:szCs w:val="24"/>
          <w:lang w:eastAsia="de-DE"/>
        </w:rPr>
        <w:t>28</w:t>
      </w:r>
      <w:r w:rsidRPr="00085178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E21F33">
        <w:rPr>
          <w:rFonts w:ascii="Arial" w:eastAsia="Times New Roman" w:hAnsi="Arial" w:cs="Arial"/>
          <w:sz w:val="24"/>
          <w:szCs w:val="24"/>
          <w:lang w:eastAsia="de-DE"/>
        </w:rPr>
        <w:t>02</w:t>
      </w:r>
      <w:r w:rsidRPr="00085178">
        <w:rPr>
          <w:rFonts w:ascii="Arial" w:eastAsia="Times New Roman" w:hAnsi="Arial" w:cs="Arial"/>
          <w:sz w:val="24"/>
          <w:szCs w:val="24"/>
          <w:lang w:eastAsia="de-DE"/>
        </w:rPr>
        <w:t>.20</w:t>
      </w:r>
      <w:r w:rsidR="00E21F33">
        <w:rPr>
          <w:rFonts w:ascii="Arial" w:eastAsia="Times New Roman" w:hAnsi="Arial" w:cs="Arial"/>
          <w:sz w:val="24"/>
          <w:szCs w:val="24"/>
          <w:lang w:eastAsia="de-DE"/>
        </w:rPr>
        <w:t>22</w:t>
      </w:r>
      <w:r w:rsidRPr="00085178">
        <w:rPr>
          <w:rFonts w:ascii="Arial" w:eastAsia="Times New Roman" w:hAnsi="Arial" w:cs="Arial"/>
          <w:sz w:val="24"/>
          <w:szCs w:val="24"/>
          <w:lang w:eastAsia="de-DE"/>
        </w:rPr>
        <w:t xml:space="preserve"> die </w:t>
      </w:r>
      <w:r w:rsidR="00E21F33">
        <w:rPr>
          <w:rFonts w:ascii="Arial" w:eastAsia="Times New Roman" w:hAnsi="Arial" w:cs="Arial"/>
          <w:sz w:val="24"/>
          <w:szCs w:val="24"/>
          <w:lang w:eastAsia="de-DE"/>
        </w:rPr>
        <w:t>Änderungs</w:t>
      </w:r>
      <w:r w:rsidRPr="00085178">
        <w:rPr>
          <w:rFonts w:ascii="Arial" w:eastAsia="Times New Roman" w:hAnsi="Arial" w:cs="Arial"/>
          <w:sz w:val="24"/>
          <w:szCs w:val="24"/>
          <w:lang w:eastAsia="de-DE"/>
        </w:rPr>
        <w:t>genehmigung</w:t>
      </w:r>
      <w:r w:rsidR="00E21F33">
        <w:rPr>
          <w:rFonts w:ascii="Arial" w:eastAsia="Times New Roman" w:hAnsi="Arial" w:cs="Arial"/>
          <w:sz w:val="24"/>
          <w:szCs w:val="24"/>
          <w:lang w:eastAsia="de-DE"/>
        </w:rPr>
        <w:t xml:space="preserve"> zur</w:t>
      </w:r>
      <w:r w:rsidRPr="00085178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E21F33" w:rsidRPr="00E21F33">
        <w:rPr>
          <w:rFonts w:ascii="Arial" w:eastAsia="Times New Roman" w:hAnsi="Arial" w:cs="Arial"/>
          <w:sz w:val="24"/>
          <w:szCs w:val="24"/>
          <w:lang w:eastAsia="de-DE"/>
        </w:rPr>
        <w:t xml:space="preserve">Kapazitätserhöhung der Produktionsleistung der Anlage zur Herstellung von Karton (KM 6). Die geplante Kapazitätserhöhung liegt bei 100 </w:t>
      </w:r>
      <w:r w:rsidR="00E21F33">
        <w:rPr>
          <w:rFonts w:ascii="Arial" w:eastAsia="Times New Roman" w:hAnsi="Arial" w:cs="Arial"/>
          <w:sz w:val="24"/>
          <w:szCs w:val="24"/>
          <w:lang w:eastAsia="de-DE"/>
        </w:rPr>
        <w:t>t/d von 1.300 t/d auf 1.400 t/d Kartonmaschine KM6.</w:t>
      </w: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sz w:val="24"/>
          <w:szCs w:val="24"/>
          <w:lang w:eastAsia="de-DE"/>
        </w:rPr>
        <w:t xml:space="preserve">Das Vorhaben bedarf grundsätzlich der Durchführung </w:t>
      </w:r>
      <w:r w:rsidR="00E21F33" w:rsidRPr="00085178">
        <w:rPr>
          <w:rFonts w:ascii="Arial" w:eastAsia="Times New Roman" w:hAnsi="Arial" w:cs="Arial"/>
          <w:sz w:val="24"/>
          <w:szCs w:val="24"/>
          <w:lang w:eastAsia="de-DE"/>
        </w:rPr>
        <w:t>einer bundesimmissionsschutzrechtlichen</w:t>
      </w:r>
      <w:r w:rsidR="00E21F33">
        <w:rPr>
          <w:rFonts w:ascii="Arial" w:eastAsia="Times New Roman" w:hAnsi="Arial" w:cs="Arial"/>
          <w:sz w:val="24"/>
          <w:szCs w:val="24"/>
          <w:lang w:eastAsia="de-DE"/>
        </w:rPr>
        <w:t xml:space="preserve"> Änderungsgenehmigung gemäß § 16 BImSchG</w:t>
      </w:r>
      <w:r w:rsidRPr="00085178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sz w:val="24"/>
          <w:szCs w:val="24"/>
          <w:lang w:eastAsia="de-DE"/>
        </w:rPr>
        <w:t>Ob das Vorhaben UVP-pflichtig ist, soll hier ermittelt werden.</w:t>
      </w: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sz w:val="24"/>
          <w:szCs w:val="24"/>
          <w:lang w:eastAsia="de-DE"/>
        </w:rPr>
        <w:t xml:space="preserve">Gemäß der Anlage 1 (Liste „UVP-pflichtigen Vorhaben“) zum UVPG fällt das Vorhaben unter die Nr. </w:t>
      </w:r>
      <w:r w:rsidR="00E21F33" w:rsidRPr="007248D2">
        <w:rPr>
          <w:rFonts w:ascii="Arial" w:eastAsia="Times New Roman" w:hAnsi="Arial" w:cs="Arial"/>
          <w:sz w:val="24"/>
          <w:szCs w:val="24"/>
          <w:lang w:eastAsia="de-DE"/>
        </w:rPr>
        <w:t xml:space="preserve">6.2.2 </w:t>
      </w:r>
      <w:r w:rsidR="00E21F33" w:rsidRPr="00085178">
        <w:rPr>
          <w:rFonts w:ascii="Arial" w:eastAsia="Times New Roman" w:hAnsi="Arial" w:cs="Arial"/>
          <w:sz w:val="24"/>
          <w:szCs w:val="24"/>
          <w:lang w:eastAsia="de-DE"/>
        </w:rPr>
        <w:t>„</w:t>
      </w:r>
      <w:r w:rsidR="00E21F33" w:rsidRPr="00E21F33">
        <w:rPr>
          <w:rFonts w:ascii="Arial" w:eastAsia="Times New Roman" w:hAnsi="Arial" w:cs="Arial"/>
          <w:sz w:val="24"/>
          <w:szCs w:val="24"/>
          <w:lang w:eastAsia="de-DE"/>
        </w:rPr>
        <w:t>Errichtung und Betrieb einer Anlage zur Herstellung von Papier oder Pappe mit einer Produktionskapazität von</w:t>
      </w:r>
      <w:r w:rsidR="00E21F33">
        <w:rPr>
          <w:rFonts w:ascii="Arial" w:eastAsia="Times New Roman" w:hAnsi="Arial" w:cs="Arial"/>
          <w:sz w:val="24"/>
          <w:szCs w:val="24"/>
          <w:lang w:eastAsia="de-DE"/>
        </w:rPr>
        <w:t xml:space="preserve"> - </w:t>
      </w:r>
      <w:r w:rsidR="00E21F33" w:rsidRPr="00E21F33">
        <w:rPr>
          <w:rFonts w:ascii="Arial" w:eastAsia="Times New Roman" w:hAnsi="Arial" w:cs="Arial"/>
          <w:sz w:val="24"/>
          <w:szCs w:val="24"/>
          <w:lang w:eastAsia="de-DE"/>
        </w:rPr>
        <w:t>20 t bis weniger als 200 t je Tag;</w:t>
      </w:r>
      <w:r w:rsidRPr="00085178">
        <w:rPr>
          <w:rFonts w:ascii="Arial" w:eastAsia="Times New Roman" w:hAnsi="Arial" w:cs="Arial"/>
          <w:sz w:val="24"/>
          <w:szCs w:val="24"/>
          <w:lang w:eastAsia="de-DE"/>
        </w:rPr>
        <w:t xml:space="preserve">“. </w:t>
      </w:r>
    </w:p>
    <w:p w:rsidR="00085178" w:rsidRPr="00085178" w:rsidRDefault="00085178" w:rsidP="0008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highlight w:val="yellow"/>
          <w:lang w:eastAsia="de-DE"/>
        </w:rPr>
      </w:pP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sz w:val="24"/>
          <w:szCs w:val="24"/>
          <w:lang w:eastAsia="de-DE"/>
        </w:rPr>
        <w:t xml:space="preserve">Hierfür ist von der zuständigen Behörde, in diesem Fall </w:t>
      </w:r>
      <w:r w:rsidR="00E21F33"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E21F33" w:rsidRPr="00E21F33">
        <w:rPr>
          <w:rFonts w:ascii="Arial" w:eastAsia="Times New Roman" w:hAnsi="Arial" w:cs="Arial"/>
          <w:sz w:val="24"/>
          <w:szCs w:val="24"/>
          <w:lang w:eastAsia="de-DE"/>
        </w:rPr>
        <w:t>ie Stadtverwaltung Mayen, Fachbereich 3 - Bauen, Grundstücksund Gebäudemanagement</w:t>
      </w:r>
      <w:r w:rsidRPr="00085178">
        <w:rPr>
          <w:rFonts w:ascii="Arial" w:eastAsia="Times New Roman" w:hAnsi="Arial" w:cs="Arial"/>
          <w:sz w:val="24"/>
          <w:szCs w:val="24"/>
          <w:lang w:eastAsia="de-DE"/>
        </w:rPr>
        <w:t xml:space="preserve"> – eine sogenannte allgemeine Vorprüfung des Einzelfalles durchzuführen. Eine Umweltverträglichkeitsprüfung ist nach § 5 UVPG dann vorzunehmen, wenn das Vorhaben nach Einschätzung der zuständigen Behörde aufgrund überschlägiger Prüfung unter Berücksichtigung der in Anlage 3 des UVPG aufgeführten Kriterien erhebliche nachteilige Umweltauswirkungen haben kann.</w:t>
      </w: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sz w:val="24"/>
          <w:szCs w:val="24"/>
          <w:lang w:eastAsia="de-DE"/>
        </w:rPr>
        <w:t>Als Datengrundlage und Informationsquellen für die Vorprüfung im Einzelfall wurde insbesondere Folgendes herangezogen:</w:t>
      </w:r>
    </w:p>
    <w:p w:rsidR="00085178" w:rsidRPr="00085178" w:rsidRDefault="00085178" w:rsidP="0008517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sz w:val="24"/>
          <w:szCs w:val="24"/>
          <w:lang w:eastAsia="de-DE"/>
        </w:rPr>
        <w:t>Antrag / Erläuterungsbericht (</w:t>
      </w:r>
      <w:r w:rsidR="00E21F33">
        <w:rPr>
          <w:rFonts w:ascii="Arial" w:eastAsia="Times New Roman" w:hAnsi="Arial" w:cs="Arial"/>
          <w:sz w:val="24"/>
          <w:szCs w:val="24"/>
          <w:lang w:eastAsia="de-DE"/>
        </w:rPr>
        <w:t>UVP-Screening</w:t>
      </w:r>
      <w:r w:rsidRPr="00085178">
        <w:rPr>
          <w:rFonts w:ascii="Arial" w:eastAsia="Times New Roman" w:hAnsi="Arial" w:cs="Arial"/>
          <w:sz w:val="24"/>
          <w:szCs w:val="24"/>
          <w:lang w:eastAsia="de-DE"/>
        </w:rPr>
        <w:t xml:space="preserve">) vom </w:t>
      </w:r>
      <w:r w:rsidR="00E21F33">
        <w:rPr>
          <w:rFonts w:ascii="Arial" w:eastAsia="Times New Roman" w:hAnsi="Arial" w:cs="Arial"/>
          <w:sz w:val="24"/>
          <w:szCs w:val="24"/>
          <w:lang w:eastAsia="de-DE"/>
        </w:rPr>
        <w:t>28.02.2022</w:t>
      </w:r>
    </w:p>
    <w:p w:rsidR="00085178" w:rsidRPr="00085178" w:rsidRDefault="00085178" w:rsidP="0008517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sz w:val="24"/>
          <w:szCs w:val="24"/>
          <w:lang w:eastAsia="de-DE"/>
        </w:rPr>
        <w:t>Planunterlagen zum Antrag</w:t>
      </w:r>
    </w:p>
    <w:p w:rsidR="00085178" w:rsidRDefault="00E21F33" w:rsidP="0008517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Schalltechnische Stellungnahme</w:t>
      </w:r>
    </w:p>
    <w:p w:rsidR="00F70663" w:rsidRDefault="00E21F33" w:rsidP="00F70663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Stellungnahme </w:t>
      </w:r>
      <w:r w:rsidR="00F70663">
        <w:rPr>
          <w:rFonts w:ascii="Arial" w:eastAsia="Times New Roman" w:hAnsi="Arial" w:cs="Arial"/>
          <w:sz w:val="24"/>
          <w:szCs w:val="24"/>
          <w:lang w:eastAsia="de-DE"/>
        </w:rPr>
        <w:t>Luftschadstoffe Gerüche</w:t>
      </w:r>
    </w:p>
    <w:p w:rsidR="00F70663" w:rsidRPr="00F70663" w:rsidRDefault="00F70663" w:rsidP="00F70663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Stellungnahme Kapazitätssteigerung</w:t>
      </w: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sz w:val="24"/>
          <w:szCs w:val="24"/>
          <w:lang w:eastAsia="de-DE"/>
        </w:rPr>
        <w:br w:type="page"/>
      </w:r>
      <w:r w:rsidRPr="00085178">
        <w:rPr>
          <w:rFonts w:ascii="Arial" w:eastAsia="Times New Roman" w:hAnsi="Arial" w:cs="Arial"/>
          <w:b/>
          <w:bCs/>
          <w:sz w:val="24"/>
          <w:szCs w:val="24"/>
          <w:lang w:eastAsia="de-DE"/>
        </w:rPr>
        <w:lastRenderedPageBreak/>
        <w:t>2.</w:t>
      </w:r>
      <w:r w:rsidRPr="0008517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Beschreibung des Vorhabens</w:t>
      </w:r>
    </w:p>
    <w:p w:rsidR="00F70663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sz w:val="24"/>
          <w:szCs w:val="24"/>
          <w:lang w:eastAsia="de-DE"/>
        </w:rPr>
        <w:t xml:space="preserve">Anlass für die Maßnahme ist die </w:t>
      </w:r>
      <w:r w:rsidR="00F70663">
        <w:rPr>
          <w:rFonts w:ascii="Arial" w:eastAsia="Times New Roman" w:hAnsi="Arial" w:cs="Arial"/>
          <w:sz w:val="24"/>
          <w:szCs w:val="24"/>
          <w:lang w:eastAsia="de-DE"/>
        </w:rPr>
        <w:t xml:space="preserve">Kapazitätserhöhung der Produktionssteigerung der Kartonmaschine 6. </w:t>
      </w:r>
      <w:r w:rsidR="00F70663">
        <w:rPr>
          <w:rFonts w:ascii="Arial" w:eastAsia="Times New Roman" w:hAnsi="Arial" w:cs="Arial"/>
          <w:sz w:val="24"/>
          <w:szCs w:val="24"/>
          <w:lang w:eastAsia="de-DE"/>
        </w:rPr>
        <w:t>Bei der beantragten Kapazitätserhöhung handelt es sich um ein Vorhaben, welches rein durch die gesteigerte Prozesseffizienz erreicht wird. Die am bisherigen Standort betriebene Kartonmaschine wird weder Anlagen- noch Umgebungstechnisch geädert, lediglich die Arbeitsabläufe werden optimiert.</w:t>
      </w: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3.</w:t>
      </w:r>
      <w:r w:rsidRPr="0008517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ab/>
        <w:t>Beschreibung der nachteiligen Umweltauswirkungen</w:t>
      </w: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sz w:val="24"/>
          <w:szCs w:val="24"/>
          <w:lang w:eastAsia="de-DE"/>
        </w:rPr>
        <w:t>Gem. §§ 5 und 7 Abs. 2 UVPG ist eine Umweltverträglichkeitsprüfung nicht erforderlich, wenn für die in Anlage 3 aufgeführten Schutzkriterien keine erheblichen nachteiligen Umweltauswirkungen zu erwarten sind:</w:t>
      </w: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  <w:r w:rsidRPr="00085178">
        <w:rPr>
          <w:rFonts w:ascii="Arial" w:eastAsia="Times New Roman" w:hAnsi="Arial" w:cs="Arial"/>
          <w:b/>
          <w:lang w:eastAsia="de-DE"/>
        </w:rPr>
        <w:t>3.1</w:t>
      </w:r>
      <w:r w:rsidRPr="00085178">
        <w:rPr>
          <w:rFonts w:ascii="Arial" w:eastAsia="Times New Roman" w:hAnsi="Arial" w:cs="Arial"/>
          <w:b/>
          <w:lang w:eastAsia="de-DE"/>
        </w:rPr>
        <w:tab/>
        <w:t>Merkmale des Vorhabens</w:t>
      </w: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Times New Roman"/>
          <w:lang w:eastAsia="de-DE"/>
        </w:rPr>
      </w:pPr>
      <w:r w:rsidRPr="00085178">
        <w:rPr>
          <w:rFonts w:ascii="Arial" w:eastAsia="Times New Roman" w:hAnsi="Arial" w:cs="Times New Roman"/>
          <w:lang w:eastAsia="de-DE"/>
        </w:rPr>
        <w:t>Die Merkmale eines Vorhabens sind insbesondere hinsichtlich folgender Kriterien zu beurteilen: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871"/>
        <w:gridCol w:w="5412"/>
      </w:tblGrid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85178" w:rsidRPr="00085178" w:rsidRDefault="00085178" w:rsidP="000851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85178" w:rsidRPr="00085178" w:rsidRDefault="00085178" w:rsidP="000851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Schutzkriterium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85178" w:rsidRPr="00085178" w:rsidRDefault="00085178" w:rsidP="00085178">
            <w:pPr>
              <w:tabs>
                <w:tab w:val="left" w:pos="17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Anmerkung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Größe und Ausgestaltung des gesamten Vorhabens und, soweit relevant, der Abrissarbeiten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3.1.1.1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Geschätzte Flächeninanspruchnahme</w:t>
            </w:r>
          </w:p>
          <w:p w:rsidR="00085178" w:rsidRPr="00085178" w:rsidRDefault="00085178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m² (Bau/Anlage/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Betrieb)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Flächeninanspruchnahme ca. </w:t>
            </w:r>
            <w:r w:rsidR="00347FD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0 </w:t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m²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85178" w:rsidRPr="00085178" w:rsidRDefault="00347FD9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Kein </w:t>
            </w:r>
            <w:r w:rsidR="00085178"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Rückbau 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Rückbau, Zerkleinerung sowie Entsorgung von Stahlbeton: </w:t>
            </w:r>
            <w:r w:rsidR="00347FD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m³, davon ca. </w:t>
            </w:r>
            <w:r w:rsidR="00347FD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0</w:t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t Stahl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Daraus folgt </w:t>
            </w:r>
            <w:r w:rsidR="00347FD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</w:t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eine </w:t>
            </w:r>
            <w:r w:rsidR="00347FD9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Auswirkung auf die Flächeninanspruchnahme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3.1.1.2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Geschätzter Umfang der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Neuversiegelung in m²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85178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findet keine Neuversiegelung statt.</w:t>
            </w:r>
          </w:p>
          <w:p w:rsidR="00085178" w:rsidRPr="00085178" w:rsidRDefault="00085178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85178" w:rsidRPr="00085178" w:rsidRDefault="00085178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3.1.1.3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Geschätzter Umfang der Erdarbeiten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 m²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347FD9" w:rsidP="00347F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Kein </w:t>
            </w:r>
            <w:r w:rsidR="00085178"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Oberflächenabtrag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3.1.1.4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Ingenieurbauwerke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3.1.1.5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Geschätzte Bauzeit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347FD9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Beginn geplant nach Genehmigungserhalt und Fertigstellung noch im Jahr 2022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3.1.1.6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Sonstiges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---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Zusammenwirkung mit anderen bestehenden oder zugelassenen Vorhaben und Tätigkeiten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347FD9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Rahmen der Errichtung einer Abwasserreinigungsanlage sind weitere Bautätigkeiten auf dem Firmengelände möglich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Nutzung natürlicher Ressourcen insbesondere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843C93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Keine Auswirkungen</w:t>
            </w:r>
            <w:r w:rsidR="00085178"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3.1.3.1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Flächen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85178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hier beantragte Maßnahme umfasst keine Neuversiegelungen. Temporäre Neuversiegelungen sind ebenfalls nicht geplant.</w:t>
            </w:r>
          </w:p>
          <w:p w:rsidR="00085178" w:rsidRPr="00085178" w:rsidRDefault="00085178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3.1.3.2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Boden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85178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wird kein Boden mit besonderen natürlichen Bodenfunktionen in Anspruch genommen.</w:t>
            </w:r>
          </w:p>
          <w:p w:rsidR="00085178" w:rsidRPr="00085178" w:rsidRDefault="00085178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3.1.3.3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Wasser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843C93" w:rsidP="00085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Keine Auswirkung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F0101F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010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3.1.3.4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F0101F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0101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Tiere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F0101F" w:rsidRDefault="00F0101F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Grund der reinen Kapazitätssteigerung ist keine negative Auswirkung auf die vor Ort vorhandene Tierwelt zu erwarten.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3.1.3.5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Pflanzen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1F4983" w:rsidRDefault="00F0101F" w:rsidP="00F0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Grund der reinen Kapazitätssteigerung ist keine negative Auswirkung auf die vor Ort vorhandene Pflanzenwelt zu erwarten.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3.1.3.6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Biologische Vielfalt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1F4983" w:rsidRDefault="00F0101F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Grund des bisherigen Bestehen der Kartonmaschine und der reinen Kapazitäts</w:t>
            </w:r>
            <w:r w:rsidR="00F7066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erhöhung in Folge von Effizient-Steigerung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3.1.3.7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Sonstiges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---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Abfallerzeugung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F0101F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Durch die gesteigerte Produktion </w:t>
            </w:r>
            <w:r w:rsidR="00E6626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entstehende mehr Abfall wird in der firmeneigenen Reststoffverbrennung verwertet.  </w:t>
            </w:r>
            <w:r w:rsidR="00085178"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Umweltverschmutzung und Belästigungen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Baustellenbetrieb (Fahrzeugverkehr, -lärm, -abgase, Staub, Erschütterungen während Bauphase)</w:t>
            </w:r>
            <w:r w:rsidR="00E6626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wird auf Grund von Prozessumstellung nicht vorhanden sein. 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85178" w:rsidRPr="00085178" w:rsidRDefault="00085178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Aufgrund der nahen Verkehrsstraßen und Industrieanlagen ist der Raum erheblich vorbelastet.</w:t>
            </w:r>
            <w:r w:rsidR="00E6626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Unfallrisiko, insbes. mit Blick auf verwendete Stoffe und Technologien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Allg. Unfallrisiko bei Nutzung von Baufahrzeugen und </w:t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-maschinen während der Bauphase</w:t>
            </w:r>
          </w:p>
        </w:tc>
      </w:tr>
      <w:tr w:rsidR="00085178" w:rsidRPr="00085178" w:rsidTr="00E6626E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3.1.7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Risiken für die menschliche Gesundheit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E6626E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Es bestehen allgemeine Risiken a</w:t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ufgrund von möglichen Störfällen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die menschliche Gesundheit während der Bauphase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und dem </w:t>
            </w:r>
            <w:r w:rsidR="00F7066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Betrieb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</w:tc>
      </w:tr>
    </w:tbl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085178" w:rsidRPr="00085178" w:rsidRDefault="00085178" w:rsidP="00085178">
      <w:pPr>
        <w:numPr>
          <w:ilvl w:val="1"/>
          <w:numId w:val="4"/>
        </w:num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085178">
        <w:rPr>
          <w:rFonts w:ascii="Arial" w:eastAsia="Times New Roman" w:hAnsi="Arial" w:cs="Arial"/>
          <w:b/>
          <w:bCs/>
          <w:szCs w:val="24"/>
          <w:lang w:eastAsia="de-DE"/>
        </w:rPr>
        <w:t>Standort des Vorhabens</w:t>
      </w: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085178">
        <w:rPr>
          <w:rFonts w:ascii="Arial" w:eastAsia="Times New Roman" w:hAnsi="Arial" w:cs="Arial"/>
          <w:szCs w:val="24"/>
          <w:lang w:eastAsia="de-DE"/>
        </w:rPr>
        <w:t>Die ökologische Empfindlichkeit eines Gebietes, das durch ein Vorhaben möglicherweise beeinträchtigt wird, ist insbesondere hinsichtlich folgender Nutzungs- und Schutzkriterien unter Berücksichtigung der Kumulierung mit anderen Vorhaben in ihrem gemeinsamen Einwirkungsbereich zu beurteilen.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5386"/>
      </w:tblGrid>
      <w:tr w:rsidR="00085178" w:rsidRPr="00085178" w:rsidTr="00085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b/>
                <w:sz w:val="20"/>
                <w:szCs w:val="24"/>
                <w:lang w:eastAsia="de-DE"/>
              </w:rPr>
              <w:t>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  <w:t>Kriterien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  <w:t>Betroffenheit / Ökologische Empfindlichkeit</w:t>
            </w:r>
          </w:p>
        </w:tc>
      </w:tr>
      <w:tr w:rsidR="00085178" w:rsidRPr="00085178" w:rsidTr="00085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Bestehende Nutzung des Gebietes, insb. als Fläche für Siedlung und Erholung für land-, forst- und fischereiwirtschaftliche Nutzungen, für sonstige wirtschaftliche und öffentliche Nutzungen, Verkehrs, </w:t>
            </w:r>
            <w:proofErr w:type="spellStart"/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Ver</w:t>
            </w:r>
            <w:proofErr w:type="spellEnd"/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 und Entsorgung (Nutzungskriterien)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E" w:rsidRDefault="00085178" w:rsidP="00E6626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Nutzung als </w:t>
            </w:r>
            <w:r w:rsidR="00E6626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Betriebsgelände der Firma Moritz J. </w:t>
            </w:r>
            <w:proofErr w:type="spellStart"/>
            <w:r w:rsidR="00E6626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Weig</w:t>
            </w:r>
            <w:proofErr w:type="spellEnd"/>
            <w:r w:rsidR="00E6626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GmbH &amp; Co. KG</w:t>
            </w:r>
          </w:p>
          <w:p w:rsidR="00085178" w:rsidRPr="00085178" w:rsidRDefault="00085178" w:rsidP="00E6626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nicht empfindlich</w:t>
            </w:r>
          </w:p>
        </w:tc>
      </w:tr>
      <w:tr w:rsidR="00085178" w:rsidRPr="00085178" w:rsidTr="00085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Reichtum, Qualität und Regenerationsfähigkeit von Wasser, Boden, Natur und Landschaft des Gebietes (Qualitätskriterien)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6E" w:rsidRDefault="00085178" w:rsidP="00E6626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Derzeit geringe Aufenthaltsqualitäten und untergeor</w:t>
            </w:r>
            <w:r w:rsidR="00E6626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dnete Bedeutung. Vegetationslose Fläche.</w:t>
            </w:r>
          </w:p>
          <w:p w:rsidR="00085178" w:rsidRPr="00085178" w:rsidRDefault="00085178" w:rsidP="00E6626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nicht empfindlich</w:t>
            </w:r>
          </w:p>
        </w:tc>
      </w:tr>
      <w:tr w:rsidR="00085178" w:rsidRPr="00085178" w:rsidTr="00085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3.2.2.1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Lebensräume mit besonderer Bedeutung für Pflanzen und Tiere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Nicht im Bereich der </w:t>
            </w:r>
            <w:r w:rsidR="00E6626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aßnahme oder im nahen Umfeld vorhanden.</w:t>
            </w:r>
          </w:p>
          <w:p w:rsidR="00085178" w:rsidRPr="00085178" w:rsidRDefault="000434DF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nicht empfindlich</w:t>
            </w:r>
          </w:p>
        </w:tc>
      </w:tr>
      <w:tr w:rsidR="00085178" w:rsidRPr="00085178" w:rsidTr="00085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3.2.2.2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Biotopverbundflächen und Bereiche mit besonderen ökologisch bedeutsamen Funktionsbeziehungen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DF" w:rsidRDefault="00085178" w:rsidP="0004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Nicht im Bereich der </w:t>
            </w:r>
            <w:r w:rsidR="000434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aßnahme </w:t>
            </w:r>
          </w:p>
          <w:p w:rsidR="00085178" w:rsidRPr="00085178" w:rsidRDefault="00085178" w:rsidP="0004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nicht empfindlich / nicht betroffen</w:t>
            </w:r>
          </w:p>
        </w:tc>
      </w:tr>
      <w:tr w:rsidR="00085178" w:rsidRPr="00085178" w:rsidTr="00085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3.2.2.3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Böden mit besonderer Bedeutung für den Naturhaushalt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DF" w:rsidRDefault="00085178" w:rsidP="0004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Nicht im Bereich der </w:t>
            </w:r>
          </w:p>
          <w:p w:rsidR="00085178" w:rsidRPr="00085178" w:rsidRDefault="00085178" w:rsidP="0004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nicht empfindlich / nicht betroffen</w:t>
            </w:r>
          </w:p>
        </w:tc>
      </w:tr>
      <w:tr w:rsidR="00085178" w:rsidRPr="00085178" w:rsidTr="00085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3.2.2.4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Oberflächengewässer mit besonderer Bedeutung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434DF" w:rsidP="00043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Plangebiet liegt am</w:t>
            </w:r>
            <w:r w:rsidR="00085178"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Oberflächenwasserkörper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Nette.</w:t>
            </w:r>
          </w:p>
          <w:p w:rsidR="00085178" w:rsidRPr="00085178" w:rsidRDefault="00085178" w:rsidP="00085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nicht empfindlich</w:t>
            </w:r>
          </w:p>
          <w:p w:rsidR="00085178" w:rsidRPr="00085178" w:rsidRDefault="00085178" w:rsidP="00085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085178" w:rsidRPr="00085178" w:rsidRDefault="00085178" w:rsidP="00085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Das Vorhaben liegt außerhalb von Wasser- und Heilquellenschutzgebieten.</w:t>
            </w:r>
          </w:p>
          <w:p w:rsidR="00085178" w:rsidRPr="00085178" w:rsidRDefault="00085178" w:rsidP="000851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nicht empfindlich / nicht betroffen </w:t>
            </w:r>
          </w:p>
        </w:tc>
      </w:tr>
      <w:tr w:rsidR="00085178" w:rsidRPr="00085178" w:rsidTr="00085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3.2.2.5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Für das Landschaftsbild Bedeutsame Landschaften und Landschaftsteile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Nicht im Bereich der </w:t>
            </w:r>
            <w:r w:rsidR="000434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aßnahme</w:t>
            </w:r>
            <w:r w:rsidR="000434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</w:t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mit sehr hohem Versiegelungsgrad und sehr geringem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Grünanteil) vorhanden.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nicht empfindlich / nicht betroffen</w:t>
            </w:r>
          </w:p>
        </w:tc>
      </w:tr>
      <w:tr w:rsidR="00085178" w:rsidRPr="00085178" w:rsidTr="00085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3.2.2.6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Flächen mit besonderer Klimatischen Bedeutung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Nicht im Bereich der </w:t>
            </w:r>
            <w:r w:rsidR="000434D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aßnahme mit sehr hohem Versiegelungsgrad und sehr geringem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Grünanteil) vorhanden.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nicht empfindlich / nicht betroffen</w:t>
            </w:r>
          </w:p>
        </w:tc>
      </w:tr>
      <w:tr w:rsidR="00085178" w:rsidRPr="00085178" w:rsidTr="00085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3.2.2.7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Sonstige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---</w:t>
            </w:r>
          </w:p>
        </w:tc>
      </w:tr>
      <w:tr w:rsidR="00085178" w:rsidRPr="00085178" w:rsidTr="000851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Belastbarkeit der Schutzgüter unter besonderer Berücksichtigung folgender Gebiete und von Art und Umfang des ihnen jeweils zugewiesenen Schutzes (Schutzkriterien / Schutzgebiete)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E0" w:rsidRPr="001109E0" w:rsidRDefault="001109E0" w:rsidP="001109E0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109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FFH-Gebietes Nr. 389 "Nette und Sennebach"</w:t>
            </w:r>
          </w:p>
          <w:p w:rsidR="00085178" w:rsidRPr="001109E0" w:rsidRDefault="000E0160" w:rsidP="001109E0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85178">
              <w:rPr>
                <w:lang w:eastAsia="de-DE"/>
              </w:rPr>
              <w:sym w:font="Wingdings" w:char="F0E0"/>
            </w:r>
            <w:r w:rsidRPr="001109E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nicht empfindlich / nicht betroffen</w:t>
            </w:r>
          </w:p>
        </w:tc>
      </w:tr>
    </w:tbl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de-DE"/>
        </w:rPr>
      </w:pPr>
      <w:r w:rsidRPr="00085178">
        <w:rPr>
          <w:rFonts w:ascii="Arial" w:eastAsia="Times New Roman" w:hAnsi="Arial" w:cs="Arial"/>
          <w:sz w:val="18"/>
          <w:szCs w:val="24"/>
          <w:lang w:eastAsia="de-DE"/>
        </w:rPr>
        <w:t xml:space="preserve">Einstufung der ökologischen Empfindlichkeit in drei Stufen: </w:t>
      </w: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085178">
        <w:rPr>
          <w:rFonts w:ascii="Arial" w:eastAsia="Times New Roman" w:hAnsi="Arial" w:cs="Arial"/>
          <w:sz w:val="18"/>
          <w:szCs w:val="24"/>
          <w:lang w:eastAsia="de-DE"/>
        </w:rPr>
        <w:t>Nicht empfindlich – bedingt empfindlich – sehr empfindlich</w:t>
      </w: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</w:p>
    <w:p w:rsidR="00085178" w:rsidRPr="00085178" w:rsidRDefault="00085178" w:rsidP="00085178">
      <w:pPr>
        <w:numPr>
          <w:ilvl w:val="1"/>
          <w:numId w:val="4"/>
        </w:numPr>
        <w:tabs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szCs w:val="24"/>
          <w:lang w:eastAsia="de-DE"/>
        </w:rPr>
      </w:pPr>
      <w:r w:rsidRPr="00085178">
        <w:rPr>
          <w:rFonts w:ascii="Arial" w:eastAsia="Times New Roman" w:hAnsi="Arial" w:cs="Arial"/>
          <w:b/>
          <w:bCs/>
          <w:szCs w:val="24"/>
          <w:lang w:eastAsia="de-DE"/>
        </w:rPr>
        <w:t>Merkmale der möglichen Auswirkungen</w:t>
      </w: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Times New Roman"/>
          <w:szCs w:val="24"/>
          <w:lang w:eastAsia="de-DE"/>
        </w:rPr>
      </w:pPr>
      <w:r w:rsidRPr="00085178">
        <w:rPr>
          <w:rFonts w:ascii="Arial" w:eastAsia="Times New Roman" w:hAnsi="Arial" w:cs="Times New Roman"/>
          <w:szCs w:val="24"/>
          <w:lang w:eastAsia="de-DE"/>
        </w:rPr>
        <w:t xml:space="preserve">Die möglichen erheblichen Auswirkungen des Vorhabens sind anhand der vorstehenden Kriterien zu beurteilen. Die nachfolgende Betrachtung erfolgt schutzgutbezogen.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3899"/>
        <w:gridCol w:w="3282"/>
      </w:tblGrid>
      <w:tr w:rsidR="00085178" w:rsidRPr="00085178" w:rsidTr="00085178">
        <w:trPr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346" w:hanging="346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  <w:t>Schutzgüter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  <w:t xml:space="preserve">Überschlägige Beschreibung der möglichen </w:t>
            </w:r>
            <w:r w:rsidRPr="00085178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de-DE"/>
              </w:rPr>
              <w:t>nachteiligen</w:t>
            </w:r>
            <w:r w:rsidRPr="0008517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  <w:t xml:space="preserve"> Umweltauswirkungen auf Grundlage der Merkmale des Vorhabens und des Standorts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de-DE"/>
              </w:rPr>
              <w:t>Beurteilung der Erheblichkeit der Auswirkungen auf die Umwelt unter Verwendung der Kriterien Ausmaß, grenzüberscheitender Charakter, Schwere und Komplexität, Dauer, Häufigkeit und Reversibilität</w:t>
            </w:r>
          </w:p>
        </w:tc>
      </w:tr>
      <w:tr w:rsidR="00085178" w:rsidRPr="00085178" w:rsidTr="00085178">
        <w:trPr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Mensch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E0160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Es findet keine Änderung der Gegebenheiten vor Ort statt.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E0160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Keine Auswirkungen auf das Gebiet oder den Mensch.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unerheblich</w:t>
            </w:r>
          </w:p>
        </w:tc>
      </w:tr>
      <w:tr w:rsidR="00085178" w:rsidRPr="00085178" w:rsidTr="00085178">
        <w:trPr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Boden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E0160" w:rsidP="000E016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Keine Veränderung der bisherigen </w:t>
            </w:r>
            <w:r w:rsidRPr="000E0160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Beanspruchung</w:t>
            </w: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60" w:rsidRDefault="000E0160" w:rsidP="000E016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Keine </w:t>
            </w:r>
            <w:r w:rsidR="00085178"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Belastungen </w:t>
            </w:r>
          </w:p>
          <w:p w:rsidR="00085178" w:rsidRPr="00085178" w:rsidRDefault="00085178" w:rsidP="000E016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unerheblich</w:t>
            </w:r>
          </w:p>
        </w:tc>
      </w:tr>
      <w:tr w:rsidR="00085178" w:rsidRPr="00085178" w:rsidTr="00085178">
        <w:trPr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Wasser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E0160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Keine Veränderung der bisherigen </w:t>
            </w:r>
            <w:r w:rsidRPr="000E0160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Beanspruchung</w:t>
            </w: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60" w:rsidRDefault="000E0160" w:rsidP="000E016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Keine </w:t>
            </w: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Belastungen </w:t>
            </w:r>
          </w:p>
          <w:p w:rsidR="00085178" w:rsidRPr="00085178" w:rsidRDefault="000E0160" w:rsidP="000E016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unerheblich</w:t>
            </w:r>
          </w:p>
        </w:tc>
      </w:tr>
      <w:tr w:rsidR="00085178" w:rsidRPr="00085178" w:rsidTr="00085178">
        <w:trPr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Luft / Klima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Straßenverkehr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</w:p>
          <w:p w:rsidR="00085178" w:rsidRPr="00085178" w:rsidRDefault="000E0160" w:rsidP="000E01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>
              <w:rPr>
                <w:rFonts w:ascii="Bliss2" w:eastAsia="Times New Roman" w:hAnsi="Bliss2" w:cs="Bliss2"/>
                <w:sz w:val="21"/>
                <w:szCs w:val="21"/>
                <w:lang w:eastAsia="de-DE"/>
              </w:rPr>
              <w:t>Z</w:t>
            </w:r>
            <w:r w:rsidR="00085178" w:rsidRPr="00085178">
              <w:rPr>
                <w:rFonts w:ascii="Bliss2" w:eastAsia="Times New Roman" w:hAnsi="Bliss2" w:cs="Bliss2"/>
                <w:sz w:val="21"/>
                <w:szCs w:val="21"/>
                <w:lang w:eastAsia="de-DE"/>
              </w:rPr>
              <w:t>usätzlichen Verkehrsaufkommen durch An- und Abtransporte sind</w:t>
            </w:r>
            <w:r>
              <w:rPr>
                <w:rFonts w:ascii="Bliss2" w:eastAsia="Times New Roman" w:hAnsi="Bliss2" w:cs="Bliss2"/>
                <w:sz w:val="21"/>
                <w:szCs w:val="21"/>
                <w:lang w:eastAsia="de-DE"/>
              </w:rPr>
              <w:t xml:space="preserve"> die einzige</w:t>
            </w:r>
            <w:r w:rsidRPr="00085178">
              <w:rPr>
                <w:rFonts w:ascii="Bliss2" w:eastAsia="Times New Roman" w:hAnsi="Bliss2" w:cs="Bliss2"/>
                <w:sz w:val="21"/>
                <w:szCs w:val="21"/>
                <w:lang w:eastAsia="de-DE"/>
              </w:rPr>
              <w:t>n nachteiligen</w:t>
            </w:r>
            <w:r w:rsidR="00085178" w:rsidRPr="00085178">
              <w:rPr>
                <w:rFonts w:ascii="Bliss2" w:eastAsia="Times New Roman" w:hAnsi="Bliss2" w:cs="Bliss2"/>
                <w:sz w:val="21"/>
                <w:szCs w:val="21"/>
                <w:lang w:eastAsia="de-DE"/>
              </w:rPr>
              <w:t xml:space="preserve"> Umweltauswirkungen</w:t>
            </w:r>
            <w:r>
              <w:rPr>
                <w:rFonts w:ascii="Bliss2" w:eastAsia="Times New Roman" w:hAnsi="Bliss2" w:cs="Bliss2"/>
                <w:sz w:val="21"/>
                <w:szCs w:val="21"/>
                <w:lang w:eastAsia="de-DE"/>
              </w:rPr>
              <w:t>.</w:t>
            </w:r>
            <w:r w:rsidR="00085178" w:rsidRPr="00085178">
              <w:rPr>
                <w:rFonts w:ascii="Bliss2" w:eastAsia="Times New Roman" w:hAnsi="Bliss2" w:cs="Bliss2"/>
                <w:sz w:val="21"/>
                <w:szCs w:val="21"/>
                <w:lang w:eastAsia="de-DE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60" w:rsidRDefault="00085178" w:rsidP="000E016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Berücksichtigung von Schutz- und Ruhevorschriften </w:t>
            </w:r>
          </w:p>
          <w:p w:rsidR="00085178" w:rsidRPr="00085178" w:rsidRDefault="00085178" w:rsidP="000E016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unerheblich bis mäßig erheblich</w:t>
            </w:r>
          </w:p>
        </w:tc>
      </w:tr>
      <w:tr w:rsidR="00085178" w:rsidRPr="00085178" w:rsidTr="00085178">
        <w:trPr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Pflanzen und 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Tiere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E0160" w:rsidP="000E016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Keine Einwirkung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A4" w:rsidRDefault="000E0160" w:rsidP="00A661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Keine Einwirkung </w:t>
            </w:r>
          </w:p>
          <w:p w:rsidR="00085178" w:rsidRPr="00085178" w:rsidRDefault="00085178" w:rsidP="00A661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unerheblich </w:t>
            </w:r>
          </w:p>
        </w:tc>
      </w:tr>
      <w:tr w:rsidR="00085178" w:rsidRPr="00085178" w:rsidTr="00085178">
        <w:trPr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Landschaft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78" w:rsidRPr="00085178" w:rsidRDefault="000E0160" w:rsidP="00085178">
            <w:pPr>
              <w:autoSpaceDE w:val="0"/>
              <w:autoSpaceDN w:val="0"/>
              <w:adjustRightInd w:val="0"/>
              <w:spacing w:after="0" w:line="240" w:lineRule="auto"/>
              <w:rPr>
                <w:rFonts w:ascii="Bliss2" w:eastAsia="Times New Roman" w:hAnsi="Bliss2" w:cs="Bliss2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Keine Einwirkung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E0160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Keine Einwirkung</w:t>
            </w:r>
          </w:p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unerheblich</w:t>
            </w:r>
          </w:p>
        </w:tc>
      </w:tr>
      <w:tr w:rsidR="00085178" w:rsidRPr="00085178" w:rsidTr="00085178">
        <w:trPr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85178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Kultur-/ Sachgüter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78" w:rsidRPr="00085178" w:rsidRDefault="000E0160" w:rsidP="00085178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Keine Einwirkung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60" w:rsidRPr="00085178" w:rsidRDefault="000E0160" w:rsidP="000E016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>Keine Einwirkung</w:t>
            </w:r>
          </w:p>
          <w:p w:rsidR="00085178" w:rsidRPr="00085178" w:rsidRDefault="000E0160" w:rsidP="000E016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de-DE"/>
              </w:rPr>
            </w:pP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sym w:font="Wingdings" w:char="F0E0"/>
            </w:r>
            <w:r w:rsidRPr="00085178">
              <w:rPr>
                <w:rFonts w:ascii="Arial" w:eastAsia="Times New Roman" w:hAnsi="Arial" w:cs="Arial"/>
                <w:sz w:val="20"/>
                <w:szCs w:val="24"/>
                <w:lang w:eastAsia="de-DE"/>
              </w:rPr>
              <w:t xml:space="preserve"> unerheblich</w:t>
            </w:r>
          </w:p>
        </w:tc>
      </w:tr>
    </w:tbl>
    <w:p w:rsidR="00085178" w:rsidRPr="00085178" w:rsidRDefault="00085178" w:rsidP="00085178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de-DE"/>
        </w:rPr>
      </w:pPr>
      <w:proofErr w:type="spellStart"/>
      <w:r w:rsidRPr="00085178">
        <w:rPr>
          <w:rFonts w:ascii="Arial" w:eastAsia="Times New Roman" w:hAnsi="Arial" w:cs="Times New Roman"/>
          <w:sz w:val="18"/>
          <w:szCs w:val="24"/>
          <w:lang w:eastAsia="de-DE"/>
        </w:rPr>
        <w:lastRenderedPageBreak/>
        <w:t>Erheblichkeitsbeurteilung</w:t>
      </w:r>
      <w:proofErr w:type="spellEnd"/>
      <w:r w:rsidRPr="00085178">
        <w:rPr>
          <w:rFonts w:ascii="Arial" w:eastAsia="Times New Roman" w:hAnsi="Arial" w:cs="Times New Roman"/>
          <w:sz w:val="18"/>
          <w:szCs w:val="24"/>
          <w:lang w:eastAsia="de-DE"/>
        </w:rPr>
        <w:t xml:space="preserve"> eingeteilt in 4 Abstufungen:</w:t>
      </w:r>
    </w:p>
    <w:p w:rsidR="00085178" w:rsidRPr="00085178" w:rsidRDefault="00085178" w:rsidP="00085178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de-DE"/>
        </w:rPr>
      </w:pPr>
      <w:r w:rsidRPr="00085178">
        <w:rPr>
          <w:rFonts w:ascii="Arial" w:eastAsia="Times New Roman" w:hAnsi="Arial" w:cs="Times New Roman"/>
          <w:sz w:val="18"/>
          <w:szCs w:val="24"/>
          <w:lang w:eastAsia="de-DE"/>
        </w:rPr>
        <w:t>se</w:t>
      </w:r>
      <w:bookmarkStart w:id="0" w:name="_GoBack"/>
      <w:bookmarkEnd w:id="0"/>
      <w:r w:rsidRPr="00085178">
        <w:rPr>
          <w:rFonts w:ascii="Arial" w:eastAsia="Times New Roman" w:hAnsi="Arial" w:cs="Times New Roman"/>
          <w:sz w:val="18"/>
          <w:szCs w:val="24"/>
          <w:lang w:eastAsia="de-DE"/>
        </w:rPr>
        <w:t>hr erheblich:</w:t>
      </w:r>
      <w:r w:rsidRPr="00085178">
        <w:rPr>
          <w:rFonts w:ascii="Arial" w:eastAsia="Times New Roman" w:hAnsi="Arial" w:cs="Times New Roman"/>
          <w:sz w:val="18"/>
          <w:szCs w:val="24"/>
          <w:lang w:eastAsia="de-DE"/>
        </w:rPr>
        <w:tab/>
        <w:t>zerstörende / schädigende Auswirkungen</w:t>
      </w:r>
    </w:p>
    <w:p w:rsidR="00085178" w:rsidRPr="00085178" w:rsidRDefault="00085178" w:rsidP="00085178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de-DE"/>
        </w:rPr>
      </w:pPr>
      <w:r w:rsidRPr="00085178">
        <w:rPr>
          <w:rFonts w:ascii="Arial" w:eastAsia="Times New Roman" w:hAnsi="Arial" w:cs="Times New Roman"/>
          <w:sz w:val="18"/>
          <w:szCs w:val="24"/>
          <w:lang w:eastAsia="de-DE"/>
        </w:rPr>
        <w:t>erheblich:</w:t>
      </w:r>
      <w:r w:rsidRPr="00085178">
        <w:rPr>
          <w:rFonts w:ascii="Arial" w:eastAsia="Times New Roman" w:hAnsi="Arial" w:cs="Times New Roman"/>
          <w:sz w:val="18"/>
          <w:szCs w:val="24"/>
          <w:lang w:eastAsia="de-DE"/>
        </w:rPr>
        <w:tab/>
        <w:t>gefährdende / belastende Auswirkungen</w:t>
      </w:r>
    </w:p>
    <w:p w:rsidR="00085178" w:rsidRPr="00085178" w:rsidRDefault="00085178" w:rsidP="00085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60"/>
        </w:tabs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de-DE"/>
        </w:rPr>
      </w:pPr>
      <w:r w:rsidRPr="00085178">
        <w:rPr>
          <w:rFonts w:ascii="Arial" w:eastAsia="Times New Roman" w:hAnsi="Arial" w:cs="Times New Roman"/>
          <w:sz w:val="18"/>
          <w:szCs w:val="24"/>
          <w:lang w:eastAsia="de-DE"/>
        </w:rPr>
        <w:t>mäßig erheblich:</w:t>
      </w:r>
      <w:r w:rsidRPr="00085178">
        <w:rPr>
          <w:rFonts w:ascii="Arial" w:eastAsia="Times New Roman" w:hAnsi="Arial" w:cs="Times New Roman"/>
          <w:sz w:val="18"/>
          <w:szCs w:val="24"/>
          <w:lang w:eastAsia="de-DE"/>
        </w:rPr>
        <w:tab/>
        <w:t>belästigende / vermeidbare Auswirkungen</w:t>
      </w:r>
    </w:p>
    <w:p w:rsidR="00085178" w:rsidRPr="00085178" w:rsidRDefault="00085178" w:rsidP="00085178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de-DE"/>
        </w:rPr>
      </w:pPr>
      <w:r w:rsidRPr="00085178">
        <w:rPr>
          <w:rFonts w:ascii="Arial" w:eastAsia="Times New Roman" w:hAnsi="Arial" w:cs="Times New Roman"/>
          <w:sz w:val="18"/>
          <w:szCs w:val="24"/>
          <w:lang w:eastAsia="de-DE"/>
        </w:rPr>
        <w:t>unerheblich:</w:t>
      </w:r>
      <w:r w:rsidRPr="00085178">
        <w:rPr>
          <w:rFonts w:ascii="Arial" w:eastAsia="Times New Roman" w:hAnsi="Arial" w:cs="Times New Roman"/>
          <w:sz w:val="18"/>
          <w:szCs w:val="24"/>
          <w:lang w:eastAsia="de-DE"/>
        </w:rPr>
        <w:tab/>
        <w:t>verträgliche Auswirkungen</w:t>
      </w:r>
    </w:p>
    <w:p w:rsidR="00085178" w:rsidRPr="00085178" w:rsidRDefault="00085178" w:rsidP="00085178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18"/>
          <w:szCs w:val="24"/>
          <w:lang w:eastAsia="de-DE"/>
        </w:rPr>
      </w:pPr>
      <w:r w:rsidRPr="00085178">
        <w:rPr>
          <w:rFonts w:ascii="Arial" w:eastAsia="Times New Roman" w:hAnsi="Arial" w:cs="Times New Roman"/>
          <w:b/>
          <w:bCs/>
          <w:sz w:val="18"/>
          <w:szCs w:val="24"/>
          <w:lang w:eastAsia="de-DE"/>
        </w:rPr>
        <w:t>Werden die Umweltauswirkungen auf eines der Schutzgüter als „erheblich“ bzw. „sehr erheblich“ bewertet, muss das Vorhaben einer UVP unterzogen werden.</w:t>
      </w:r>
    </w:p>
    <w:p w:rsidR="00085178" w:rsidRPr="00085178" w:rsidRDefault="00085178" w:rsidP="000851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085178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4.</w:t>
      </w:r>
      <w:r w:rsidRPr="00085178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ab/>
        <w:t>Zusammenfassende Bewertung</w:t>
      </w:r>
    </w:p>
    <w:p w:rsidR="00F70663" w:rsidRDefault="00F70663" w:rsidP="009C19B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9C19B2" w:rsidRPr="00085178" w:rsidRDefault="00085178" w:rsidP="009C19B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085178">
        <w:rPr>
          <w:rFonts w:ascii="Arial" w:eastAsia="Times New Roman" w:hAnsi="Arial" w:cs="Times New Roman"/>
          <w:sz w:val="24"/>
          <w:szCs w:val="24"/>
          <w:lang w:eastAsia="de-DE"/>
        </w:rPr>
        <w:t xml:space="preserve">Wie die Matrix zu den möglichen erheblichen Auswirkungen zeigt, finden keine als „erheblich“ eingestuften Veränderungen durch das Vorhaben statt. </w:t>
      </w:r>
    </w:p>
    <w:p w:rsidR="00085178" w:rsidRPr="00085178" w:rsidRDefault="00085178" w:rsidP="0008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085178">
        <w:rPr>
          <w:rFonts w:ascii="Arial" w:eastAsia="Times New Roman" w:hAnsi="Arial" w:cs="Times New Roman"/>
          <w:sz w:val="24"/>
          <w:szCs w:val="24"/>
          <w:lang w:eastAsia="de-DE"/>
        </w:rPr>
        <w:t xml:space="preserve">Auftretende Umweltauswirkungen durch Verkehr können teilweise minimiert werden und sind zeitlich begrenzt </w:t>
      </w:r>
      <w:r w:rsidR="00535923">
        <w:rPr>
          <w:rFonts w:ascii="Arial" w:eastAsia="Times New Roman" w:hAnsi="Arial" w:cs="Times New Roman"/>
          <w:sz w:val="24"/>
          <w:szCs w:val="24"/>
          <w:lang w:eastAsia="de-DE"/>
        </w:rPr>
        <w:t>auf die Zeit zwischen 6 und 22 Uhr.</w:t>
      </w:r>
      <w:r w:rsidRPr="00085178">
        <w:rPr>
          <w:rFonts w:ascii="Arial" w:eastAsia="Times New Roman" w:hAnsi="Arial" w:cs="Times New Roman"/>
          <w:sz w:val="24"/>
          <w:szCs w:val="24"/>
          <w:lang w:eastAsia="de-DE"/>
        </w:rPr>
        <w:t xml:space="preserve"> Auftretende Umweltauswirkung durch vermehrte Abfälle </w:t>
      </w:r>
      <w:r w:rsidR="00535923">
        <w:rPr>
          <w:rFonts w:ascii="Arial" w:eastAsia="Times New Roman" w:hAnsi="Arial" w:cs="Times New Roman"/>
          <w:sz w:val="24"/>
          <w:szCs w:val="24"/>
          <w:lang w:eastAsia="de-DE"/>
        </w:rPr>
        <w:t>und finden Verwendung in der firmeneigenen Müllverbrennung ohne deren genehmigte Gesamtleistung zur überschreiten</w:t>
      </w:r>
      <w:r w:rsidRPr="00085178">
        <w:rPr>
          <w:rFonts w:ascii="Arial" w:eastAsia="Times New Roman" w:hAnsi="Arial" w:cs="Times New Roman"/>
          <w:sz w:val="24"/>
          <w:szCs w:val="24"/>
          <w:lang w:eastAsia="de-DE"/>
        </w:rPr>
        <w:t>.</w:t>
      </w:r>
    </w:p>
    <w:p w:rsidR="00085178" w:rsidRPr="00085178" w:rsidRDefault="00085178" w:rsidP="0008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085178">
        <w:rPr>
          <w:rFonts w:ascii="Arial" w:eastAsia="Times New Roman" w:hAnsi="Arial" w:cs="Times New Roman"/>
          <w:sz w:val="24"/>
          <w:szCs w:val="24"/>
          <w:lang w:eastAsia="de-DE"/>
        </w:rPr>
        <w:t>Insgesamt sind aufgrund der Ergebnisse der vorliegenden allgemeinen Vorprüfung zur Feststellung der UVP-Pflicht erhebliche und nachhaltige Umweltauswirkungen des Vorhabens auszuschließen, d.h. von dem Vorhaben sind keine erheblichen Umweltauswirkungen zu erwarten, die nach § 25 UVPG zu berücksichtigen wären.</w:t>
      </w: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085178" w:rsidRPr="00085178" w:rsidRDefault="00085178" w:rsidP="00085178">
      <w:pPr>
        <w:spacing w:after="0" w:line="360" w:lineRule="auto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085178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 xml:space="preserve">Die Durchführung einer Umweltverträglichkeitsprüfung ist deshalb </w:t>
      </w:r>
      <w:r w:rsidRPr="00085178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de-DE"/>
        </w:rPr>
        <w:t>nicht</w:t>
      </w:r>
      <w:r w:rsidRPr="00085178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 xml:space="preserve"> erforderlich.</w:t>
      </w:r>
    </w:p>
    <w:p w:rsidR="00E13B81" w:rsidRDefault="00E13B81"/>
    <w:sectPr w:rsidR="00E13B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is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86B"/>
    <w:multiLevelType w:val="hybridMultilevel"/>
    <w:tmpl w:val="2E04B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1692F"/>
    <w:multiLevelType w:val="hybridMultilevel"/>
    <w:tmpl w:val="199CBF98"/>
    <w:lvl w:ilvl="0" w:tplc="CB122D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070E"/>
    <w:multiLevelType w:val="hybridMultilevel"/>
    <w:tmpl w:val="AB8C89A2"/>
    <w:lvl w:ilvl="0" w:tplc="18FA8376">
      <w:start w:val="3"/>
      <w:numFmt w:val="bullet"/>
      <w:lvlText w:val=""/>
      <w:lvlJc w:val="left"/>
      <w:pPr>
        <w:ind w:left="65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" w15:restartNumberingAfterBreak="0">
    <w:nsid w:val="22525FC4"/>
    <w:multiLevelType w:val="hybridMultilevel"/>
    <w:tmpl w:val="A0926B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46EB6"/>
    <w:multiLevelType w:val="hybridMultilevel"/>
    <w:tmpl w:val="0E5E8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6AAB"/>
    <w:multiLevelType w:val="multilevel"/>
    <w:tmpl w:val="BBF4238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" w15:restartNumberingAfterBreak="0">
    <w:nsid w:val="55A30621"/>
    <w:multiLevelType w:val="hybridMultilevel"/>
    <w:tmpl w:val="81A65AD4"/>
    <w:lvl w:ilvl="0" w:tplc="CB122D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D581B"/>
    <w:multiLevelType w:val="hybridMultilevel"/>
    <w:tmpl w:val="B324F2B6"/>
    <w:lvl w:ilvl="0" w:tplc="CB122D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78"/>
    <w:rsid w:val="000434DF"/>
    <w:rsid w:val="00085178"/>
    <w:rsid w:val="000E0160"/>
    <w:rsid w:val="001109E0"/>
    <w:rsid w:val="001F4983"/>
    <w:rsid w:val="00293C91"/>
    <w:rsid w:val="00347FD9"/>
    <w:rsid w:val="004B03AD"/>
    <w:rsid w:val="00535923"/>
    <w:rsid w:val="00843C93"/>
    <w:rsid w:val="009C19B2"/>
    <w:rsid w:val="00A661A4"/>
    <w:rsid w:val="00E13B81"/>
    <w:rsid w:val="00E21F33"/>
    <w:rsid w:val="00E6626E"/>
    <w:rsid w:val="00F0101F"/>
    <w:rsid w:val="00F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BA0A9-6F91-48CC-A4C2-08A47A8B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0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1402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SV-Mayen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Christoph</dc:creator>
  <cp:keywords/>
  <dc:description/>
  <cp:lastModifiedBy>Kasper, Christoph</cp:lastModifiedBy>
  <cp:revision>9</cp:revision>
  <dcterms:created xsi:type="dcterms:W3CDTF">2022-05-10T13:31:00Z</dcterms:created>
  <dcterms:modified xsi:type="dcterms:W3CDTF">2022-05-12T07:21:00Z</dcterms:modified>
</cp:coreProperties>
</file>