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proofErr w:type="spellStart"/>
      <w:r>
        <w:rPr>
          <w:rFonts w:ascii="Calibri" w:eastAsia="Times New Roman" w:hAnsi="Calibri" w:cs="Times New Roman"/>
          <w:b/>
          <w:color w:val="000000" w:themeColor="text1"/>
          <w:sz w:val="22"/>
          <w:szCs w:val="22"/>
        </w:rPr>
        <w:t>Vorderbrüggen</w:t>
      </w:r>
      <w:proofErr w:type="spellEnd"/>
      <w:r>
        <w:rPr>
          <w:rFonts w:ascii="Calibri" w:eastAsia="Times New Roman" w:hAnsi="Calibri" w:cs="Times New Roman"/>
          <w:b/>
          <w:color w:val="000000" w:themeColor="text1"/>
          <w:sz w:val="22"/>
          <w:szCs w:val="22"/>
        </w:rPr>
        <w:t xml:space="preserve"> Bau</w:t>
      </w:r>
      <w:r w:rsidR="00932776">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GmbH, Hauptstraße 40, 33397 Rietberg</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074123" w:rsidP="002F1C78">
      <w:pPr>
        <w:spacing w:after="60"/>
        <w:rPr>
          <w:rFonts w:ascii="Calibri" w:eastAsia="Times New Roman" w:hAnsi="Calibri" w:cs="Times New Roman"/>
          <w:color w:val="000000" w:themeColor="text1"/>
          <w:sz w:val="22"/>
          <w:szCs w:val="22"/>
        </w:rPr>
      </w:pPr>
      <w:bookmarkStart w:id="1" w:name="_GoBack"/>
      <w:r>
        <w:rPr>
          <w:rFonts w:ascii="Calibri" w:eastAsia="Times New Roman" w:hAnsi="Calibri" w:cs="Times New Roman"/>
          <w:b/>
          <w:color w:val="000000" w:themeColor="text1"/>
          <w:sz w:val="22"/>
          <w:szCs w:val="22"/>
        </w:rPr>
        <w:t xml:space="preserve">Die </w:t>
      </w:r>
      <w:proofErr w:type="spellStart"/>
      <w:r w:rsidR="00DB0315" w:rsidRPr="00CA6606">
        <w:rPr>
          <w:rFonts w:ascii="Calibri" w:eastAsia="Times New Roman" w:hAnsi="Calibri" w:cs="Times New Roman"/>
          <w:b/>
          <w:color w:val="000000" w:themeColor="text1"/>
          <w:sz w:val="22"/>
          <w:szCs w:val="22"/>
        </w:rPr>
        <w:t>Vorderbrüggen</w:t>
      </w:r>
      <w:proofErr w:type="spellEnd"/>
      <w:r w:rsidR="00DB0315" w:rsidRPr="00CA6606">
        <w:rPr>
          <w:rFonts w:ascii="Calibri" w:eastAsia="Times New Roman" w:hAnsi="Calibri" w:cs="Times New Roman"/>
          <w:b/>
          <w:color w:val="000000" w:themeColor="text1"/>
          <w:sz w:val="22"/>
          <w:szCs w:val="22"/>
        </w:rPr>
        <w:t xml:space="preserve"> Bau</w:t>
      </w:r>
      <w:r w:rsidR="00932776">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GmbH, Hauptstraße 40, 33397 Rietberg</w:t>
      </w:r>
      <w:r w:rsidR="00DB0315" w:rsidRPr="00CA6606">
        <w:rPr>
          <w:rFonts w:ascii="Calibri" w:eastAsia="Times New Roman" w:hAnsi="Calibri" w:cs="Times New Roman"/>
          <w:color w:val="000000" w:themeColor="text1"/>
          <w:sz w:val="22"/>
          <w:szCs w:val="22"/>
        </w:rPr>
        <w:t xml:space="preserve">, beabsichtigt, eine Grundwasserabsenkung in Rietberg, auf den Grundstücken Gemarkung </w:t>
      </w:r>
      <w:proofErr w:type="spellStart"/>
      <w:r w:rsidR="00BC314D" w:rsidRPr="00CA6606">
        <w:rPr>
          <w:rFonts w:ascii="Calibri" w:eastAsia="Times New Roman" w:hAnsi="Calibri" w:cs="Times New Roman"/>
          <w:color w:val="000000" w:themeColor="text1"/>
          <w:sz w:val="22"/>
          <w:szCs w:val="22"/>
        </w:rPr>
        <w:t>Varensell</w:t>
      </w:r>
      <w:proofErr w:type="spellEnd"/>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22, Flurstück 397 </w:t>
      </w:r>
      <w:r w:rsidR="00DB0315" w:rsidRPr="00CA6606">
        <w:rPr>
          <w:rFonts w:ascii="Calibri" w:eastAsia="Times New Roman" w:hAnsi="Calibri" w:cs="Times New Roman"/>
          <w:color w:val="000000" w:themeColor="text1"/>
          <w:sz w:val="22"/>
          <w:szCs w:val="22"/>
        </w:rPr>
        <w:t xml:space="preserve">vorzunehmen. </w:t>
      </w:r>
    </w:p>
    <w:p w:rsidR="00DB0315" w:rsidRPr="0093277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932776">
        <w:rPr>
          <w:rFonts w:ascii="Calibri" w:eastAsia="Times New Roman" w:hAnsi="Calibri" w:cs="Times New Roman"/>
          <w:color w:val="000000" w:themeColor="text1"/>
          <w:sz w:val="22"/>
          <w:szCs w:val="22"/>
        </w:rPr>
        <w:t xml:space="preserve">Grundwasserabsenkung dient </w:t>
      </w:r>
      <w:r w:rsidR="00932776" w:rsidRPr="00932776">
        <w:rPr>
          <w:rFonts w:ascii="Calibri" w:eastAsia="Times New Roman" w:hAnsi="Calibri" w:cs="Times New Roman"/>
          <w:color w:val="000000" w:themeColor="text1"/>
          <w:sz w:val="22"/>
          <w:szCs w:val="22"/>
        </w:rPr>
        <w:t>der Errichtung einer Wohnanlage mit Tiefgarage</w:t>
      </w:r>
      <w:r w:rsidRPr="00932776">
        <w:rPr>
          <w:rFonts w:ascii="Calibri" w:eastAsia="Times New Roman" w:hAnsi="Calibri" w:cs="Times New Roman"/>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in den Regenwasserkanal der</w:t>
      </w:r>
      <w:r w:rsidR="00074123">
        <w:rPr>
          <w:rFonts w:ascii="Calibri" w:eastAsia="Times New Roman" w:hAnsi="Calibri" w:cs="Times New Roman"/>
          <w:sz w:val="22"/>
          <w:szCs w:val="22"/>
        </w:rPr>
        <w:t xml:space="preserve"> Stadt</w:t>
      </w:r>
      <w:r w:rsidR="00CA6606">
        <w:rPr>
          <w:rFonts w:ascii="Calibri" w:eastAsia="Times New Roman" w:hAnsi="Calibri" w:cs="Times New Roman"/>
          <w:sz w:val="22"/>
          <w:szCs w:val="22"/>
        </w:rPr>
        <w:t xml:space="preserve"> </w:t>
      </w:r>
      <w:r w:rsidR="00CA6606" w:rsidRPr="00CA6606">
        <w:rPr>
          <w:rFonts w:ascii="Calibri" w:eastAsia="Times New Roman" w:hAnsi="Calibri" w:cs="Times New Roman"/>
          <w:color w:val="000000" w:themeColor="text1"/>
          <w:sz w:val="22"/>
          <w:szCs w:val="22"/>
        </w:rPr>
        <w:t>Rietberg</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w:t>
      </w:r>
      <w:r w:rsidRPr="00932776">
        <w:rPr>
          <w:rFonts w:ascii="Calibri" w:eastAsia="Times New Roman" w:hAnsi="Calibri" w:cs="Times New Roman"/>
          <w:color w:val="000000" w:themeColor="text1"/>
          <w:sz w:val="22"/>
          <w:szCs w:val="22"/>
        </w:rPr>
        <w:t xml:space="preserve">memengen </w:t>
      </w:r>
      <w:r w:rsidR="00CA6606">
        <w:rPr>
          <w:rFonts w:ascii="Calibri" w:eastAsia="Times New Roman" w:hAnsi="Calibri" w:cs="Times New Roman"/>
          <w:sz w:val="22"/>
          <w:szCs w:val="22"/>
        </w:rPr>
        <w:t>betragen</w:t>
      </w:r>
    </w:p>
    <w:p w:rsidR="00CA6606" w:rsidRPr="00EB5572" w:rsidRDefault="0093277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30 m³/Stunde</w:t>
      </w:r>
      <w:r w:rsidRPr="00EB5572">
        <w:rPr>
          <w:rFonts w:ascii="Calibri" w:eastAsia="Times New Roman" w:hAnsi="Calibri" w:cs="Times New Roman"/>
          <w:b/>
          <w:color w:val="000000" w:themeColor="text1"/>
          <w:sz w:val="22"/>
          <w:szCs w:val="22"/>
        </w:rPr>
        <w:t xml:space="preserve"> </w:t>
      </w:r>
      <w:r w:rsidR="00CA6606" w:rsidRPr="00EB5572">
        <w:rPr>
          <w:rFonts w:ascii="Calibri" w:eastAsia="Times New Roman" w:hAnsi="Calibri" w:cs="Times New Roman"/>
          <w:b/>
          <w:color w:val="000000" w:themeColor="text1"/>
          <w:sz w:val="22"/>
          <w:szCs w:val="22"/>
        </w:rPr>
        <w:t xml:space="preserve">jedoch nicht mehr als </w:t>
      </w:r>
    </w:p>
    <w:p w:rsidR="00CA6606" w:rsidRPr="00EB5572" w:rsidRDefault="0093277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720 m³/Tag</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93277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80.640 m³</w:t>
      </w:r>
      <w:r w:rsidR="00DB0315" w:rsidRPr="00EB5572">
        <w:rPr>
          <w:rFonts w:ascii="Calibri" w:eastAsia="Times New Roman" w:hAnsi="Calibri" w:cs="Times New Roman"/>
          <w:b/>
          <w:color w:val="000000" w:themeColor="text1"/>
          <w:sz w:val="22"/>
          <w:szCs w:val="22"/>
        </w:rPr>
        <w:t>.</w:t>
      </w:r>
    </w:p>
    <w:bookmarkEnd w:id="1"/>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Für dieses Vorhaben hat</w:t>
      </w:r>
      <w:r w:rsidR="00074123">
        <w:rPr>
          <w:rFonts w:ascii="Calibri" w:eastAsia="Times New Roman" w:hAnsi="Calibri" w:cs="Times New Roman"/>
          <w:sz w:val="22"/>
          <w:szCs w:val="22"/>
        </w:rPr>
        <w:t xml:space="preserve"> die</w:t>
      </w:r>
      <w:r w:rsidRPr="00DB0315">
        <w:rPr>
          <w:rFonts w:ascii="Calibri" w:eastAsia="Times New Roman" w:hAnsi="Calibri" w:cs="Times New Roman"/>
          <w:sz w:val="22"/>
          <w:szCs w:val="22"/>
        </w:rPr>
        <w:t xml:space="preserve"> </w:t>
      </w:r>
      <w:proofErr w:type="spellStart"/>
      <w:r w:rsidR="00CA6606">
        <w:rPr>
          <w:rFonts w:ascii="Calibri" w:eastAsia="Times New Roman" w:hAnsi="Calibri" w:cs="Times New Roman"/>
          <w:b/>
          <w:color w:val="000000" w:themeColor="text1"/>
          <w:sz w:val="22"/>
          <w:szCs w:val="22"/>
        </w:rPr>
        <w:t>Vorderbrüggen</w:t>
      </w:r>
      <w:proofErr w:type="spellEnd"/>
      <w:r w:rsidR="00CA6606">
        <w:rPr>
          <w:rFonts w:ascii="Calibri" w:eastAsia="Times New Roman" w:hAnsi="Calibri" w:cs="Times New Roman"/>
          <w:b/>
          <w:color w:val="000000" w:themeColor="text1"/>
          <w:sz w:val="22"/>
          <w:szCs w:val="22"/>
        </w:rPr>
        <w:t xml:space="preserve"> Bau</w:t>
      </w:r>
      <w:r w:rsidR="00932776">
        <w:rPr>
          <w:rFonts w:ascii="Calibri" w:eastAsia="Times New Roman" w:hAnsi="Calibri" w:cs="Times New Roman"/>
          <w:b/>
          <w:color w:val="000000" w:themeColor="text1"/>
          <w:sz w:val="22"/>
          <w:szCs w:val="22"/>
        </w:rPr>
        <w:t xml:space="preserve"> </w:t>
      </w:r>
      <w:r w:rsidR="00CA6606">
        <w:rPr>
          <w:rFonts w:ascii="Calibri" w:eastAsia="Times New Roman" w:hAnsi="Calibri" w:cs="Times New Roman"/>
          <w:b/>
          <w:color w:val="000000" w:themeColor="text1"/>
          <w:sz w:val="22"/>
          <w:szCs w:val="22"/>
        </w:rPr>
        <w:t xml:space="preserve">GmbH, Hauptstraße 40, 33397 Rietberg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31.07.2024</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932776" w:rsidRDefault="00DB0315" w:rsidP="002F1C78">
      <w:pPr>
        <w:spacing w:after="60"/>
        <w:rPr>
          <w:rFonts w:ascii="Calibri" w:eastAsia="Times New Roman" w:hAnsi="Calibri" w:cs="Times New Roman"/>
          <w:sz w:val="22"/>
          <w:szCs w:val="22"/>
        </w:rPr>
      </w:pPr>
      <w:r w:rsidRPr="00932776">
        <w:rPr>
          <w:rFonts w:ascii="Calibri" w:eastAsia="Times New Roman" w:hAnsi="Calibri" w:cs="Times New Roman"/>
          <w:sz w:val="22"/>
          <w:szCs w:val="22"/>
        </w:rPr>
        <w:t xml:space="preserve">Das Vorhaben ist der Ziffer 13.3.3 der Anlage 1 zum UVPG zuzuordnen. Demnach ist für das </w:t>
      </w:r>
      <w:proofErr w:type="spellStart"/>
      <w:r w:rsidRPr="00932776">
        <w:rPr>
          <w:rFonts w:ascii="Calibri" w:eastAsia="Times New Roman" w:hAnsi="Calibri" w:cs="Times New Roman"/>
          <w:sz w:val="22"/>
          <w:szCs w:val="22"/>
        </w:rPr>
        <w:t>Zutagefördern</w:t>
      </w:r>
      <w:proofErr w:type="spellEnd"/>
      <w:r w:rsidRPr="00932776">
        <w:rPr>
          <w:rFonts w:ascii="Calibri" w:eastAsia="Times New Roman" w:hAnsi="Calibri" w:cs="Times New Roman"/>
          <w:sz w:val="22"/>
          <w:szCs w:val="22"/>
        </w:rPr>
        <w:t xml:space="preserve"> von Grundwasser in einer Menge von </w:t>
      </w:r>
      <w:r w:rsidRPr="00932776">
        <w:rPr>
          <w:rFonts w:ascii="Calibri" w:eastAsia="Times New Roman" w:hAnsi="Calibri" w:cs="Times New Roman"/>
          <w:color w:val="000000"/>
          <w:sz w:val="22"/>
          <w:szCs w:val="22"/>
        </w:rPr>
        <w:t>5 000 m</w:t>
      </w:r>
      <w:r w:rsidRPr="00932776">
        <w:rPr>
          <w:rFonts w:ascii="Calibri" w:eastAsia="Times New Roman" w:hAnsi="Calibri" w:cs="Times New Roman"/>
          <w:color w:val="000000"/>
          <w:sz w:val="22"/>
          <w:szCs w:val="22"/>
          <w:vertAlign w:val="superscript"/>
        </w:rPr>
        <w:t>3</w:t>
      </w:r>
      <w:r w:rsidRPr="00932776">
        <w:rPr>
          <w:rFonts w:ascii="Calibri" w:eastAsia="Times New Roman" w:hAnsi="Calibri" w:cs="Times New Roman"/>
          <w:color w:val="000000"/>
          <w:sz w:val="22"/>
          <w:szCs w:val="22"/>
        </w:rPr>
        <w:t>/a bis weniger als 100 000 m</w:t>
      </w:r>
      <w:r w:rsidRPr="00932776">
        <w:rPr>
          <w:rFonts w:ascii="Calibri" w:eastAsia="Times New Roman" w:hAnsi="Calibri" w:cs="Times New Roman"/>
          <w:color w:val="000000"/>
          <w:sz w:val="22"/>
          <w:szCs w:val="22"/>
          <w:vertAlign w:val="superscript"/>
        </w:rPr>
        <w:t>3</w:t>
      </w:r>
      <w:r w:rsidRPr="00932776">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Pr="00932776">
        <w:rPr>
          <w:rFonts w:ascii="Calibri" w:eastAsia="Times New Roman" w:hAnsi="Calibri" w:cs="Times New Roman"/>
          <w:sz w:val="22"/>
          <w:szCs w:val="22"/>
        </w:rPr>
        <w:t xml:space="preserve">eine </w:t>
      </w:r>
      <w:r w:rsidRPr="00932776">
        <w:rPr>
          <w:rFonts w:ascii="Calibri" w:eastAsia="Times New Roman" w:hAnsi="Calibri" w:cs="Times New Roman"/>
          <w:b/>
          <w:sz w:val="22"/>
          <w:szCs w:val="22"/>
        </w:rPr>
        <w:t>standortbezogene Vorprüfung</w:t>
      </w:r>
      <w:r w:rsidRPr="00932776">
        <w:rPr>
          <w:rFonts w:ascii="Calibri" w:eastAsia="Times New Roman" w:hAnsi="Calibri" w:cs="Times New Roman"/>
          <w:sz w:val="22"/>
          <w:szCs w:val="22"/>
        </w:rPr>
        <w:t xml:space="preserve"> des Einzelfalls nach § 7 Abs. 2 UVPG durchzuführen.</w:t>
      </w:r>
    </w:p>
    <w:p w:rsidR="00DB0315" w:rsidRPr="00932776" w:rsidRDefault="00DB0315" w:rsidP="002F1C78">
      <w:pPr>
        <w:spacing w:after="60"/>
        <w:rPr>
          <w:rFonts w:ascii="Calibri" w:eastAsia="Times New Roman" w:hAnsi="Calibri" w:cs="Times New Roman"/>
          <w:sz w:val="22"/>
          <w:szCs w:val="22"/>
        </w:rPr>
      </w:pPr>
      <w:r w:rsidRPr="00932776">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932776" w:rsidRDefault="00DB0315" w:rsidP="002F1C78">
      <w:pPr>
        <w:spacing w:after="60"/>
        <w:rPr>
          <w:rFonts w:ascii="Calibri" w:eastAsia="Times New Roman" w:hAnsi="Calibri" w:cs="Times New Roman"/>
          <w:sz w:val="22"/>
          <w:szCs w:val="22"/>
        </w:rPr>
      </w:pPr>
      <w:r w:rsidRPr="00932776">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932776">
        <w:rPr>
          <w:rFonts w:ascii="Calibri" w:eastAsia="Times New Roman" w:hAnsi="Calibri" w:cs="Times New Roman"/>
          <w:sz w:val="22"/>
          <w:szCs w:val="22"/>
        </w:rPr>
        <w:t xml:space="preserve">der </w:t>
      </w:r>
      <w:proofErr w:type="spellStart"/>
      <w:r w:rsidR="00EB5572" w:rsidRPr="00932776">
        <w:rPr>
          <w:rFonts w:ascii="Calibri" w:eastAsia="Times New Roman" w:hAnsi="Calibri" w:cs="Times New Roman"/>
          <w:sz w:val="22"/>
          <w:szCs w:val="22"/>
        </w:rPr>
        <w:t>Vorderbrüggen</w:t>
      </w:r>
      <w:proofErr w:type="spellEnd"/>
      <w:r w:rsidR="00EB5572" w:rsidRPr="00932776">
        <w:rPr>
          <w:rFonts w:ascii="Calibri" w:eastAsia="Times New Roman" w:hAnsi="Calibri" w:cs="Times New Roman"/>
          <w:sz w:val="22"/>
          <w:szCs w:val="22"/>
        </w:rPr>
        <w:t xml:space="preserve"> Bau</w:t>
      </w:r>
      <w:r w:rsidR="00932776">
        <w:rPr>
          <w:rFonts w:ascii="Calibri" w:eastAsia="Times New Roman" w:hAnsi="Calibri" w:cs="Times New Roman"/>
          <w:sz w:val="22"/>
          <w:szCs w:val="22"/>
        </w:rPr>
        <w:t xml:space="preserve"> </w:t>
      </w:r>
      <w:r w:rsidR="00EB5572" w:rsidRPr="00932776">
        <w:rPr>
          <w:rFonts w:ascii="Calibri" w:eastAsia="Times New Roman" w:hAnsi="Calibri" w:cs="Times New Roman"/>
          <w:sz w:val="22"/>
          <w:szCs w:val="22"/>
        </w:rPr>
        <w:t xml:space="preserve">GmbH, Hauptstraße 40, 33397 Rietberg </w:t>
      </w:r>
      <w:r w:rsidRPr="00932776">
        <w:rPr>
          <w:rFonts w:ascii="Calibri" w:eastAsia="Times New Roman" w:hAnsi="Calibri" w:cs="Times New Roman"/>
          <w:sz w:val="22"/>
          <w:szCs w:val="22"/>
        </w:rPr>
        <w:t xml:space="preserve">nicht zu besorgen sind. </w:t>
      </w:r>
    </w:p>
    <w:p w:rsidR="00DB0315" w:rsidRPr="00932776" w:rsidRDefault="00DB0315" w:rsidP="002F1C78">
      <w:pPr>
        <w:spacing w:after="60"/>
        <w:rPr>
          <w:rFonts w:ascii="Calibri" w:eastAsia="Times New Roman" w:hAnsi="Calibri" w:cs="Times New Roman"/>
          <w:sz w:val="22"/>
          <w:szCs w:val="22"/>
        </w:rPr>
      </w:pPr>
      <w:r w:rsidRPr="00932776">
        <w:rPr>
          <w:rFonts w:ascii="Calibri" w:eastAsia="Times New Roman" w:hAnsi="Calibri" w:cs="Times New Roman"/>
          <w:sz w:val="22"/>
          <w:szCs w:val="22"/>
        </w:rPr>
        <w:t xml:space="preserve">Entsprechend § 7 Abs. 1 UVPG habe ich daher festgestellt, dass für das Vorhaben </w:t>
      </w:r>
      <w:r w:rsidRPr="00932776">
        <w:rPr>
          <w:rFonts w:ascii="Calibri" w:eastAsia="Times New Roman" w:hAnsi="Calibri" w:cs="Times New Roman"/>
          <w:b/>
          <w:sz w:val="22"/>
          <w:szCs w:val="22"/>
        </w:rPr>
        <w:t>keine Verpflichtung zur Durchführung einer Umweltverträglichkeitsprüfung</w:t>
      </w:r>
      <w:r w:rsidRPr="00932776">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932776">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4.4.1.1.01.20683</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6C000A" w:rsidRPr="006C000A">
        <w:rPr>
          <w:rFonts w:ascii="Calibri" w:eastAsia="Times New Roman" w:hAnsi="Calibri" w:cs="Times New Roman"/>
          <w:color w:val="000000" w:themeColor="text1"/>
          <w:sz w:val="22"/>
          <w:szCs w:val="22"/>
        </w:rPr>
        <w:t>09.08</w:t>
      </w:r>
      <w:r w:rsidRPr="00C11A2F">
        <w:rPr>
          <w:rFonts w:ascii="Calibri" w:eastAsia="Times New Roman" w:hAnsi="Calibri" w:cs="Times New Roman"/>
          <w:color w:val="000000" w:themeColor="text1"/>
          <w:sz w:val="22"/>
          <w:szCs w:val="22"/>
        </w:rPr>
        <w:t>.202</w:t>
      </w:r>
      <w:r w:rsidR="00BB6291">
        <w:rPr>
          <w:rFonts w:ascii="Calibri" w:eastAsia="Times New Roman" w:hAnsi="Calibri" w:cs="Times New Roman"/>
          <w:color w:val="000000" w:themeColor="text1"/>
          <w:sz w:val="22"/>
          <w:szCs w:val="22"/>
        </w:rPr>
        <w:t>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74123"/>
    <w:rsid w:val="001C162C"/>
    <w:rsid w:val="00293394"/>
    <w:rsid w:val="002E1FC3"/>
    <w:rsid w:val="002F1C78"/>
    <w:rsid w:val="00434513"/>
    <w:rsid w:val="005F6E8E"/>
    <w:rsid w:val="006C000A"/>
    <w:rsid w:val="007C5FDB"/>
    <w:rsid w:val="007E57AD"/>
    <w:rsid w:val="00803594"/>
    <w:rsid w:val="00811FF4"/>
    <w:rsid w:val="00932776"/>
    <w:rsid w:val="009B0DF3"/>
    <w:rsid w:val="009B0FC0"/>
    <w:rsid w:val="009D1FC4"/>
    <w:rsid w:val="00A31AD4"/>
    <w:rsid w:val="00A6601C"/>
    <w:rsid w:val="00AD0A5A"/>
    <w:rsid w:val="00B4333F"/>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2234"/>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3</cp:revision>
  <dcterms:created xsi:type="dcterms:W3CDTF">2024-08-09T05:06:00Z</dcterms:created>
  <dcterms:modified xsi:type="dcterms:W3CDTF">2024-08-09T05:09:00Z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265014</vt:lpwstr>
  </property>
</Properties>
</file>