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2D" w:rsidRDefault="004E465C">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rsidR="00DA772D" w:rsidRDefault="004E465C">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rsidR="00DA772D" w:rsidRDefault="004E465C">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Ineos Manufacturing Deutschland GmbH, Köln</w:t>
      </w:r>
    </w:p>
    <w:p w:rsidR="00DA772D" w:rsidRDefault="00DA772D">
      <w:pPr>
        <w:autoSpaceDE w:val="0"/>
        <w:autoSpaceDN w:val="0"/>
        <w:adjustRightInd w:val="0"/>
        <w:spacing w:after="0" w:line="240" w:lineRule="auto"/>
        <w:rPr>
          <w:rFonts w:eastAsia="Times New Roman" w:cs="Arial"/>
          <w:szCs w:val="24"/>
          <w:lang w:eastAsia="de-DE"/>
        </w:rPr>
      </w:pPr>
    </w:p>
    <w:p w:rsidR="00DA772D" w:rsidRDefault="00DA772D">
      <w:pPr>
        <w:autoSpaceDE w:val="0"/>
        <w:autoSpaceDN w:val="0"/>
        <w:adjustRightInd w:val="0"/>
        <w:spacing w:after="0" w:line="240" w:lineRule="auto"/>
        <w:rPr>
          <w:rFonts w:eastAsia="Times New Roman" w:cs="Arial"/>
          <w:szCs w:val="24"/>
          <w:lang w:eastAsia="de-DE"/>
        </w:rPr>
      </w:pPr>
    </w:p>
    <w:p w:rsidR="00DA772D" w:rsidRDefault="004E465C">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t>Köln, 23.02.2024</w:t>
      </w:r>
    </w:p>
    <w:p w:rsidR="00DA772D" w:rsidRDefault="004E465C">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Az.: </w:t>
      </w:r>
      <w:r>
        <w:rPr>
          <w:rFonts w:eastAsia="Times New Roman" w:cs="Arial"/>
          <w:noProof/>
          <w:szCs w:val="24"/>
          <w:lang w:eastAsia="de-DE"/>
        </w:rPr>
        <w:t>53-2024-0010770</w:t>
      </w:r>
    </w:p>
    <w:p w:rsidR="00DA772D" w:rsidRDefault="00DA772D">
      <w:pPr>
        <w:autoSpaceDE w:val="0"/>
        <w:autoSpaceDN w:val="0"/>
        <w:adjustRightInd w:val="0"/>
        <w:spacing w:after="0" w:line="240" w:lineRule="auto"/>
        <w:rPr>
          <w:rFonts w:eastAsia="Times New Roman" w:cs="Arial"/>
          <w:szCs w:val="24"/>
          <w:lang w:eastAsia="de-DE"/>
        </w:rPr>
      </w:pPr>
    </w:p>
    <w:p w:rsidR="00DA772D" w:rsidRDefault="00DA772D">
      <w:pPr>
        <w:autoSpaceDE w:val="0"/>
        <w:autoSpaceDN w:val="0"/>
        <w:adjustRightInd w:val="0"/>
        <w:spacing w:after="0" w:line="240" w:lineRule="auto"/>
        <w:rPr>
          <w:rFonts w:eastAsia="Times New Roman" w:cs="Arial"/>
          <w:szCs w:val="24"/>
          <w:lang w:eastAsia="de-DE"/>
        </w:rPr>
      </w:pPr>
    </w:p>
    <w:p w:rsidR="00DA772D" w:rsidRDefault="004E465C">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w:t>
      </w:r>
      <w:r>
        <w:rPr>
          <w:rFonts w:eastAsia="Times New Roman" w:cs="Arial"/>
          <w:szCs w:val="24"/>
          <w:lang w:eastAsia="de-DE"/>
        </w:rPr>
        <w:t xml:space="preserve"> 2 des Gesetzes über die Umweltverträglich</w:t>
      </w:r>
      <w:r>
        <w:rPr>
          <w:rFonts w:eastAsia="Times New Roman" w:cs="Arial"/>
          <w:szCs w:val="24"/>
          <w:lang w:eastAsia="de-DE"/>
        </w:rPr>
        <w:softHyphen/>
        <w:t>keitsprüfung (UVPG) wird hiermit folgendes bekannt gegeben:</w:t>
      </w:r>
    </w:p>
    <w:p w:rsidR="00DA772D" w:rsidRDefault="00DA772D">
      <w:pPr>
        <w:autoSpaceDE w:val="0"/>
        <w:autoSpaceDN w:val="0"/>
        <w:adjustRightInd w:val="0"/>
        <w:spacing w:after="0" w:line="240" w:lineRule="auto"/>
        <w:rPr>
          <w:rFonts w:eastAsia="Times New Roman" w:cs="Arial"/>
          <w:szCs w:val="24"/>
          <w:lang w:eastAsia="de-DE"/>
        </w:rPr>
      </w:pPr>
    </w:p>
    <w:p w:rsidR="00DA772D" w:rsidRDefault="004E465C">
      <w:pPr>
        <w:autoSpaceDE w:val="0"/>
        <w:autoSpaceDN w:val="0"/>
        <w:adjustRightInd w:val="0"/>
        <w:spacing w:after="0" w:line="240" w:lineRule="auto"/>
        <w:rPr>
          <w:rFonts w:eastAsia="Times New Roman" w:cs="Arial"/>
          <w:noProof/>
          <w:szCs w:val="24"/>
          <w:lang w:eastAsia="de-DE"/>
        </w:rPr>
      </w:pPr>
      <w:r>
        <w:rPr>
          <w:rFonts w:eastAsia="Times New Roman" w:cs="Arial"/>
          <w:szCs w:val="24"/>
          <w:lang w:eastAsia="de-DE"/>
        </w:rPr>
        <w:t xml:space="preserve">Die Firma Ineos Manufacturing Deutschland GmbH hat gem. § 16 Bundes-Immissionsschutzgesetz (BImSchG) die Genehmigung zur wesentlichen Änderung der </w:t>
      </w:r>
      <w:r>
        <w:rPr>
          <w:rFonts w:eastAsia="Times New Roman" w:cs="Arial"/>
          <w:noProof/>
          <w:szCs w:val="24"/>
          <w:lang w:eastAsia="de-DE"/>
        </w:rPr>
        <w:t>Anlag</w:t>
      </w:r>
      <w:r>
        <w:rPr>
          <w:rFonts w:eastAsia="Times New Roman" w:cs="Arial"/>
          <w:noProof/>
          <w:szCs w:val="24"/>
          <w:lang w:eastAsia="de-DE"/>
        </w:rPr>
        <w:t>e „Technikum Gebäude P04“</w:t>
      </w:r>
      <w:r>
        <w:rPr>
          <w:rFonts w:eastAsia="Times New Roman" w:cs="Arial"/>
          <w:szCs w:val="24"/>
          <w:lang w:eastAsia="de-DE"/>
        </w:rPr>
        <w:t xml:space="preserve">, Gemarkung </w:t>
      </w:r>
      <w:r>
        <w:rPr>
          <w:rFonts w:eastAsia="Times New Roman" w:cs="Arial"/>
          <w:noProof/>
          <w:szCs w:val="24"/>
          <w:lang w:eastAsia="de-DE"/>
        </w:rPr>
        <w:t>Worringen,</w:t>
      </w:r>
      <w:r>
        <w:rPr>
          <w:rFonts w:eastAsia="Times New Roman" w:cs="Arial"/>
          <w:szCs w:val="24"/>
          <w:lang w:eastAsia="de-DE"/>
        </w:rPr>
        <w:t xml:space="preserve"> Flur 53, Flurstück </w:t>
      </w:r>
      <w:r>
        <w:rPr>
          <w:rFonts w:eastAsia="Times New Roman" w:cs="Arial"/>
          <w:noProof/>
          <w:szCs w:val="24"/>
          <w:lang w:eastAsia="de-DE"/>
        </w:rPr>
        <w:t>53</w:t>
      </w:r>
      <w:bookmarkStart w:id="0" w:name="_GoBack"/>
      <w:bookmarkEnd w:id="0"/>
      <w:r>
        <w:rPr>
          <w:rFonts w:eastAsia="Times New Roman" w:cs="Arial"/>
          <w:noProof/>
          <w:szCs w:val="24"/>
          <w:lang w:eastAsia="de-DE"/>
        </w:rPr>
        <w:t>, Alte Str. 201, 50769 Köln,</w:t>
      </w:r>
      <w:r>
        <w:rPr>
          <w:rFonts w:eastAsia="Times New Roman" w:cs="Arial"/>
          <w:szCs w:val="24"/>
          <w:lang w:eastAsia="de-DE"/>
        </w:rPr>
        <w:t xml:space="preserve"> beantragt. Der Genehmigungsantrag beinhaltet </w:t>
      </w:r>
      <w:r>
        <w:rPr>
          <w:rFonts w:eastAsia="Times New Roman" w:cs="Arial"/>
          <w:noProof/>
          <w:szCs w:val="24"/>
          <w:lang w:eastAsia="de-DE"/>
        </w:rPr>
        <w:t>die Erhöhung der Produktionsmenge im Technikum von 8.000 t/a auf 15.000 t/a.</w:t>
      </w:r>
    </w:p>
    <w:p w:rsidR="00DA772D" w:rsidRDefault="00DA772D">
      <w:pPr>
        <w:autoSpaceDE w:val="0"/>
        <w:autoSpaceDN w:val="0"/>
        <w:adjustRightInd w:val="0"/>
        <w:spacing w:after="0" w:line="240" w:lineRule="auto"/>
        <w:rPr>
          <w:rFonts w:eastAsia="Times New Roman" w:cs="Arial"/>
          <w:szCs w:val="24"/>
          <w:lang w:eastAsia="de-DE"/>
        </w:rPr>
      </w:pPr>
    </w:p>
    <w:p w:rsidR="00DA772D" w:rsidRDefault="004E465C">
      <w:pPr>
        <w:pStyle w:val="NurText"/>
        <w:widowControl w:val="0"/>
        <w:spacing w:before="100" w:line="280" w:lineRule="exact"/>
        <w:jc w:val="both"/>
        <w:rPr>
          <w:rFonts w:ascii="Arial" w:hAnsi="Arial" w:cs="Arial"/>
          <w:sz w:val="24"/>
          <w:szCs w:val="24"/>
        </w:rPr>
      </w:pPr>
      <w:r>
        <w:rPr>
          <w:rFonts w:ascii="Arial" w:hAnsi="Arial" w:cs="Arial"/>
          <w:sz w:val="24"/>
          <w:szCs w:val="24"/>
        </w:rPr>
        <w:t>Bei dem vorliegenden Antrag handelt</w:t>
      </w:r>
      <w:r>
        <w:rPr>
          <w:rFonts w:ascii="Arial" w:hAnsi="Arial" w:cs="Arial"/>
          <w:sz w:val="24"/>
          <w:szCs w:val="24"/>
        </w:rPr>
        <w:t xml:space="preserve"> es sich um ein Änderungsvorhaben nach Nr. 4.2 der Anlage 1 des UVPG. Es wurde eine allgemeine Vorprüfung nach § 9 i.V.m. § 7 Absatz 1 UVPG durchgeführt. Diese hat ergeben, dass zusätzliche erhebliche nachteilige Auswirkungen hinsichtlich der Schutzgüter M</w:t>
      </w:r>
      <w:r>
        <w:rPr>
          <w:rFonts w:ascii="Arial" w:hAnsi="Arial" w:cs="Arial"/>
          <w:sz w:val="24"/>
          <w:szCs w:val="24"/>
        </w:rPr>
        <w:t>enschen, insbesondere die menschliche Gesundheit, Tiere, Pflanzen und biologische Vielfalt, Fläche, Boden, Wasser, Luft, Klima und Landschaft, kulturelles Erbe und sonstige Sachgüter sowie Wechselwirkungen zwischen den vorgenannten Schutzgütern nicht zu er</w:t>
      </w:r>
      <w:r>
        <w:rPr>
          <w:rFonts w:ascii="Arial" w:hAnsi="Arial" w:cs="Arial"/>
          <w:sz w:val="24"/>
          <w:szCs w:val="24"/>
        </w:rPr>
        <w:t>warten sind. Insbesondere ergeben sich keine Änderungen bezüglich des Anfalls von Abwasser und Abfall und der Handhabung von wassergefährdenden Stoffen. Es werden keine neuen schallrelevanten Equipments installiert. Die Erhöhung der Kapazität führt zu eine</w:t>
      </w:r>
      <w:r>
        <w:rPr>
          <w:rFonts w:ascii="Arial" w:hAnsi="Arial" w:cs="Arial"/>
          <w:sz w:val="24"/>
          <w:szCs w:val="24"/>
        </w:rPr>
        <w:t>r Erhöhung des innerbetrieblichen Verkehrs, die aber an den Immissionsorten keine Auswirkung hat. Diffuse Emissionen werden durch die Umrüstung auf technisch dichte Equipments vermindert. Gefasste Emissionen werden vor wie nach der Änderung über einen Akti</w:t>
      </w:r>
      <w:r>
        <w:rPr>
          <w:rFonts w:ascii="Arial" w:hAnsi="Arial" w:cs="Arial"/>
          <w:sz w:val="24"/>
          <w:szCs w:val="24"/>
        </w:rPr>
        <w:t>vkohlefilter geleitet. Da nur Kohlenstoff als Emission relevant ist, ist die Reinigung über Aktivkohle als ausreichend anzusehen. Auswirkungen auf den Natur- und Artenschutz sowie relevante Bodenbelastungen finden nicht statt, da das Vorhaben innerhalb ein</w:t>
      </w:r>
      <w:r>
        <w:rPr>
          <w:rFonts w:ascii="Arial" w:hAnsi="Arial" w:cs="Arial"/>
          <w:sz w:val="24"/>
          <w:szCs w:val="24"/>
        </w:rPr>
        <w:t>es in seit Jahrzehnten industriell genutzten Gebietes durchgeführt wird. Es findet keine zusätzliche Flächenversiegelung statt, sondern lediglich Umbauten der bestehenden Anlage. Damit ist die Durchführung einer Umweltverträglichkeitsprüfung in diesem Verf</w:t>
      </w:r>
      <w:r>
        <w:rPr>
          <w:rFonts w:ascii="Arial" w:hAnsi="Arial" w:cs="Arial"/>
          <w:sz w:val="24"/>
          <w:szCs w:val="24"/>
        </w:rPr>
        <w:t>ahren entbehrlich.</w:t>
      </w:r>
    </w:p>
    <w:p w:rsidR="00DA772D" w:rsidRDefault="00DA772D">
      <w:pPr>
        <w:pStyle w:val="NurText"/>
        <w:widowControl w:val="0"/>
        <w:spacing w:before="100" w:line="280" w:lineRule="exact"/>
        <w:jc w:val="both"/>
        <w:rPr>
          <w:rFonts w:ascii="Arial" w:hAnsi="Arial" w:cs="Arial"/>
          <w:sz w:val="24"/>
          <w:szCs w:val="24"/>
        </w:rPr>
      </w:pPr>
    </w:p>
    <w:p w:rsidR="00DA772D" w:rsidRDefault="004E465C">
      <w:pPr>
        <w:pStyle w:val="NurText"/>
        <w:widowControl w:val="0"/>
        <w:spacing w:before="100" w:line="280" w:lineRule="exact"/>
        <w:jc w:val="both"/>
        <w:rPr>
          <w:rFonts w:ascii="Arial" w:hAnsi="Arial" w:cs="Arial"/>
          <w:sz w:val="24"/>
          <w:szCs w:val="24"/>
        </w:rPr>
      </w:pPr>
      <w:r>
        <w:rPr>
          <w:rFonts w:ascii="Arial" w:hAnsi="Arial" w:cs="Arial"/>
          <w:sz w:val="24"/>
          <w:szCs w:val="24"/>
        </w:rPr>
        <w:t>Diese Feststellung ist nicht selbstständig anfechtbar.</w:t>
      </w:r>
    </w:p>
    <w:p w:rsidR="00DA772D" w:rsidRDefault="00DA772D">
      <w:pPr>
        <w:pStyle w:val="NurText"/>
        <w:widowControl w:val="0"/>
        <w:spacing w:before="100" w:line="280" w:lineRule="exact"/>
        <w:jc w:val="both"/>
        <w:rPr>
          <w:rFonts w:ascii="Arial" w:hAnsi="Arial" w:cs="Arial"/>
          <w:sz w:val="24"/>
          <w:szCs w:val="24"/>
        </w:rPr>
      </w:pPr>
    </w:p>
    <w:p w:rsidR="00DA772D" w:rsidRDefault="004E465C">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rsidR="00DA772D" w:rsidRDefault="004E465C">
      <w:pPr>
        <w:pStyle w:val="NurText"/>
        <w:widowControl w:val="0"/>
        <w:spacing w:before="100" w:line="280" w:lineRule="exact"/>
        <w:jc w:val="both"/>
        <w:rPr>
          <w:rFonts w:ascii="Arial" w:hAnsi="Arial" w:cs="Arial"/>
          <w:sz w:val="24"/>
          <w:szCs w:val="24"/>
        </w:rPr>
      </w:pPr>
      <w:r>
        <w:rPr>
          <w:rFonts w:ascii="Arial" w:hAnsi="Arial" w:cs="Arial"/>
          <w:sz w:val="24"/>
          <w:szCs w:val="24"/>
        </w:rPr>
        <w:t>gez. Marina Hoffmann</w:t>
      </w:r>
    </w:p>
    <w:p w:rsidR="00DA772D" w:rsidRDefault="00DA772D"/>
    <w:sectPr w:rsidR="00DA7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2D"/>
    <w:rsid w:val="004E465C"/>
    <w:rsid w:val="00DA7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427D"/>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Krummenauer, Klaus</cp:lastModifiedBy>
  <cp:revision>3</cp:revision>
  <dcterms:created xsi:type="dcterms:W3CDTF">2024-02-23T16:28:00Z</dcterms:created>
  <dcterms:modified xsi:type="dcterms:W3CDTF">2024-02-26T13:29:00Z</dcterms:modified>
</cp:coreProperties>
</file>