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B88" w:rsidRPr="0079345D" w:rsidRDefault="00B35B88" w:rsidP="00793CFE">
      <w:pPr>
        <w:autoSpaceDE w:val="0"/>
        <w:autoSpaceDN w:val="0"/>
        <w:adjustRightInd w:val="0"/>
        <w:spacing w:line="320" w:lineRule="exact"/>
        <w:jc w:val="center"/>
        <w:rPr>
          <w:rFonts w:asciiTheme="minorHAnsi" w:hAnsiTheme="minorHAnsi" w:cstheme="minorHAnsi"/>
          <w:b/>
          <w:sz w:val="28"/>
          <w:szCs w:val="22"/>
          <w:lang w:eastAsia="en-US"/>
        </w:rPr>
      </w:pPr>
      <w:r w:rsidRPr="0079345D">
        <w:rPr>
          <w:rFonts w:asciiTheme="minorHAnsi" w:hAnsiTheme="minorHAnsi" w:cstheme="minorHAnsi"/>
          <w:b/>
          <w:sz w:val="28"/>
          <w:szCs w:val="22"/>
          <w:lang w:eastAsia="en-US"/>
        </w:rPr>
        <w:t>Öffentliche Bekanntmachung</w:t>
      </w:r>
    </w:p>
    <w:p w:rsidR="00793CFE" w:rsidRDefault="00793CFE" w:rsidP="00793CFE">
      <w:pPr>
        <w:jc w:val="both"/>
        <w:rPr>
          <w:rFonts w:asciiTheme="minorHAnsi" w:hAnsiTheme="minorHAnsi" w:cs="Calibri"/>
          <w:sz w:val="22"/>
          <w:szCs w:val="22"/>
        </w:rPr>
      </w:pPr>
      <w:r>
        <w:rPr>
          <w:rFonts w:asciiTheme="minorHAnsi" w:hAnsiTheme="minorHAnsi" w:cs="Calibri"/>
          <w:sz w:val="22"/>
          <w:szCs w:val="22"/>
        </w:rPr>
        <w:t>Der Kreis Wesel macht gemäß § 21a Abs. 1 Satz 1 2. Halbsatz der Neunten Verordnung zur Durchführung des BImSchG (Verordnung über das Genehmigungsverfahren – 9. BImSchV) die Entscheidung über den Antrag der Fa. Energiekontor AG, Mary-Somerville-Str. 5, 28359 Bremen, auf Erteilung der Genehmigung nach § 4 des Gesetzes zum Schutz vor schädlichen Umwelteinwirkungen durch Luftverunreinigungen, Geräusche, Erschütterungen und ähnliche Vorgänge (Bundes–Immissionsschutzgesetz – BImSchG) bekannt:</w:t>
      </w:r>
    </w:p>
    <w:p w:rsidR="00793CFE" w:rsidRDefault="00793CFE" w:rsidP="00793CFE">
      <w:pPr>
        <w:rPr>
          <w:rFonts w:asciiTheme="minorHAnsi" w:hAnsiTheme="minorHAnsi" w:cs="Calibri"/>
          <w:sz w:val="22"/>
          <w:szCs w:val="22"/>
        </w:rPr>
      </w:pPr>
      <w:r>
        <w:rPr>
          <w:rFonts w:asciiTheme="minorHAnsi" w:hAnsiTheme="minorHAnsi" w:cs="Calibri"/>
          <w:sz w:val="22"/>
          <w:szCs w:val="22"/>
        </w:rPr>
        <w:t>Auf den o. g. Antrag erging folgender</w:t>
      </w:r>
    </w:p>
    <w:p w:rsidR="00793CFE" w:rsidRDefault="00793CFE" w:rsidP="00793CFE">
      <w:pPr>
        <w:jc w:val="center"/>
        <w:rPr>
          <w:rFonts w:asciiTheme="minorHAnsi" w:hAnsiTheme="minorHAnsi" w:cs="Calibri"/>
          <w:b/>
          <w:sz w:val="22"/>
          <w:szCs w:val="22"/>
        </w:rPr>
      </w:pPr>
      <w:r>
        <w:rPr>
          <w:rFonts w:asciiTheme="minorHAnsi" w:hAnsiTheme="minorHAnsi" w:cs="Calibri"/>
          <w:b/>
          <w:sz w:val="22"/>
          <w:szCs w:val="22"/>
        </w:rPr>
        <w:t>Genehmigungsbescheid 170.0007/22/1.6.2 66IM/20525/22</w:t>
      </w:r>
    </w:p>
    <w:p w:rsidR="00B35B88" w:rsidRPr="0079345D" w:rsidRDefault="00B35B88" w:rsidP="00247004">
      <w:pPr>
        <w:jc w:val="center"/>
        <w:rPr>
          <w:rFonts w:asciiTheme="minorHAnsi" w:hAnsiTheme="minorHAnsi" w:cstheme="minorHAnsi"/>
          <w:sz w:val="22"/>
          <w:szCs w:val="22"/>
        </w:rPr>
      </w:pPr>
    </w:p>
    <w:p w:rsidR="00B35B88" w:rsidRPr="00247004" w:rsidRDefault="00B35B88" w:rsidP="00247004">
      <w:pPr>
        <w:pStyle w:val="Listenabsatz"/>
        <w:numPr>
          <w:ilvl w:val="0"/>
          <w:numId w:val="28"/>
        </w:numPr>
        <w:autoSpaceDE w:val="0"/>
        <w:autoSpaceDN w:val="0"/>
        <w:adjustRightInd w:val="0"/>
        <w:spacing w:after="0" w:line="360" w:lineRule="auto"/>
        <w:jc w:val="center"/>
        <w:rPr>
          <w:rFonts w:asciiTheme="minorHAnsi" w:hAnsiTheme="minorHAnsi" w:cstheme="minorHAnsi"/>
          <w:b/>
          <w:sz w:val="22"/>
          <w:szCs w:val="22"/>
          <w:u w:val="single"/>
          <w:lang w:eastAsia="en-US"/>
        </w:rPr>
      </w:pPr>
      <w:r w:rsidRPr="00247004">
        <w:rPr>
          <w:rFonts w:asciiTheme="minorHAnsi" w:hAnsiTheme="minorHAnsi" w:cstheme="minorHAnsi"/>
          <w:b/>
          <w:sz w:val="22"/>
          <w:szCs w:val="22"/>
          <w:u w:val="single"/>
          <w:lang w:eastAsia="en-US"/>
        </w:rPr>
        <w:t>Tenor</w:t>
      </w:r>
    </w:p>
    <w:p w:rsidR="00B35B88" w:rsidRPr="0079345D" w:rsidRDefault="00B35B88" w:rsidP="00B35B88">
      <w:pPr>
        <w:spacing w:after="0" w:line="360" w:lineRule="auto"/>
        <w:jc w:val="both"/>
        <w:rPr>
          <w:rFonts w:asciiTheme="minorHAnsi" w:hAnsiTheme="minorHAnsi" w:cstheme="minorHAnsi"/>
          <w:color w:val="000000"/>
          <w:sz w:val="22"/>
          <w:szCs w:val="22"/>
          <w:lang w:eastAsia="en-US"/>
        </w:rPr>
      </w:pPr>
    </w:p>
    <w:p w:rsidR="00B35B88" w:rsidRPr="0079345D" w:rsidRDefault="00B35B88" w:rsidP="00B35B88">
      <w:pPr>
        <w:spacing w:after="0" w:line="276" w:lineRule="auto"/>
        <w:ind w:left="720"/>
        <w:contextualSpacing/>
        <w:jc w:val="both"/>
        <w:rPr>
          <w:rFonts w:asciiTheme="minorHAnsi" w:hAnsiTheme="minorHAnsi" w:cstheme="minorHAnsi"/>
          <w:color w:val="000000"/>
          <w:sz w:val="22"/>
          <w:szCs w:val="22"/>
          <w:lang w:eastAsia="en-US"/>
        </w:rPr>
      </w:pPr>
      <w:r w:rsidRPr="0079345D">
        <w:rPr>
          <w:rFonts w:asciiTheme="minorHAnsi" w:hAnsiTheme="minorHAnsi" w:cstheme="minorHAnsi"/>
          <w:color w:val="000000"/>
          <w:sz w:val="22"/>
          <w:szCs w:val="22"/>
          <w:lang w:eastAsia="en-US"/>
        </w:rPr>
        <w:t>„Der Energiekontor AG wird unbeschadet der Rechte Dritter aufgrund des § 4 BImSchG in Verbindung mit §1, Anhang I Nr. 1.6.2 (V) der Verordnung über genehmigungsbedürftigen Anlagen vom 13.05.2013 – 4. BImSchV – (BGB I. S. 1440) in der gültigen Fassung die Genehmigung für folgende Maßnahme erteilt:</w:t>
      </w:r>
    </w:p>
    <w:p w:rsidR="00B35B88" w:rsidRPr="0079345D" w:rsidRDefault="00B35B88" w:rsidP="00B35B88">
      <w:pPr>
        <w:spacing w:after="0" w:line="276" w:lineRule="auto"/>
        <w:ind w:left="720"/>
        <w:contextualSpacing/>
        <w:jc w:val="both"/>
        <w:rPr>
          <w:rFonts w:asciiTheme="minorHAnsi" w:hAnsiTheme="minorHAnsi" w:cstheme="minorHAnsi"/>
          <w:color w:val="000000"/>
          <w:sz w:val="22"/>
          <w:szCs w:val="22"/>
          <w:lang w:eastAsia="en-US"/>
        </w:rPr>
      </w:pPr>
    </w:p>
    <w:p w:rsidR="00B35B88" w:rsidRPr="0079345D" w:rsidRDefault="00B35B88" w:rsidP="00B35B88">
      <w:pPr>
        <w:spacing w:after="0" w:line="360" w:lineRule="auto"/>
        <w:ind w:left="708"/>
        <w:jc w:val="both"/>
        <w:rPr>
          <w:rFonts w:asciiTheme="minorHAnsi" w:hAnsiTheme="minorHAnsi" w:cstheme="minorHAnsi"/>
          <w:b/>
          <w:color w:val="000000"/>
          <w:sz w:val="22"/>
          <w:szCs w:val="22"/>
          <w:lang w:eastAsia="en-US"/>
        </w:rPr>
      </w:pPr>
      <w:r w:rsidRPr="0079345D">
        <w:rPr>
          <w:rFonts w:asciiTheme="minorHAnsi" w:hAnsiTheme="minorHAnsi" w:cstheme="minorHAnsi"/>
          <w:b/>
          <w:color w:val="000000"/>
          <w:sz w:val="22"/>
          <w:szCs w:val="22"/>
          <w:lang w:eastAsia="en-US"/>
        </w:rPr>
        <w:t>Errichtung und Betrieb einer Windkraftanlage (AlBö WEA 2)</w:t>
      </w:r>
    </w:p>
    <w:p w:rsidR="00B35B88" w:rsidRPr="0079345D" w:rsidRDefault="00B35B88" w:rsidP="00B35B88">
      <w:pPr>
        <w:spacing w:after="0" w:line="360" w:lineRule="auto"/>
        <w:ind w:left="708"/>
        <w:jc w:val="both"/>
        <w:rPr>
          <w:rFonts w:asciiTheme="minorHAnsi" w:hAnsiTheme="minorHAnsi" w:cstheme="minorHAnsi"/>
          <w:b/>
          <w:color w:val="000000"/>
          <w:sz w:val="22"/>
          <w:szCs w:val="22"/>
          <w:lang w:eastAsia="en-US"/>
        </w:rPr>
      </w:pPr>
    </w:p>
    <w:tbl>
      <w:tblPr>
        <w:tblStyle w:val="Tabellenraster"/>
        <w:tblW w:w="0" w:type="auto"/>
        <w:tblInd w:w="708" w:type="dxa"/>
        <w:tblLook w:val="04A0" w:firstRow="1" w:lastRow="0" w:firstColumn="1" w:lastColumn="0" w:noHBand="0" w:noVBand="1"/>
      </w:tblPr>
      <w:tblGrid>
        <w:gridCol w:w="4480"/>
        <w:gridCol w:w="4440"/>
      </w:tblGrid>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WEA – Typ:</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GE 5.5 – 158 Cypress</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Nennleistung (kW)</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5.500 kW</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 xml:space="preserve">Name des Herstellers: </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General Electric</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Nabenhöhe:</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120,9 m</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Rotordurchmesser:</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 xml:space="preserve">158 m </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Gesamthöhe:</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199,9 m</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Bauort:</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Alpen</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Gemarkung:</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Veen</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Flur:</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18</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pPr>
              <w:spacing w:line="360" w:lineRule="auto"/>
              <w:jc w:val="both"/>
              <w:rPr>
                <w:rFonts w:asciiTheme="minorHAnsi" w:hAnsiTheme="minorHAnsi" w:cstheme="minorHAnsi"/>
                <w:b/>
                <w:sz w:val="22"/>
                <w:szCs w:val="22"/>
              </w:rPr>
            </w:pPr>
            <w:r w:rsidRPr="0079345D">
              <w:rPr>
                <w:rFonts w:asciiTheme="minorHAnsi" w:hAnsiTheme="minorHAnsi" w:cstheme="minorHAnsi"/>
                <w:b/>
                <w:sz w:val="22"/>
                <w:szCs w:val="22"/>
              </w:rPr>
              <w:t>Flurstücke:</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247004">
            <w:pPr>
              <w:spacing w:line="360" w:lineRule="auto"/>
              <w:jc w:val="both"/>
              <w:rPr>
                <w:rFonts w:asciiTheme="minorHAnsi" w:hAnsiTheme="minorHAnsi" w:cstheme="minorHAnsi"/>
                <w:b/>
                <w:sz w:val="22"/>
                <w:szCs w:val="22"/>
              </w:rPr>
            </w:pPr>
            <w:r>
              <w:rPr>
                <w:rFonts w:asciiTheme="minorHAnsi" w:hAnsiTheme="minorHAnsi" w:cstheme="minorHAnsi"/>
                <w:b/>
                <w:sz w:val="22"/>
                <w:szCs w:val="22"/>
              </w:rPr>
              <w:t>2</w:t>
            </w:r>
            <w:r w:rsidR="00B35B88" w:rsidRPr="0079345D">
              <w:rPr>
                <w:rFonts w:asciiTheme="minorHAnsi" w:hAnsiTheme="minorHAnsi" w:cstheme="minorHAnsi"/>
                <w:b/>
                <w:sz w:val="22"/>
                <w:szCs w:val="22"/>
              </w:rPr>
              <w:t>8</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rsidP="00B35B88">
            <w:pPr>
              <w:spacing w:line="360" w:lineRule="auto"/>
              <w:rPr>
                <w:rFonts w:asciiTheme="minorHAnsi" w:hAnsiTheme="minorHAnsi" w:cstheme="minorHAnsi"/>
                <w:b/>
                <w:color w:val="auto"/>
                <w:sz w:val="22"/>
                <w:szCs w:val="22"/>
              </w:rPr>
            </w:pPr>
            <w:r w:rsidRPr="0079345D">
              <w:rPr>
                <w:rFonts w:asciiTheme="minorHAnsi" w:hAnsiTheme="minorHAnsi" w:cstheme="minorHAnsi"/>
                <w:b/>
                <w:color w:val="auto"/>
                <w:sz w:val="22"/>
                <w:szCs w:val="22"/>
              </w:rPr>
              <w:t>Rechtswert (UTM/ETRS89):</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rsidP="00B35B88">
            <w:pPr>
              <w:spacing w:line="360" w:lineRule="auto"/>
              <w:rPr>
                <w:rFonts w:asciiTheme="minorHAnsi" w:hAnsiTheme="minorHAnsi" w:cstheme="minorHAnsi"/>
                <w:b/>
                <w:color w:val="auto"/>
                <w:sz w:val="22"/>
                <w:szCs w:val="22"/>
              </w:rPr>
            </w:pPr>
            <w:r w:rsidRPr="0079345D">
              <w:rPr>
                <w:rFonts w:asciiTheme="minorHAnsi" w:hAnsiTheme="minorHAnsi" w:cstheme="minorHAnsi"/>
                <w:b/>
                <w:color w:val="auto"/>
                <w:sz w:val="22"/>
                <w:szCs w:val="22"/>
              </w:rPr>
              <w:t>32.322.589,1</w:t>
            </w:r>
          </w:p>
        </w:tc>
      </w:tr>
      <w:tr w:rsidR="00B35B88" w:rsidRPr="0079345D" w:rsidTr="00B35B88">
        <w:tc>
          <w:tcPr>
            <w:tcW w:w="4480" w:type="dxa"/>
            <w:tcBorders>
              <w:top w:val="single" w:sz="4" w:space="0" w:color="auto"/>
              <w:left w:val="single" w:sz="4" w:space="0" w:color="auto"/>
              <w:bottom w:val="single" w:sz="4" w:space="0" w:color="auto"/>
              <w:right w:val="single" w:sz="4" w:space="0" w:color="auto"/>
            </w:tcBorders>
            <w:hideMark/>
          </w:tcPr>
          <w:p w:rsidR="00B35B88" w:rsidRPr="0079345D" w:rsidRDefault="00B35B88" w:rsidP="00B35B88">
            <w:pPr>
              <w:spacing w:line="360" w:lineRule="auto"/>
              <w:rPr>
                <w:rFonts w:asciiTheme="minorHAnsi" w:hAnsiTheme="minorHAnsi" w:cstheme="minorHAnsi"/>
                <w:b/>
                <w:color w:val="auto"/>
                <w:sz w:val="22"/>
                <w:szCs w:val="22"/>
              </w:rPr>
            </w:pPr>
            <w:r w:rsidRPr="0079345D">
              <w:rPr>
                <w:rFonts w:asciiTheme="minorHAnsi" w:hAnsiTheme="minorHAnsi" w:cstheme="minorHAnsi"/>
                <w:b/>
                <w:color w:val="auto"/>
                <w:sz w:val="22"/>
                <w:szCs w:val="22"/>
              </w:rPr>
              <w:t>Hochwert (UTM/ETRS89):</w:t>
            </w:r>
          </w:p>
        </w:tc>
        <w:tc>
          <w:tcPr>
            <w:tcW w:w="4440" w:type="dxa"/>
            <w:tcBorders>
              <w:top w:val="single" w:sz="4" w:space="0" w:color="auto"/>
              <w:left w:val="single" w:sz="4" w:space="0" w:color="auto"/>
              <w:bottom w:val="single" w:sz="4" w:space="0" w:color="auto"/>
              <w:right w:val="single" w:sz="4" w:space="0" w:color="auto"/>
            </w:tcBorders>
            <w:hideMark/>
          </w:tcPr>
          <w:p w:rsidR="00B35B88" w:rsidRPr="0079345D" w:rsidRDefault="00B35B88" w:rsidP="00B35B88">
            <w:pPr>
              <w:spacing w:line="360" w:lineRule="auto"/>
              <w:rPr>
                <w:rFonts w:asciiTheme="minorHAnsi" w:hAnsiTheme="minorHAnsi" w:cstheme="minorHAnsi"/>
                <w:b/>
                <w:color w:val="auto"/>
                <w:sz w:val="22"/>
                <w:szCs w:val="22"/>
              </w:rPr>
            </w:pPr>
            <w:r w:rsidRPr="0079345D">
              <w:rPr>
                <w:rFonts w:asciiTheme="minorHAnsi" w:hAnsiTheme="minorHAnsi" w:cstheme="minorHAnsi"/>
                <w:b/>
                <w:color w:val="auto"/>
                <w:sz w:val="22"/>
                <w:szCs w:val="22"/>
              </w:rPr>
              <w:t>5.717.114,3</w:t>
            </w:r>
          </w:p>
        </w:tc>
      </w:tr>
    </w:tbl>
    <w:p w:rsidR="00B35B88" w:rsidRDefault="00B35B88" w:rsidP="00B35B88">
      <w:pPr>
        <w:rPr>
          <w:rFonts w:asciiTheme="minorHAnsi" w:hAnsiTheme="minorHAnsi" w:cstheme="minorHAnsi"/>
          <w:sz w:val="22"/>
          <w:szCs w:val="22"/>
          <w:lang w:eastAsia="en-US"/>
        </w:rPr>
      </w:pPr>
    </w:p>
    <w:p w:rsidR="00111335" w:rsidRDefault="00111335" w:rsidP="00111335">
      <w:pPr>
        <w:spacing w:after="0" w:line="276" w:lineRule="auto"/>
        <w:ind w:left="720"/>
        <w:contextualSpacing/>
        <w:jc w:val="both"/>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Die Genehmigung umfasst die Windkraftanlagen einschließlich der erforderlichen Transformatoren, der Stell- und Lagerflächen und für die Bauphase die eventuelle Ertüchtigung der Zuwegung, nicht jedoch die Netzanbindung.</w:t>
      </w:r>
    </w:p>
    <w:p w:rsidR="00111335" w:rsidRDefault="00111335" w:rsidP="00111335">
      <w:pPr>
        <w:spacing w:after="0" w:line="276" w:lineRule="auto"/>
        <w:ind w:left="720"/>
        <w:contextualSpacing/>
        <w:jc w:val="both"/>
        <w:rPr>
          <w:rFonts w:asciiTheme="minorHAnsi" w:hAnsiTheme="minorHAnsi" w:cs="Calibri"/>
          <w:color w:val="000000"/>
          <w:sz w:val="22"/>
          <w:szCs w:val="22"/>
          <w:lang w:eastAsia="en-US"/>
        </w:rPr>
      </w:pPr>
    </w:p>
    <w:p w:rsidR="00111335" w:rsidRDefault="00111335" w:rsidP="00111335">
      <w:pPr>
        <w:spacing w:after="0" w:line="276" w:lineRule="auto"/>
        <w:ind w:left="720"/>
        <w:contextualSpacing/>
        <w:jc w:val="both"/>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 xml:space="preserve">Die Genehmigung darf nur unter der Bedingung in Anspruch genommen werden, dass die gemäß § 35 Abs. 5 S. 2 u. 3 Baugesetzbuch (BauGB) erforderliche Rückbausicherung, in Form einer ausschließlich für den Rückbau der Windkraftanlage verwendbaren, selbstschuldnerischen und </w:t>
      </w:r>
      <w:r>
        <w:rPr>
          <w:rFonts w:asciiTheme="minorHAnsi" w:hAnsiTheme="minorHAnsi" w:cs="Calibri"/>
          <w:color w:val="000000"/>
          <w:sz w:val="22"/>
          <w:szCs w:val="22"/>
          <w:lang w:eastAsia="en-US"/>
        </w:rPr>
        <w:lastRenderedPageBreak/>
        <w:t xml:space="preserve">unbefristeten Bürgschaftserklärung einer deutschen Großbank oder Sparkasse unter ausdrücklichem Verzicht auf die Einreden der Anfechtung, der Aufrechnung und der Vorausklage nach §§ 770, 771 u. 773 Abs. 1 Nr. 1 Bürgerliches Gesetzbuch (BGB) geleitet wird. Die Bürgschaft in Höhe von </w:t>
      </w:r>
      <w:r>
        <w:rPr>
          <w:rFonts w:asciiTheme="minorHAnsi" w:hAnsiTheme="minorHAnsi" w:cs="Calibri"/>
          <w:color w:val="000000"/>
          <w:sz w:val="22"/>
          <w:szCs w:val="22"/>
          <w:highlight w:val="black"/>
          <w:lang w:eastAsia="en-US"/>
        </w:rPr>
        <w:t>200.669,10 €</w:t>
      </w:r>
      <w:r>
        <w:rPr>
          <w:rFonts w:asciiTheme="minorHAnsi" w:hAnsiTheme="minorHAnsi" w:cs="Calibri"/>
          <w:color w:val="000000"/>
          <w:sz w:val="22"/>
          <w:szCs w:val="22"/>
          <w:lang w:eastAsia="en-US"/>
        </w:rPr>
        <w:t xml:space="preserve"> ist bei der Genehmigungsbehörde, der Kreisverwaltung Wesel, zu hinterlegen. Die Höhe der Sicherheitsleistung wurde mit 6,5 % der Gesamtinvestitionskosten ermittelt.</w:t>
      </w:r>
    </w:p>
    <w:p w:rsidR="00111335" w:rsidRDefault="00111335" w:rsidP="00111335">
      <w:pPr>
        <w:spacing w:after="0" w:line="276" w:lineRule="auto"/>
        <w:ind w:left="720"/>
        <w:contextualSpacing/>
        <w:jc w:val="both"/>
        <w:rPr>
          <w:rFonts w:asciiTheme="minorHAnsi" w:hAnsiTheme="minorHAnsi" w:cs="Calibri"/>
          <w:color w:val="000000"/>
          <w:sz w:val="22"/>
          <w:szCs w:val="22"/>
          <w:lang w:eastAsia="en-US"/>
        </w:rPr>
      </w:pPr>
    </w:p>
    <w:p w:rsidR="00111335" w:rsidRDefault="00111335" w:rsidP="00111335">
      <w:pPr>
        <w:spacing w:after="0" w:line="276" w:lineRule="auto"/>
        <w:ind w:left="720"/>
        <w:contextualSpacing/>
        <w:jc w:val="both"/>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Mit der Errichtung der Anlage darf erst begonnen werden, wenn die Annahmebestätigung für die Bürgschaft durch das gewährende Institut gegenüber der Genehmigungsbehörde, dem Kreis Wesel, abgegeben wurde.</w:t>
      </w:r>
    </w:p>
    <w:p w:rsidR="00111335" w:rsidRDefault="00111335" w:rsidP="00111335">
      <w:pPr>
        <w:spacing w:after="0" w:line="276" w:lineRule="auto"/>
        <w:ind w:left="720"/>
        <w:contextualSpacing/>
        <w:jc w:val="both"/>
        <w:rPr>
          <w:rFonts w:asciiTheme="minorHAnsi" w:hAnsiTheme="minorHAnsi" w:cs="Calibri"/>
          <w:color w:val="000000"/>
          <w:sz w:val="22"/>
          <w:szCs w:val="22"/>
          <w:lang w:eastAsia="en-US"/>
        </w:rPr>
      </w:pPr>
    </w:p>
    <w:p w:rsidR="00111335" w:rsidRDefault="00111335" w:rsidP="00111335">
      <w:pPr>
        <w:spacing w:after="0" w:line="276" w:lineRule="auto"/>
        <w:ind w:left="720"/>
        <w:contextualSpacing/>
        <w:jc w:val="both"/>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2. Sofern sich aus dem Tenor und den folgenden Bestimmungen nichts Abweichendes ergibt, sind die Errichtung bzw. die Änderung der Anlage bzw. Anlagenteile sowie deren Betrieb nur in dem Umfang genehmigt, wie sie in den mit diesem Genehmigungsbescheid verbundenen Zeichnungen und Beschreibungen dargestellt wurden. Maßgeblich sind die in Anlage 2 dieses Bescheides aufgeführten Antragsunterlagen.</w:t>
      </w:r>
    </w:p>
    <w:p w:rsidR="00111335" w:rsidRDefault="00111335" w:rsidP="00111335">
      <w:pPr>
        <w:spacing w:after="0" w:line="276" w:lineRule="auto"/>
        <w:ind w:left="720"/>
        <w:contextualSpacing/>
        <w:jc w:val="both"/>
        <w:rPr>
          <w:rFonts w:asciiTheme="minorHAnsi" w:hAnsiTheme="minorHAnsi" w:cs="Calibri"/>
          <w:color w:val="000000"/>
          <w:sz w:val="22"/>
          <w:szCs w:val="22"/>
          <w:lang w:eastAsia="en-US"/>
        </w:rPr>
      </w:pPr>
    </w:p>
    <w:p w:rsidR="00111335" w:rsidRDefault="00111335" w:rsidP="00111335">
      <w:pPr>
        <w:spacing w:after="0" w:line="276" w:lineRule="auto"/>
        <w:ind w:left="720"/>
        <w:contextualSpacing/>
        <w:jc w:val="both"/>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3. Der Genehmigung werden die in Anlage 1 aufgeführten Nebenbestimmungen und Hinweise beigefügt. Sie sind Bestandteil dieses Genehmigungsbescheides. Die in der Anlage 3 dieses Genehmigungsbescheides gegebenen Allgemeinen Hinweise sind zu beachten.</w:t>
      </w:r>
    </w:p>
    <w:p w:rsidR="00111335" w:rsidRPr="0079345D" w:rsidRDefault="00111335" w:rsidP="00B35B88">
      <w:pPr>
        <w:rPr>
          <w:rFonts w:asciiTheme="minorHAnsi" w:hAnsiTheme="minorHAnsi" w:cstheme="minorHAnsi"/>
          <w:sz w:val="22"/>
          <w:szCs w:val="22"/>
          <w:lang w:eastAsia="en-US"/>
        </w:rPr>
      </w:pPr>
    </w:p>
    <w:p w:rsidR="00B35B88" w:rsidRPr="0079345D" w:rsidRDefault="00B35B88" w:rsidP="00B35B88">
      <w:pPr>
        <w:tabs>
          <w:tab w:val="left" w:pos="1192"/>
          <w:tab w:val="left" w:pos="6804"/>
          <w:tab w:val="left" w:pos="7938"/>
          <w:tab w:val="left" w:pos="8222"/>
          <w:tab w:val="left" w:pos="8788"/>
        </w:tabs>
        <w:spacing w:after="0" w:line="320" w:lineRule="exact"/>
        <w:ind w:left="1800"/>
        <w:contextualSpacing/>
        <w:jc w:val="center"/>
        <w:rPr>
          <w:rFonts w:asciiTheme="minorHAnsi" w:hAnsiTheme="minorHAnsi" w:cstheme="minorHAnsi"/>
          <w:b/>
          <w:sz w:val="22"/>
          <w:szCs w:val="22"/>
          <w:u w:val="single"/>
        </w:rPr>
      </w:pPr>
      <w:r w:rsidRPr="0079345D">
        <w:rPr>
          <w:rFonts w:asciiTheme="minorHAnsi" w:hAnsiTheme="minorHAnsi" w:cstheme="minorHAnsi"/>
          <w:b/>
          <w:sz w:val="22"/>
          <w:szCs w:val="22"/>
          <w:u w:val="single"/>
        </w:rPr>
        <w:t>Eingeschlossene Entscheidungen</w:t>
      </w:r>
    </w:p>
    <w:p w:rsidR="00B35B88" w:rsidRPr="0079345D" w:rsidRDefault="00B35B88" w:rsidP="00B35B88">
      <w:pPr>
        <w:tabs>
          <w:tab w:val="left" w:pos="1192"/>
          <w:tab w:val="left" w:pos="6804"/>
          <w:tab w:val="left" w:pos="7938"/>
          <w:tab w:val="left" w:pos="8222"/>
          <w:tab w:val="left" w:pos="8788"/>
        </w:tabs>
        <w:spacing w:after="0" w:line="240" w:lineRule="auto"/>
        <w:jc w:val="center"/>
        <w:rPr>
          <w:rFonts w:asciiTheme="minorHAnsi" w:hAnsiTheme="minorHAnsi" w:cstheme="minorHAnsi"/>
          <w:b/>
          <w:sz w:val="22"/>
          <w:szCs w:val="22"/>
          <w:u w:val="single"/>
        </w:rPr>
      </w:pPr>
    </w:p>
    <w:p w:rsidR="00B35B88" w:rsidRPr="0079345D" w:rsidRDefault="00B35B88" w:rsidP="00B35B88">
      <w:pPr>
        <w:tabs>
          <w:tab w:val="left" w:pos="1192"/>
          <w:tab w:val="left" w:pos="6804"/>
          <w:tab w:val="left" w:pos="7938"/>
          <w:tab w:val="left" w:pos="8222"/>
          <w:tab w:val="left" w:pos="8788"/>
        </w:tabs>
        <w:spacing w:after="0" w:line="320" w:lineRule="exact"/>
        <w:jc w:val="both"/>
        <w:rPr>
          <w:rFonts w:asciiTheme="minorHAnsi" w:hAnsiTheme="minorHAnsi" w:cstheme="minorHAnsi"/>
          <w:sz w:val="22"/>
          <w:szCs w:val="22"/>
        </w:rPr>
      </w:pPr>
      <w:r w:rsidRPr="0079345D">
        <w:rPr>
          <w:rFonts w:asciiTheme="minorHAnsi" w:hAnsiTheme="minorHAnsi" w:cstheme="minorHAnsi"/>
          <w:sz w:val="22"/>
          <w:szCs w:val="22"/>
        </w:rPr>
        <w:t>Gemäß § 13 BImSchG schließt die Genehmigung andere, die Anlage und den Betrieb betreffende behördliche Entscheidungen, insbesondere öffentlich-rechtliche Genehmigungen, Zulassungen, Verleihungen, Erlaubnisse und Bewilligungen ein, im vorliegenden Fall:</w:t>
      </w:r>
    </w:p>
    <w:p w:rsidR="00B35B88" w:rsidRPr="0079345D" w:rsidRDefault="00B35B88" w:rsidP="00B35B88">
      <w:pPr>
        <w:spacing w:after="0" w:line="240" w:lineRule="auto"/>
        <w:jc w:val="both"/>
        <w:rPr>
          <w:rFonts w:asciiTheme="minorHAnsi" w:hAnsiTheme="minorHAnsi" w:cstheme="minorHAnsi"/>
          <w:sz w:val="22"/>
          <w:szCs w:val="22"/>
        </w:rPr>
      </w:pPr>
    </w:p>
    <w:p w:rsidR="00B35B88" w:rsidRPr="0079345D" w:rsidRDefault="00B35B88" w:rsidP="00B35B88">
      <w:pPr>
        <w:tabs>
          <w:tab w:val="left" w:pos="6804"/>
          <w:tab w:val="left" w:pos="7938"/>
          <w:tab w:val="left" w:pos="8222"/>
        </w:tabs>
        <w:spacing w:after="0" w:line="320" w:lineRule="exact"/>
        <w:ind w:left="567" w:hanging="567"/>
        <w:jc w:val="both"/>
        <w:rPr>
          <w:rFonts w:asciiTheme="minorHAnsi" w:hAnsiTheme="minorHAnsi" w:cstheme="minorHAnsi"/>
          <w:sz w:val="22"/>
          <w:szCs w:val="22"/>
        </w:rPr>
      </w:pPr>
      <w:r w:rsidRPr="0079345D">
        <w:rPr>
          <w:rFonts w:asciiTheme="minorHAnsi" w:hAnsiTheme="minorHAnsi" w:cstheme="minorHAnsi"/>
          <w:sz w:val="22"/>
          <w:szCs w:val="22"/>
        </w:rPr>
        <w:tab/>
      </w:r>
      <w:r w:rsidRPr="0079345D">
        <w:rPr>
          <w:rFonts w:asciiTheme="minorHAnsi" w:hAnsiTheme="minorHAnsi" w:cstheme="minorHAnsi"/>
          <w:sz w:val="22"/>
          <w:szCs w:val="22"/>
          <w:u w:val="single"/>
        </w:rPr>
        <w:t>Baugenehmigung</w:t>
      </w:r>
      <w:r w:rsidRPr="0079345D">
        <w:rPr>
          <w:rFonts w:asciiTheme="minorHAnsi" w:hAnsiTheme="minorHAnsi" w:cstheme="minorHAnsi"/>
          <w:sz w:val="22"/>
          <w:szCs w:val="22"/>
        </w:rPr>
        <w:t xml:space="preserve"> nach § 74 der Bauordnung für das Land Nordrhein-Westfalen (Landesbauordnung - BauO NRW 2018) vom 21.07.2018 (GV NRW S. 421) in der zurzeit gültigen Fassung für die Errichtung der o. g. Windkraftanlage.</w:t>
      </w:r>
    </w:p>
    <w:p w:rsidR="00B35B88" w:rsidRPr="0079345D" w:rsidRDefault="00B35B88" w:rsidP="00B35B88">
      <w:pPr>
        <w:tabs>
          <w:tab w:val="left" w:pos="6804"/>
          <w:tab w:val="left" w:pos="7938"/>
          <w:tab w:val="left" w:pos="8222"/>
        </w:tabs>
        <w:spacing w:after="0" w:line="320" w:lineRule="exact"/>
        <w:ind w:left="567"/>
        <w:jc w:val="both"/>
        <w:rPr>
          <w:rFonts w:asciiTheme="minorHAnsi" w:hAnsiTheme="minorHAnsi" w:cstheme="minorHAnsi"/>
          <w:color w:val="FF0000"/>
          <w:sz w:val="22"/>
          <w:szCs w:val="22"/>
        </w:rPr>
      </w:pPr>
    </w:p>
    <w:p w:rsidR="00B35B88" w:rsidRPr="0079345D" w:rsidRDefault="00B35B88" w:rsidP="00B35B88">
      <w:pPr>
        <w:tabs>
          <w:tab w:val="left" w:pos="6804"/>
          <w:tab w:val="left" w:pos="7938"/>
          <w:tab w:val="left" w:pos="8222"/>
        </w:tabs>
        <w:spacing w:after="0" w:line="276" w:lineRule="auto"/>
        <w:ind w:left="567"/>
        <w:jc w:val="both"/>
        <w:rPr>
          <w:rFonts w:asciiTheme="minorHAnsi" w:hAnsiTheme="minorHAnsi" w:cstheme="minorHAnsi"/>
          <w:sz w:val="22"/>
          <w:szCs w:val="22"/>
        </w:rPr>
      </w:pPr>
      <w:r w:rsidRPr="0079345D">
        <w:rPr>
          <w:rFonts w:asciiTheme="minorHAnsi" w:hAnsiTheme="minorHAnsi" w:cstheme="minorHAnsi"/>
          <w:sz w:val="22"/>
          <w:szCs w:val="22"/>
          <w:u w:val="single"/>
        </w:rPr>
        <w:t>Luftfahrtrechtliche Zustimmung</w:t>
      </w:r>
      <w:r w:rsidRPr="0079345D">
        <w:rPr>
          <w:rFonts w:asciiTheme="minorHAnsi" w:hAnsiTheme="minorHAnsi" w:cstheme="minorHAnsi"/>
          <w:sz w:val="22"/>
          <w:szCs w:val="22"/>
        </w:rPr>
        <w:t xml:space="preserve"> gem. § 14 Abs. 1 Luftverkehrsgesetz in der Bekanntmachung der Neufassung vom 10.05. 2007 (BGBI. I S. 698) in der zurzeit gültigen Fassung. </w:t>
      </w:r>
    </w:p>
    <w:p w:rsidR="00B35B88" w:rsidRPr="0079345D" w:rsidRDefault="00B35B88" w:rsidP="00B35B88">
      <w:pPr>
        <w:tabs>
          <w:tab w:val="left" w:pos="6804"/>
          <w:tab w:val="left" w:pos="7938"/>
          <w:tab w:val="left" w:pos="8222"/>
        </w:tabs>
        <w:spacing w:after="0" w:line="276" w:lineRule="auto"/>
        <w:ind w:left="567"/>
        <w:jc w:val="both"/>
        <w:rPr>
          <w:rFonts w:asciiTheme="minorHAnsi" w:hAnsiTheme="minorHAnsi" w:cstheme="minorHAnsi"/>
          <w:sz w:val="22"/>
          <w:szCs w:val="22"/>
        </w:rPr>
      </w:pPr>
    </w:p>
    <w:p w:rsidR="00B35B88" w:rsidRPr="0079345D" w:rsidRDefault="00B35B88" w:rsidP="00B35B88">
      <w:pPr>
        <w:tabs>
          <w:tab w:val="left" w:pos="6804"/>
          <w:tab w:val="left" w:pos="7938"/>
          <w:tab w:val="left" w:pos="8222"/>
        </w:tabs>
        <w:spacing w:after="0" w:line="276" w:lineRule="auto"/>
        <w:ind w:left="567"/>
        <w:jc w:val="both"/>
        <w:rPr>
          <w:rFonts w:asciiTheme="minorHAnsi" w:hAnsiTheme="minorHAnsi" w:cstheme="minorHAnsi"/>
          <w:sz w:val="22"/>
          <w:szCs w:val="22"/>
        </w:rPr>
      </w:pPr>
      <w:r w:rsidRPr="0079345D">
        <w:rPr>
          <w:rFonts w:asciiTheme="minorHAnsi" w:hAnsiTheme="minorHAnsi" w:cstheme="minorHAnsi"/>
          <w:sz w:val="22"/>
          <w:szCs w:val="22"/>
          <w:u w:val="single"/>
        </w:rPr>
        <w:t>Waldumwandlungsgenehmigung</w:t>
      </w:r>
      <w:r w:rsidRPr="0079345D">
        <w:rPr>
          <w:rFonts w:asciiTheme="minorHAnsi" w:hAnsiTheme="minorHAnsi" w:cstheme="minorHAnsi"/>
          <w:sz w:val="22"/>
          <w:szCs w:val="22"/>
        </w:rPr>
        <w:t xml:space="preserve"> nach § 39 Landesforstgesetz NRW vom 24.04.1980 (GV NRW S 546 / SGV NRW 790) in der zurzeit gültigen Fassung </w:t>
      </w:r>
    </w:p>
    <w:p w:rsidR="00B35B88" w:rsidRPr="0079345D" w:rsidRDefault="00B35B88" w:rsidP="00B35B88">
      <w:pPr>
        <w:tabs>
          <w:tab w:val="left" w:pos="6804"/>
          <w:tab w:val="left" w:pos="7938"/>
          <w:tab w:val="left" w:pos="8222"/>
        </w:tabs>
        <w:spacing w:after="0" w:line="276" w:lineRule="auto"/>
        <w:ind w:left="567"/>
        <w:jc w:val="both"/>
        <w:rPr>
          <w:rFonts w:asciiTheme="minorHAnsi" w:hAnsiTheme="minorHAnsi" w:cstheme="minorHAnsi"/>
          <w:sz w:val="22"/>
          <w:szCs w:val="22"/>
        </w:rPr>
      </w:pPr>
    </w:p>
    <w:p w:rsidR="00B35B88" w:rsidRPr="0079345D" w:rsidRDefault="00B35B88" w:rsidP="00B35B88">
      <w:pPr>
        <w:tabs>
          <w:tab w:val="left" w:pos="6804"/>
          <w:tab w:val="left" w:pos="7938"/>
          <w:tab w:val="left" w:pos="8222"/>
        </w:tabs>
        <w:spacing w:after="0" w:line="276" w:lineRule="auto"/>
        <w:ind w:left="567"/>
        <w:jc w:val="both"/>
        <w:rPr>
          <w:rFonts w:asciiTheme="minorHAnsi" w:hAnsiTheme="minorHAnsi" w:cstheme="minorHAnsi"/>
          <w:sz w:val="22"/>
          <w:szCs w:val="22"/>
        </w:rPr>
      </w:pPr>
      <w:r w:rsidRPr="0079345D">
        <w:rPr>
          <w:rFonts w:asciiTheme="minorHAnsi" w:hAnsiTheme="minorHAnsi" w:cstheme="minorHAnsi"/>
          <w:sz w:val="22"/>
          <w:szCs w:val="22"/>
          <w:u w:val="single"/>
        </w:rPr>
        <w:t>Artenschutzrechtliche Ausnahmegenehmigung vom Tötungsverbot des Uhu</w:t>
      </w:r>
      <w:r w:rsidRPr="0079345D">
        <w:rPr>
          <w:rFonts w:asciiTheme="minorHAnsi" w:hAnsiTheme="minorHAnsi" w:cstheme="minorHAnsi"/>
          <w:sz w:val="22"/>
          <w:szCs w:val="22"/>
        </w:rPr>
        <w:t xml:space="preserve"> gemäß § 44 Abs. 1 Nr. 1 i.V.m. Abs. 5 Nr. i.V.m. § 45 Abs. 7 Nr. 4 u. 5 i.V.m. § 45 b Abs. 8 des Gesetzes über Naturschutz und Landschaftspflege (Bundesnaturschutzgesetz) vom 29. Juli 2009 (BGB. I S. 2542), zuletzt geändert durch Artikel 3 des Gesetzes vom 08.12.2022 (BGB I S. 2240)“</w:t>
      </w:r>
    </w:p>
    <w:p w:rsidR="00B35B88" w:rsidRPr="0079345D" w:rsidRDefault="00B35B88" w:rsidP="00B35B88">
      <w:pPr>
        <w:tabs>
          <w:tab w:val="left" w:pos="6804"/>
          <w:tab w:val="left" w:pos="7938"/>
          <w:tab w:val="left" w:pos="8222"/>
        </w:tabs>
        <w:spacing w:after="0" w:line="276" w:lineRule="auto"/>
        <w:ind w:left="567"/>
        <w:jc w:val="both"/>
        <w:rPr>
          <w:rFonts w:asciiTheme="minorHAnsi" w:hAnsiTheme="minorHAnsi" w:cstheme="minorHAnsi"/>
          <w:sz w:val="22"/>
          <w:szCs w:val="22"/>
        </w:rPr>
      </w:pPr>
    </w:p>
    <w:p w:rsidR="00B35B88" w:rsidRPr="0079345D" w:rsidRDefault="00B35B88" w:rsidP="00B35B88">
      <w:pPr>
        <w:spacing w:line="276" w:lineRule="auto"/>
        <w:rPr>
          <w:rFonts w:asciiTheme="minorHAnsi" w:hAnsiTheme="minorHAnsi" w:cstheme="minorHAnsi"/>
          <w:b/>
          <w:sz w:val="22"/>
          <w:szCs w:val="22"/>
        </w:rPr>
      </w:pPr>
      <w:r w:rsidRPr="0079345D">
        <w:rPr>
          <w:rFonts w:asciiTheme="minorHAnsi" w:hAnsiTheme="minorHAnsi" w:cstheme="minorHAnsi"/>
          <w:b/>
          <w:sz w:val="22"/>
          <w:szCs w:val="22"/>
        </w:rPr>
        <w:t>Die Genehmigung enthält folgende Rechtsbehelfsbelehrung:</w:t>
      </w:r>
    </w:p>
    <w:p w:rsidR="00B35B88" w:rsidRPr="00793CFE" w:rsidRDefault="00B35B88" w:rsidP="00793CFE">
      <w:pPr>
        <w:autoSpaceDE w:val="0"/>
        <w:autoSpaceDN w:val="0"/>
        <w:adjustRightInd w:val="0"/>
        <w:spacing w:after="0" w:line="276" w:lineRule="auto"/>
        <w:jc w:val="both"/>
        <w:rPr>
          <w:rFonts w:asciiTheme="minorHAnsi" w:hAnsiTheme="minorHAnsi" w:cstheme="minorHAnsi"/>
          <w:iCs/>
          <w:color w:val="000000"/>
          <w:sz w:val="22"/>
          <w:szCs w:val="22"/>
          <w:lang w:eastAsia="en-US"/>
        </w:rPr>
      </w:pPr>
      <w:r w:rsidRPr="0079345D">
        <w:rPr>
          <w:rFonts w:asciiTheme="minorHAnsi" w:hAnsiTheme="minorHAnsi" w:cstheme="minorHAnsi"/>
          <w:iCs/>
          <w:color w:val="000000"/>
          <w:sz w:val="22"/>
          <w:szCs w:val="22"/>
          <w:lang w:eastAsia="en-US"/>
        </w:rPr>
        <w:t>„Gegen diesen Bescheid kann innerhalb eines Monats nach Zustellung Klage erhoben werden. Die Klage ist beim Oberverwaltungsgericht Münster, Aegidiikirchplatz 5 in 48143 Münster, schriftlich oder Niederschrift des Urkundsbeamten der Geschäftsstelle zu erheben.“</w:t>
      </w:r>
    </w:p>
    <w:p w:rsidR="00B35B88" w:rsidRPr="0079345D" w:rsidRDefault="00B35B88" w:rsidP="00B35B88">
      <w:pPr>
        <w:tabs>
          <w:tab w:val="left" w:pos="6804"/>
          <w:tab w:val="left" w:pos="7938"/>
          <w:tab w:val="left" w:pos="8222"/>
        </w:tabs>
        <w:spacing w:after="0" w:line="276" w:lineRule="auto"/>
        <w:jc w:val="both"/>
        <w:rPr>
          <w:rFonts w:asciiTheme="minorHAnsi" w:hAnsiTheme="minorHAnsi" w:cstheme="minorHAnsi"/>
          <w:sz w:val="22"/>
          <w:szCs w:val="22"/>
        </w:rPr>
      </w:pPr>
    </w:p>
    <w:p w:rsidR="00B35B88" w:rsidRPr="0079345D" w:rsidRDefault="00B35B88" w:rsidP="00B35B88">
      <w:pPr>
        <w:spacing w:line="276" w:lineRule="auto"/>
        <w:jc w:val="both"/>
        <w:rPr>
          <w:rFonts w:asciiTheme="minorHAnsi" w:hAnsiTheme="minorHAnsi" w:cstheme="minorHAnsi"/>
          <w:sz w:val="22"/>
          <w:szCs w:val="22"/>
        </w:rPr>
      </w:pPr>
      <w:r w:rsidRPr="0079345D">
        <w:rPr>
          <w:rFonts w:asciiTheme="minorHAnsi" w:hAnsiTheme="minorHAnsi" w:cstheme="minorHAnsi"/>
          <w:sz w:val="22"/>
          <w:szCs w:val="22"/>
        </w:rPr>
        <w:t>Die Genehmigungsbehörde hat unter Berücksichtigung aller Stellungnahmen der Fachbehörden geprüft, ob die Voraussetzungen für die Erteilung der Genehmigung gem. § 6 Abs. 1 BImSchG für die Errichtung und den Betrieb der Anlagen vorliegen. Sie ist zu dem Ergebnis gelangt, dass sichergestellt ist, dass die sich aus § 5 BImSchG und aus Rechtsverordnungen aufgrund von § 7 BImSchG ergebenen Pflichten erfüllt werden und andere öffentlich-rechtlichen Vorschriften und Belange des Arbeitsschutzes der Errich</w:t>
      </w:r>
      <w:r w:rsidR="00247004">
        <w:rPr>
          <w:rFonts w:asciiTheme="minorHAnsi" w:hAnsiTheme="minorHAnsi" w:cstheme="minorHAnsi"/>
          <w:sz w:val="22"/>
          <w:szCs w:val="22"/>
        </w:rPr>
        <w:t>tung und dem Betrieb der Anlage</w:t>
      </w:r>
      <w:r w:rsidRPr="0079345D">
        <w:rPr>
          <w:rFonts w:asciiTheme="minorHAnsi" w:hAnsiTheme="minorHAnsi" w:cstheme="minorHAnsi"/>
          <w:sz w:val="22"/>
          <w:szCs w:val="22"/>
        </w:rPr>
        <w:t xml:space="preserve"> nicht entgegenstehen.</w:t>
      </w:r>
    </w:p>
    <w:p w:rsidR="00B35B88" w:rsidRPr="0079345D" w:rsidRDefault="00B35B88" w:rsidP="00B35B88">
      <w:pPr>
        <w:spacing w:line="276" w:lineRule="auto"/>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 xml:space="preserve">Der Bescheid wird hiermit öffentlich bekannt gegeben. </w:t>
      </w:r>
      <w:r w:rsidR="00111335">
        <w:rPr>
          <w:rFonts w:asciiTheme="minorHAnsi" w:hAnsiTheme="minorHAnsi" w:cstheme="minorHAnsi"/>
          <w:sz w:val="22"/>
          <w:szCs w:val="22"/>
          <w:lang w:eastAsia="en-US"/>
        </w:rPr>
        <w:t xml:space="preserve">Der vollständige Text des Bescheides einschließlich seiner Begründung mit Antragsunterlagen kann in der Zeit vom </w:t>
      </w:r>
      <w:r w:rsidR="00793CFE">
        <w:rPr>
          <w:rFonts w:asciiTheme="minorHAnsi" w:hAnsiTheme="minorHAnsi" w:cstheme="minorHAnsi"/>
          <w:b/>
          <w:sz w:val="22"/>
          <w:szCs w:val="22"/>
          <w:lang w:eastAsia="en-US"/>
        </w:rPr>
        <w:t>15.07.2024</w:t>
      </w:r>
      <w:r w:rsidR="00793CFE">
        <w:rPr>
          <w:rFonts w:asciiTheme="minorHAnsi" w:hAnsiTheme="minorHAnsi" w:cstheme="minorHAnsi"/>
          <w:sz w:val="22"/>
          <w:szCs w:val="22"/>
          <w:lang w:eastAsia="en-US"/>
        </w:rPr>
        <w:t xml:space="preserve"> bis zum </w:t>
      </w:r>
      <w:r w:rsidR="00793CFE">
        <w:rPr>
          <w:rFonts w:asciiTheme="minorHAnsi" w:hAnsiTheme="minorHAnsi" w:cstheme="minorHAnsi"/>
          <w:b/>
          <w:sz w:val="22"/>
          <w:szCs w:val="22"/>
          <w:lang w:eastAsia="en-US"/>
        </w:rPr>
        <w:t>29.07.2024</w:t>
      </w:r>
      <w:r w:rsidR="00793CFE">
        <w:rPr>
          <w:rFonts w:asciiTheme="minorHAnsi" w:hAnsiTheme="minorHAnsi" w:cstheme="minorHAnsi"/>
          <w:sz w:val="22"/>
          <w:szCs w:val="22"/>
          <w:lang w:eastAsia="en-US"/>
        </w:rPr>
        <w:t xml:space="preserve"> </w:t>
      </w:r>
      <w:r w:rsidR="00111335">
        <w:rPr>
          <w:rFonts w:asciiTheme="minorHAnsi" w:hAnsiTheme="minorHAnsi" w:cstheme="minorHAnsi"/>
          <w:sz w:val="22"/>
          <w:szCs w:val="22"/>
          <w:lang w:eastAsia="en-US"/>
        </w:rPr>
        <w:t>(einschließlich) an folgenden Stellen eingesehen und angefordert werden:</w:t>
      </w:r>
    </w:p>
    <w:p w:rsidR="00B35B88" w:rsidRPr="0079345D" w:rsidRDefault="00B35B88" w:rsidP="00B35B88">
      <w:pPr>
        <w:autoSpaceDE w:val="0"/>
        <w:autoSpaceDN w:val="0"/>
        <w:adjustRightInd w:val="0"/>
        <w:spacing w:line="320" w:lineRule="exact"/>
        <w:jc w:val="both"/>
        <w:rPr>
          <w:rFonts w:asciiTheme="minorHAnsi" w:hAnsiTheme="minorHAnsi" w:cstheme="minorHAnsi"/>
          <w:sz w:val="22"/>
          <w:szCs w:val="22"/>
          <w:lang w:eastAsia="en-US"/>
        </w:rPr>
      </w:pPr>
    </w:p>
    <w:p w:rsidR="00B35B88" w:rsidRPr="0079345D" w:rsidRDefault="00B35B88" w:rsidP="00B35B88">
      <w:pPr>
        <w:numPr>
          <w:ilvl w:val="0"/>
          <w:numId w:val="26"/>
        </w:numPr>
        <w:spacing w:after="0" w:line="276" w:lineRule="auto"/>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Rathaus der Gemeinde Alpen</w:t>
      </w:r>
    </w:p>
    <w:p w:rsidR="0079345D" w:rsidRPr="00FF661F" w:rsidRDefault="0079345D" w:rsidP="0079345D">
      <w:pPr>
        <w:pStyle w:val="Listenabsatz"/>
        <w:spacing w:after="0" w:line="276" w:lineRule="auto"/>
        <w:jc w:val="both"/>
        <w:rPr>
          <w:rFonts w:asciiTheme="minorHAnsi" w:hAnsiTheme="minorHAnsi" w:cstheme="minorHAnsi"/>
          <w:sz w:val="22"/>
          <w:szCs w:val="22"/>
          <w:lang w:eastAsia="en-US"/>
        </w:rPr>
      </w:pPr>
      <w:r w:rsidRPr="00FF661F">
        <w:rPr>
          <w:rFonts w:asciiTheme="minorHAnsi" w:hAnsiTheme="minorHAnsi" w:cstheme="minorHAnsi"/>
          <w:sz w:val="22"/>
          <w:szCs w:val="22"/>
          <w:lang w:eastAsia="en-US"/>
        </w:rPr>
        <w:t xml:space="preserve">Fachbereich 3 – Bauen, Planen und Umwelt -, </w:t>
      </w:r>
      <w:r w:rsidR="00FF661F" w:rsidRPr="00FF661F">
        <w:rPr>
          <w:rFonts w:asciiTheme="minorHAnsi" w:hAnsiTheme="minorHAnsi" w:cstheme="minorHAnsi"/>
          <w:sz w:val="22"/>
          <w:szCs w:val="22"/>
          <w:lang w:eastAsia="en-US"/>
        </w:rPr>
        <w:t xml:space="preserve">2. OG, </w:t>
      </w:r>
      <w:r w:rsidRPr="00FF661F">
        <w:rPr>
          <w:rFonts w:asciiTheme="minorHAnsi" w:hAnsiTheme="minorHAnsi" w:cstheme="minorHAnsi"/>
          <w:sz w:val="22"/>
          <w:szCs w:val="22"/>
          <w:lang w:eastAsia="en-US"/>
        </w:rPr>
        <w:t xml:space="preserve">Büro </w:t>
      </w:r>
      <w:r w:rsidR="00FF661F" w:rsidRPr="00FF661F">
        <w:rPr>
          <w:rFonts w:asciiTheme="minorHAnsi" w:hAnsiTheme="minorHAnsi" w:cstheme="minorHAnsi"/>
          <w:sz w:val="22"/>
          <w:szCs w:val="22"/>
          <w:lang w:eastAsia="en-US"/>
        </w:rPr>
        <w:t>305</w:t>
      </w:r>
    </w:p>
    <w:p w:rsidR="0079345D" w:rsidRPr="00FF661F" w:rsidRDefault="00FF661F" w:rsidP="0079345D">
      <w:pPr>
        <w:pStyle w:val="Listenabsatz"/>
        <w:spacing w:after="0" w:line="276" w:lineRule="auto"/>
        <w:jc w:val="both"/>
        <w:rPr>
          <w:rFonts w:asciiTheme="minorHAnsi" w:hAnsiTheme="minorHAnsi" w:cstheme="minorHAnsi"/>
          <w:sz w:val="22"/>
          <w:szCs w:val="22"/>
          <w:lang w:eastAsia="en-US"/>
        </w:rPr>
      </w:pPr>
      <w:r w:rsidRPr="00FF661F">
        <w:rPr>
          <w:rFonts w:asciiTheme="minorHAnsi" w:hAnsiTheme="minorHAnsi" w:cstheme="minorHAnsi"/>
          <w:sz w:val="22"/>
          <w:szCs w:val="22"/>
          <w:lang w:eastAsia="en-US"/>
        </w:rPr>
        <w:t>Mo. - Fr.</w:t>
      </w:r>
      <w:r w:rsidRPr="00FF661F">
        <w:rPr>
          <w:rFonts w:asciiTheme="minorHAnsi" w:hAnsiTheme="minorHAnsi" w:cstheme="minorHAnsi"/>
          <w:sz w:val="22"/>
          <w:szCs w:val="22"/>
          <w:lang w:eastAsia="en-US"/>
        </w:rPr>
        <w:tab/>
        <w:t>08:0</w:t>
      </w:r>
      <w:r w:rsidR="0079345D" w:rsidRPr="00FF661F">
        <w:rPr>
          <w:rFonts w:asciiTheme="minorHAnsi" w:hAnsiTheme="minorHAnsi" w:cstheme="minorHAnsi"/>
          <w:sz w:val="22"/>
          <w:szCs w:val="22"/>
          <w:lang w:eastAsia="en-US"/>
        </w:rPr>
        <w:t>0 bis 12:00 Uhr</w:t>
      </w:r>
    </w:p>
    <w:p w:rsidR="0079345D" w:rsidRPr="00FF661F" w:rsidRDefault="00FF661F" w:rsidP="0079345D">
      <w:pPr>
        <w:pStyle w:val="Listenabsatz"/>
        <w:spacing w:after="0" w:line="276" w:lineRule="auto"/>
        <w:jc w:val="both"/>
        <w:rPr>
          <w:rFonts w:asciiTheme="minorHAnsi" w:hAnsiTheme="minorHAnsi" w:cstheme="minorHAnsi"/>
          <w:sz w:val="22"/>
          <w:szCs w:val="22"/>
          <w:lang w:eastAsia="en-US"/>
        </w:rPr>
      </w:pPr>
      <w:r w:rsidRPr="00FF661F">
        <w:rPr>
          <w:rFonts w:asciiTheme="minorHAnsi" w:hAnsiTheme="minorHAnsi" w:cstheme="minorHAnsi"/>
          <w:sz w:val="22"/>
          <w:szCs w:val="22"/>
          <w:lang w:eastAsia="en-US"/>
        </w:rPr>
        <w:t>Di.</w:t>
      </w:r>
      <w:r w:rsidRPr="00FF661F">
        <w:rPr>
          <w:rFonts w:asciiTheme="minorHAnsi" w:hAnsiTheme="minorHAnsi" w:cstheme="minorHAnsi"/>
          <w:sz w:val="22"/>
          <w:szCs w:val="22"/>
          <w:lang w:eastAsia="en-US"/>
        </w:rPr>
        <w:tab/>
      </w:r>
      <w:r w:rsidRPr="00FF661F">
        <w:rPr>
          <w:rFonts w:asciiTheme="minorHAnsi" w:hAnsiTheme="minorHAnsi" w:cstheme="minorHAnsi"/>
          <w:sz w:val="22"/>
          <w:szCs w:val="22"/>
          <w:lang w:eastAsia="en-US"/>
        </w:rPr>
        <w:tab/>
        <w:t>14:00 bis 18</w:t>
      </w:r>
      <w:r w:rsidR="0079345D" w:rsidRPr="00FF661F">
        <w:rPr>
          <w:rFonts w:asciiTheme="minorHAnsi" w:hAnsiTheme="minorHAnsi" w:cstheme="minorHAnsi"/>
          <w:sz w:val="22"/>
          <w:szCs w:val="22"/>
          <w:lang w:eastAsia="en-US"/>
        </w:rPr>
        <w:t>:00 Uhr</w:t>
      </w:r>
    </w:p>
    <w:p w:rsidR="00FF661F" w:rsidRPr="00FF661F" w:rsidRDefault="00FF661F" w:rsidP="0079345D">
      <w:pPr>
        <w:pStyle w:val="Listenabsatz"/>
        <w:spacing w:after="0" w:line="276" w:lineRule="auto"/>
        <w:jc w:val="both"/>
        <w:rPr>
          <w:rFonts w:asciiTheme="minorHAnsi" w:hAnsiTheme="minorHAnsi" w:cstheme="minorHAnsi"/>
          <w:sz w:val="22"/>
          <w:szCs w:val="22"/>
          <w:lang w:eastAsia="en-US"/>
        </w:rPr>
      </w:pPr>
      <w:r w:rsidRPr="00FF661F">
        <w:rPr>
          <w:rFonts w:asciiTheme="minorHAnsi" w:hAnsiTheme="minorHAnsi" w:cstheme="minorHAnsi"/>
          <w:sz w:val="22"/>
          <w:szCs w:val="22"/>
          <w:lang w:eastAsia="en-US"/>
        </w:rPr>
        <w:t xml:space="preserve">Do. </w:t>
      </w:r>
      <w:r w:rsidRPr="00FF661F">
        <w:rPr>
          <w:rFonts w:asciiTheme="minorHAnsi" w:hAnsiTheme="minorHAnsi" w:cstheme="minorHAnsi"/>
          <w:sz w:val="22"/>
          <w:szCs w:val="22"/>
          <w:lang w:eastAsia="en-US"/>
        </w:rPr>
        <w:tab/>
      </w:r>
      <w:r w:rsidRPr="00FF661F">
        <w:rPr>
          <w:rFonts w:asciiTheme="minorHAnsi" w:hAnsiTheme="minorHAnsi" w:cstheme="minorHAnsi"/>
          <w:sz w:val="22"/>
          <w:szCs w:val="22"/>
          <w:lang w:eastAsia="en-US"/>
        </w:rPr>
        <w:tab/>
        <w:t>14:00 bis 17.00 Uhr</w:t>
      </w:r>
    </w:p>
    <w:p w:rsidR="0079345D" w:rsidRPr="00FF661F" w:rsidRDefault="0079345D" w:rsidP="0079345D">
      <w:pPr>
        <w:pStyle w:val="Listenabsatz"/>
        <w:spacing w:after="0" w:line="276" w:lineRule="auto"/>
        <w:jc w:val="both"/>
        <w:rPr>
          <w:rFonts w:asciiTheme="minorHAnsi" w:hAnsiTheme="minorHAnsi" w:cstheme="minorHAnsi"/>
          <w:sz w:val="22"/>
          <w:szCs w:val="22"/>
          <w:lang w:eastAsia="en-US"/>
        </w:rPr>
      </w:pPr>
      <w:r w:rsidRPr="00FF661F">
        <w:rPr>
          <w:rFonts w:asciiTheme="minorHAnsi" w:hAnsiTheme="minorHAnsi" w:cstheme="minorHAnsi"/>
          <w:sz w:val="22"/>
          <w:szCs w:val="22"/>
          <w:lang w:eastAsia="en-US"/>
        </w:rPr>
        <w:t>Rathausstr. 5</w:t>
      </w:r>
    </w:p>
    <w:p w:rsidR="0079345D" w:rsidRPr="0079345D" w:rsidRDefault="0079345D" w:rsidP="0079345D">
      <w:pPr>
        <w:pStyle w:val="Listenabsatz"/>
        <w:spacing w:after="0" w:line="276" w:lineRule="auto"/>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46519 Alpen</w:t>
      </w:r>
    </w:p>
    <w:p w:rsidR="00B35B88" w:rsidRPr="0079345D" w:rsidRDefault="00B35B88" w:rsidP="00B35B88">
      <w:pPr>
        <w:spacing w:after="0" w:line="276" w:lineRule="auto"/>
        <w:jc w:val="both"/>
        <w:rPr>
          <w:rFonts w:asciiTheme="minorHAnsi" w:hAnsiTheme="minorHAnsi" w:cstheme="minorHAnsi"/>
          <w:sz w:val="22"/>
          <w:szCs w:val="22"/>
          <w:lang w:eastAsia="en-US"/>
        </w:rPr>
      </w:pPr>
    </w:p>
    <w:p w:rsidR="00B35B88" w:rsidRPr="0079345D" w:rsidRDefault="00B35B88" w:rsidP="00B35B88">
      <w:pPr>
        <w:numPr>
          <w:ilvl w:val="0"/>
          <w:numId w:val="26"/>
        </w:numPr>
        <w:spacing w:after="0" w:line="276" w:lineRule="auto"/>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Kreisverwaltung Wesel</w:t>
      </w:r>
    </w:p>
    <w:p w:rsidR="00B35B88" w:rsidRPr="0079345D" w:rsidRDefault="00B35B88" w:rsidP="00B35B88">
      <w:pPr>
        <w:spacing w:after="0" w:line="276" w:lineRule="auto"/>
        <w:ind w:firstLine="708"/>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Fachdienst 66</w:t>
      </w:r>
      <w:r w:rsidR="0079345D">
        <w:rPr>
          <w:rFonts w:asciiTheme="minorHAnsi" w:hAnsiTheme="minorHAnsi" w:cstheme="minorHAnsi"/>
          <w:sz w:val="22"/>
          <w:szCs w:val="22"/>
          <w:lang w:eastAsia="en-US"/>
        </w:rPr>
        <w:t xml:space="preserve"> -</w:t>
      </w:r>
      <w:r w:rsidRPr="0079345D">
        <w:rPr>
          <w:rFonts w:asciiTheme="minorHAnsi" w:hAnsiTheme="minorHAnsi" w:cstheme="minorHAnsi"/>
          <w:sz w:val="22"/>
          <w:szCs w:val="22"/>
          <w:lang w:eastAsia="en-US"/>
        </w:rPr>
        <w:t>Immissionsschutz-, 5. OG, Raum 503</w:t>
      </w:r>
    </w:p>
    <w:p w:rsidR="00B35B88" w:rsidRPr="0079345D" w:rsidRDefault="00B35B88" w:rsidP="00B35B88">
      <w:pPr>
        <w:spacing w:after="0" w:line="276" w:lineRule="auto"/>
        <w:ind w:left="708"/>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Mo. - Fr.</w:t>
      </w:r>
      <w:r w:rsidRPr="0079345D">
        <w:rPr>
          <w:rFonts w:asciiTheme="minorHAnsi" w:hAnsiTheme="minorHAnsi" w:cstheme="minorHAnsi"/>
          <w:sz w:val="22"/>
          <w:szCs w:val="22"/>
          <w:lang w:eastAsia="en-US"/>
        </w:rPr>
        <w:tab/>
        <w:t>08:30 bis 12:00 Uhr</w:t>
      </w:r>
    </w:p>
    <w:p w:rsidR="00B35B88" w:rsidRPr="0079345D" w:rsidRDefault="00B35B88" w:rsidP="00B35B88">
      <w:pPr>
        <w:spacing w:after="0" w:line="276" w:lineRule="auto"/>
        <w:ind w:firstLine="708"/>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Mo. - Do.</w:t>
      </w:r>
      <w:r w:rsidRPr="0079345D">
        <w:rPr>
          <w:rFonts w:asciiTheme="minorHAnsi" w:hAnsiTheme="minorHAnsi" w:cstheme="minorHAnsi"/>
          <w:sz w:val="22"/>
          <w:szCs w:val="22"/>
          <w:lang w:eastAsia="en-US"/>
        </w:rPr>
        <w:tab/>
        <w:t>14:00 bis 16:00 Uhr</w:t>
      </w:r>
    </w:p>
    <w:p w:rsidR="00B35B88" w:rsidRPr="0079345D" w:rsidRDefault="00B35B88" w:rsidP="00B35B88">
      <w:pPr>
        <w:spacing w:after="0" w:line="276" w:lineRule="auto"/>
        <w:ind w:firstLine="708"/>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Reeser Landstraße 31</w:t>
      </w:r>
    </w:p>
    <w:p w:rsidR="00B35B88" w:rsidRPr="0079345D" w:rsidRDefault="00B35B88" w:rsidP="00B35B88">
      <w:pPr>
        <w:spacing w:after="0" w:line="276" w:lineRule="auto"/>
        <w:ind w:firstLine="708"/>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46483 Wesel</w:t>
      </w:r>
    </w:p>
    <w:p w:rsidR="00B35B88" w:rsidRPr="0079345D" w:rsidRDefault="00B35B88" w:rsidP="00B35B88">
      <w:pPr>
        <w:spacing w:after="0" w:line="276" w:lineRule="auto"/>
        <w:ind w:firstLine="708"/>
        <w:jc w:val="both"/>
        <w:rPr>
          <w:rFonts w:asciiTheme="minorHAnsi" w:hAnsiTheme="minorHAnsi" w:cstheme="minorHAnsi"/>
          <w:sz w:val="22"/>
          <w:szCs w:val="22"/>
          <w:lang w:eastAsia="en-US"/>
        </w:rPr>
      </w:pPr>
    </w:p>
    <w:p w:rsidR="0079345D" w:rsidRPr="00793CFE" w:rsidRDefault="00B35B88" w:rsidP="00793CFE">
      <w:pPr>
        <w:numPr>
          <w:ilvl w:val="0"/>
          <w:numId w:val="26"/>
        </w:numPr>
        <w:spacing w:after="0" w:line="276" w:lineRule="auto"/>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 xml:space="preserve">Im Internet unter dem folgenden Link: </w:t>
      </w:r>
    </w:p>
    <w:p w:rsidR="0079345D" w:rsidRPr="0079345D" w:rsidRDefault="00AC1FFF" w:rsidP="0079345D">
      <w:pPr>
        <w:spacing w:line="276" w:lineRule="auto"/>
        <w:ind w:firstLine="708"/>
        <w:jc w:val="both"/>
        <w:rPr>
          <w:rFonts w:asciiTheme="minorHAnsi" w:hAnsiTheme="minorHAnsi" w:cstheme="minorHAnsi"/>
          <w:sz w:val="22"/>
          <w:szCs w:val="22"/>
          <w:u w:val="single"/>
          <w:lang w:eastAsia="en-US"/>
        </w:rPr>
      </w:pPr>
      <w:hyperlink r:id="rId7" w:history="1">
        <w:r w:rsidR="0079345D" w:rsidRPr="0079345D">
          <w:rPr>
            <w:rStyle w:val="Hyperlink"/>
            <w:rFonts w:asciiTheme="minorHAnsi" w:hAnsiTheme="minorHAnsi" w:cstheme="minorHAnsi"/>
            <w:color w:val="auto"/>
            <w:sz w:val="22"/>
            <w:szCs w:val="22"/>
            <w:lang w:eastAsia="en-US"/>
          </w:rPr>
          <w:t>https://www.kreis-wesel.de/politik-verwaltung/die-kreisverwaltung/aktuelle-offenlagen</w:t>
        </w:r>
      </w:hyperlink>
    </w:p>
    <w:p w:rsidR="00793CFE" w:rsidRDefault="00793CFE" w:rsidP="00793CFE">
      <w:pPr>
        <w:autoSpaceDE w:val="0"/>
        <w:autoSpaceDN w:val="0"/>
        <w:adjustRightInd w:val="0"/>
        <w:spacing w:after="0" w:line="240" w:lineRule="auto"/>
        <w:jc w:val="both"/>
        <w:rPr>
          <w:rFonts w:asciiTheme="minorHAnsi" w:hAnsiTheme="minorHAnsi" w:cstheme="minorHAnsi"/>
          <w:b/>
          <w:color w:val="000000"/>
          <w:sz w:val="22"/>
          <w:szCs w:val="16"/>
          <w:lang w:eastAsia="en-US"/>
        </w:rPr>
      </w:pPr>
    </w:p>
    <w:p w:rsidR="00AC1FFF" w:rsidRDefault="00AC1FFF" w:rsidP="00AC1FFF">
      <w:pPr>
        <w:autoSpaceDE w:val="0"/>
        <w:autoSpaceDN w:val="0"/>
        <w:adjustRightInd w:val="0"/>
        <w:spacing w:after="0" w:line="240" w:lineRule="auto"/>
        <w:jc w:val="both"/>
        <w:rPr>
          <w:rFonts w:asciiTheme="minorHAnsi" w:hAnsiTheme="minorHAnsi" w:cstheme="minorHAnsi"/>
          <w:color w:val="000000"/>
          <w:sz w:val="22"/>
          <w:szCs w:val="16"/>
          <w:lang w:eastAsia="en-US"/>
        </w:rPr>
      </w:pPr>
      <w:r>
        <w:rPr>
          <w:rFonts w:asciiTheme="minorHAnsi" w:hAnsiTheme="minorHAnsi" w:cstheme="minorHAnsi"/>
          <w:color w:val="000000"/>
          <w:sz w:val="22"/>
          <w:szCs w:val="16"/>
          <w:lang w:eastAsia="en-US"/>
        </w:rPr>
        <w:t>Gleichzeitig wird die Bekanntmachung über den Genehmigungsbescheid über die Internetseite</w:t>
      </w:r>
      <w:r>
        <w:rPr>
          <w:rFonts w:asciiTheme="minorHAnsi" w:hAnsiTheme="minorHAnsi" w:cstheme="minorHAnsi"/>
          <w:sz w:val="22"/>
          <w:szCs w:val="16"/>
          <w:lang w:eastAsia="en-US"/>
        </w:rPr>
        <w:t xml:space="preserve"> </w:t>
      </w:r>
      <w:r>
        <w:rPr>
          <w:rFonts w:asciiTheme="minorHAnsi" w:hAnsiTheme="minorHAnsi" w:cstheme="minorHAnsi"/>
          <w:sz w:val="22"/>
          <w:szCs w:val="16"/>
          <w:u w:val="single"/>
          <w:lang w:eastAsia="en-US"/>
        </w:rPr>
        <w:t>www.uvp-verbund.de</w:t>
      </w:r>
      <w:r>
        <w:rPr>
          <w:rFonts w:asciiTheme="minorHAnsi" w:hAnsiTheme="minorHAnsi" w:cstheme="minorHAnsi"/>
          <w:sz w:val="22"/>
          <w:szCs w:val="16"/>
          <w:lang w:eastAsia="en-US"/>
        </w:rPr>
        <w:t xml:space="preserve"> </w:t>
      </w:r>
      <w:r>
        <w:rPr>
          <w:rFonts w:asciiTheme="minorHAnsi" w:hAnsiTheme="minorHAnsi" w:cstheme="minorHAnsi"/>
          <w:color w:val="000000"/>
          <w:sz w:val="22"/>
          <w:szCs w:val="16"/>
          <w:lang w:eastAsia="en-US"/>
        </w:rPr>
        <w:t>veröffentlicht.</w:t>
      </w:r>
    </w:p>
    <w:p w:rsidR="00AC1FFF" w:rsidRDefault="00AC1FFF" w:rsidP="00793CFE">
      <w:pPr>
        <w:autoSpaceDE w:val="0"/>
        <w:autoSpaceDN w:val="0"/>
        <w:adjustRightInd w:val="0"/>
        <w:spacing w:after="0" w:line="240" w:lineRule="auto"/>
        <w:jc w:val="both"/>
        <w:rPr>
          <w:rFonts w:asciiTheme="minorHAnsi" w:hAnsiTheme="minorHAnsi" w:cstheme="minorHAnsi"/>
          <w:b/>
          <w:color w:val="000000"/>
          <w:sz w:val="22"/>
          <w:szCs w:val="16"/>
          <w:lang w:eastAsia="en-US"/>
        </w:rPr>
      </w:pPr>
    </w:p>
    <w:p w:rsidR="00793CFE" w:rsidRPr="00AC1FFF" w:rsidRDefault="00793CFE" w:rsidP="00793CFE">
      <w:pPr>
        <w:autoSpaceDE w:val="0"/>
        <w:autoSpaceDN w:val="0"/>
        <w:adjustRightInd w:val="0"/>
        <w:spacing w:after="0" w:line="240" w:lineRule="auto"/>
        <w:jc w:val="both"/>
        <w:rPr>
          <w:rFonts w:asciiTheme="minorHAnsi" w:hAnsiTheme="minorHAnsi" w:cstheme="minorHAnsi"/>
          <w:b/>
          <w:color w:val="000000"/>
          <w:sz w:val="22"/>
          <w:szCs w:val="16"/>
          <w:lang w:eastAsia="en-US"/>
        </w:rPr>
      </w:pPr>
      <w:r>
        <w:rPr>
          <w:rFonts w:asciiTheme="minorHAnsi" w:hAnsiTheme="minorHAnsi" w:cstheme="minorHAnsi"/>
          <w:b/>
          <w:color w:val="000000"/>
          <w:sz w:val="22"/>
          <w:szCs w:val="16"/>
          <w:lang w:eastAsia="en-US"/>
        </w:rPr>
        <w:t>Hinweise:</w:t>
      </w:r>
      <w:bookmarkStart w:id="0" w:name="_GoBack"/>
      <w:bookmarkEnd w:id="0"/>
    </w:p>
    <w:p w:rsidR="00793CFE" w:rsidRDefault="00793CFE" w:rsidP="00793CFE">
      <w:pPr>
        <w:autoSpaceDE w:val="0"/>
        <w:autoSpaceDN w:val="0"/>
        <w:adjustRightInd w:val="0"/>
        <w:spacing w:after="0" w:line="240" w:lineRule="auto"/>
        <w:jc w:val="both"/>
        <w:rPr>
          <w:rFonts w:asciiTheme="minorHAnsi" w:hAnsiTheme="minorHAnsi" w:cstheme="minorHAnsi"/>
          <w:color w:val="000000"/>
          <w:sz w:val="22"/>
          <w:szCs w:val="16"/>
          <w:lang w:eastAsia="en-US"/>
        </w:rPr>
      </w:pPr>
      <w:r>
        <w:rPr>
          <w:rFonts w:asciiTheme="minorHAnsi" w:hAnsiTheme="minorHAnsi" w:cstheme="minorHAnsi"/>
          <w:color w:val="000000"/>
          <w:sz w:val="22"/>
          <w:szCs w:val="16"/>
          <w:lang w:eastAsia="en-US"/>
        </w:rPr>
        <w:t>Diese öffentliche Bekanntmachung ersetzt die Zustellung des Genehmigungsbescheides. Mit dem Ende der Auslegungsfrist gilt der Genehmigungsbescheid auch gegenüber Dritten, die keine Einwendungen erhoben haben, als zugestellt.</w:t>
      </w:r>
    </w:p>
    <w:p w:rsidR="00793CFE" w:rsidRDefault="00793CFE" w:rsidP="00793CFE">
      <w:pPr>
        <w:autoSpaceDE w:val="0"/>
        <w:autoSpaceDN w:val="0"/>
        <w:adjustRightInd w:val="0"/>
        <w:spacing w:after="0" w:line="240" w:lineRule="auto"/>
        <w:jc w:val="both"/>
        <w:rPr>
          <w:rFonts w:asciiTheme="minorHAnsi" w:hAnsiTheme="minorHAnsi" w:cstheme="minorHAnsi"/>
          <w:color w:val="000000"/>
          <w:sz w:val="22"/>
          <w:szCs w:val="16"/>
          <w:lang w:eastAsia="en-US"/>
        </w:rPr>
      </w:pPr>
    </w:p>
    <w:p w:rsidR="00793CFE" w:rsidRDefault="00793CFE" w:rsidP="00793CFE">
      <w:pPr>
        <w:autoSpaceDE w:val="0"/>
        <w:autoSpaceDN w:val="0"/>
        <w:adjustRightInd w:val="0"/>
        <w:spacing w:after="0" w:line="240" w:lineRule="auto"/>
        <w:jc w:val="both"/>
        <w:rPr>
          <w:rFonts w:asciiTheme="minorHAnsi" w:hAnsiTheme="minorHAnsi" w:cstheme="minorHAnsi"/>
          <w:color w:val="000000"/>
          <w:sz w:val="22"/>
          <w:szCs w:val="16"/>
          <w:lang w:eastAsia="en-US"/>
        </w:rPr>
      </w:pPr>
      <w:r>
        <w:rPr>
          <w:rFonts w:asciiTheme="minorHAnsi" w:hAnsiTheme="minorHAnsi" w:cstheme="minorHAnsi"/>
          <w:color w:val="000000"/>
          <w:sz w:val="22"/>
          <w:szCs w:val="16"/>
          <w:lang w:eastAsia="en-US"/>
        </w:rPr>
        <w:t>Rechtsbehelfsbelehrung:</w:t>
      </w:r>
    </w:p>
    <w:p w:rsidR="00793CFE" w:rsidRDefault="00793CFE" w:rsidP="00793CFE">
      <w:pPr>
        <w:autoSpaceDE w:val="0"/>
        <w:autoSpaceDN w:val="0"/>
        <w:adjustRightInd w:val="0"/>
        <w:spacing w:after="0" w:line="240" w:lineRule="auto"/>
        <w:jc w:val="both"/>
        <w:rPr>
          <w:rFonts w:asciiTheme="minorHAnsi" w:hAnsiTheme="minorHAnsi" w:cstheme="minorHAnsi"/>
          <w:color w:val="000000"/>
          <w:sz w:val="22"/>
          <w:szCs w:val="16"/>
          <w:lang w:eastAsia="en-US"/>
        </w:rPr>
      </w:pPr>
      <w:r>
        <w:rPr>
          <w:rFonts w:asciiTheme="minorHAnsi" w:hAnsiTheme="minorHAnsi" w:cstheme="minorHAnsi"/>
          <w:color w:val="000000"/>
          <w:sz w:val="22"/>
          <w:szCs w:val="16"/>
          <w:lang w:eastAsia="en-US"/>
        </w:rPr>
        <w:t>Gegen den Genehmigungsbescheid kann innerhalb eines Monats Widerspruch beim Kreis Wesel, Reeser Landstraße 31, 46483 Wesel erhoben werden.</w:t>
      </w:r>
    </w:p>
    <w:p w:rsidR="00B35B88" w:rsidRDefault="00B35B88" w:rsidP="00B35B88">
      <w:pPr>
        <w:spacing w:line="276" w:lineRule="auto"/>
        <w:jc w:val="both"/>
        <w:rPr>
          <w:rFonts w:asciiTheme="minorHAnsi" w:hAnsiTheme="minorHAnsi" w:cstheme="minorHAnsi"/>
          <w:sz w:val="22"/>
          <w:szCs w:val="22"/>
          <w:lang w:eastAsia="en-US"/>
        </w:rPr>
      </w:pPr>
    </w:p>
    <w:p w:rsidR="00793CFE" w:rsidRPr="0079345D" w:rsidRDefault="00793CFE" w:rsidP="00B35B88">
      <w:pPr>
        <w:spacing w:line="276" w:lineRule="auto"/>
        <w:jc w:val="both"/>
        <w:rPr>
          <w:rFonts w:asciiTheme="minorHAnsi" w:hAnsiTheme="minorHAnsi" w:cstheme="minorHAnsi"/>
          <w:sz w:val="22"/>
          <w:szCs w:val="22"/>
          <w:lang w:eastAsia="en-US"/>
        </w:rPr>
      </w:pPr>
    </w:p>
    <w:p w:rsidR="00B35B88" w:rsidRPr="0079345D" w:rsidRDefault="00111335" w:rsidP="00B35B88">
      <w:pPr>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Wesel, den 24</w:t>
      </w:r>
      <w:r w:rsidR="00B35B88" w:rsidRPr="0079345D">
        <w:rPr>
          <w:rFonts w:asciiTheme="minorHAnsi" w:hAnsiTheme="minorHAnsi" w:cstheme="minorHAnsi"/>
          <w:sz w:val="22"/>
          <w:szCs w:val="22"/>
          <w:lang w:eastAsia="en-US"/>
        </w:rPr>
        <w:t>.04.2024</w:t>
      </w:r>
      <w:r w:rsidR="00B35B88" w:rsidRPr="0079345D">
        <w:rPr>
          <w:rFonts w:asciiTheme="minorHAnsi" w:hAnsiTheme="minorHAnsi" w:cstheme="minorHAnsi"/>
          <w:sz w:val="22"/>
          <w:szCs w:val="22"/>
          <w:lang w:eastAsia="en-US"/>
        </w:rPr>
        <w:tab/>
      </w:r>
      <w:r w:rsidR="00B35B88" w:rsidRPr="0079345D">
        <w:rPr>
          <w:rFonts w:asciiTheme="minorHAnsi" w:hAnsiTheme="minorHAnsi" w:cstheme="minorHAnsi"/>
          <w:sz w:val="22"/>
          <w:szCs w:val="22"/>
          <w:lang w:eastAsia="en-US"/>
        </w:rPr>
        <w:tab/>
      </w:r>
      <w:r w:rsidR="00B35B88" w:rsidRPr="0079345D">
        <w:rPr>
          <w:rFonts w:asciiTheme="minorHAnsi" w:hAnsiTheme="minorHAnsi" w:cstheme="minorHAnsi"/>
          <w:sz w:val="22"/>
          <w:szCs w:val="22"/>
          <w:lang w:eastAsia="en-US"/>
        </w:rPr>
        <w:tab/>
      </w:r>
      <w:r w:rsidR="00B35B88" w:rsidRPr="0079345D">
        <w:rPr>
          <w:rFonts w:asciiTheme="minorHAnsi" w:hAnsiTheme="minorHAnsi" w:cstheme="minorHAnsi"/>
          <w:sz w:val="22"/>
          <w:szCs w:val="22"/>
          <w:lang w:eastAsia="en-US"/>
        </w:rPr>
        <w:tab/>
      </w:r>
      <w:r w:rsidR="00B35B88" w:rsidRPr="0079345D">
        <w:rPr>
          <w:rFonts w:asciiTheme="minorHAnsi" w:hAnsiTheme="minorHAnsi" w:cstheme="minorHAnsi"/>
          <w:sz w:val="22"/>
          <w:szCs w:val="22"/>
          <w:lang w:eastAsia="en-US"/>
        </w:rPr>
        <w:tab/>
      </w:r>
      <w:r w:rsidR="00B35B88" w:rsidRPr="0079345D">
        <w:rPr>
          <w:rFonts w:asciiTheme="minorHAnsi" w:hAnsiTheme="minorHAnsi" w:cstheme="minorHAnsi"/>
          <w:sz w:val="22"/>
          <w:szCs w:val="22"/>
          <w:lang w:eastAsia="en-US"/>
        </w:rPr>
        <w:tab/>
      </w:r>
      <w:r w:rsidR="0079345D">
        <w:rPr>
          <w:rFonts w:asciiTheme="minorHAnsi" w:hAnsiTheme="minorHAnsi" w:cstheme="minorHAnsi"/>
          <w:sz w:val="22"/>
          <w:szCs w:val="22"/>
          <w:lang w:eastAsia="en-US"/>
        </w:rPr>
        <w:tab/>
      </w:r>
      <w:r w:rsidR="00B35B88" w:rsidRPr="0079345D">
        <w:rPr>
          <w:rFonts w:asciiTheme="minorHAnsi" w:hAnsiTheme="minorHAnsi" w:cstheme="minorHAnsi"/>
          <w:sz w:val="22"/>
          <w:szCs w:val="22"/>
          <w:lang w:eastAsia="en-US"/>
        </w:rPr>
        <w:t>Im Auftrag</w:t>
      </w:r>
    </w:p>
    <w:p w:rsidR="00B35B88" w:rsidRPr="0079345D" w:rsidRDefault="00B35B88" w:rsidP="00B35B88">
      <w:pPr>
        <w:spacing w:line="276" w:lineRule="auto"/>
        <w:jc w:val="both"/>
        <w:rPr>
          <w:rFonts w:asciiTheme="minorHAnsi" w:hAnsiTheme="minorHAnsi" w:cstheme="minorHAnsi"/>
          <w:sz w:val="22"/>
          <w:szCs w:val="22"/>
          <w:lang w:eastAsia="en-US"/>
        </w:rPr>
      </w:pPr>
      <w:r w:rsidRPr="0079345D">
        <w:rPr>
          <w:rFonts w:asciiTheme="minorHAnsi" w:hAnsiTheme="minorHAnsi" w:cstheme="minorHAnsi"/>
          <w:sz w:val="22"/>
          <w:szCs w:val="22"/>
          <w:lang w:eastAsia="en-US"/>
        </w:rPr>
        <w:tab/>
      </w:r>
      <w:r w:rsidRPr="0079345D">
        <w:rPr>
          <w:rFonts w:asciiTheme="minorHAnsi" w:hAnsiTheme="minorHAnsi" w:cstheme="minorHAnsi"/>
          <w:sz w:val="22"/>
          <w:szCs w:val="22"/>
          <w:lang w:eastAsia="en-US"/>
        </w:rPr>
        <w:tab/>
      </w:r>
      <w:r w:rsidRPr="0079345D">
        <w:rPr>
          <w:rFonts w:asciiTheme="minorHAnsi" w:hAnsiTheme="minorHAnsi" w:cstheme="minorHAnsi"/>
          <w:sz w:val="22"/>
          <w:szCs w:val="22"/>
          <w:lang w:eastAsia="en-US"/>
        </w:rPr>
        <w:tab/>
      </w:r>
      <w:r w:rsidRPr="0079345D">
        <w:rPr>
          <w:rFonts w:asciiTheme="minorHAnsi" w:hAnsiTheme="minorHAnsi" w:cstheme="minorHAnsi"/>
          <w:sz w:val="22"/>
          <w:szCs w:val="22"/>
          <w:lang w:eastAsia="en-US"/>
        </w:rPr>
        <w:tab/>
      </w:r>
      <w:r w:rsidRPr="0079345D">
        <w:rPr>
          <w:rFonts w:asciiTheme="minorHAnsi" w:hAnsiTheme="minorHAnsi" w:cstheme="minorHAnsi"/>
          <w:sz w:val="22"/>
          <w:szCs w:val="22"/>
          <w:lang w:eastAsia="en-US"/>
        </w:rPr>
        <w:tab/>
      </w:r>
      <w:r w:rsidRPr="0079345D">
        <w:rPr>
          <w:rFonts w:asciiTheme="minorHAnsi" w:hAnsiTheme="minorHAnsi" w:cstheme="minorHAnsi"/>
          <w:sz w:val="22"/>
          <w:szCs w:val="22"/>
          <w:lang w:eastAsia="en-US"/>
        </w:rPr>
        <w:tab/>
      </w:r>
      <w:r w:rsidRPr="0079345D">
        <w:rPr>
          <w:rFonts w:asciiTheme="minorHAnsi" w:hAnsiTheme="minorHAnsi" w:cstheme="minorHAnsi"/>
          <w:sz w:val="22"/>
          <w:szCs w:val="22"/>
          <w:lang w:eastAsia="en-US"/>
        </w:rPr>
        <w:tab/>
      </w:r>
      <w:r w:rsidRPr="0079345D">
        <w:rPr>
          <w:rFonts w:asciiTheme="minorHAnsi" w:hAnsiTheme="minorHAnsi" w:cstheme="minorHAnsi"/>
          <w:sz w:val="22"/>
          <w:szCs w:val="22"/>
          <w:lang w:eastAsia="en-US"/>
        </w:rPr>
        <w:tab/>
      </w:r>
      <w:r w:rsidRPr="0079345D">
        <w:rPr>
          <w:rFonts w:asciiTheme="minorHAnsi" w:hAnsiTheme="minorHAnsi" w:cstheme="minorHAnsi"/>
          <w:sz w:val="22"/>
          <w:szCs w:val="22"/>
          <w:lang w:eastAsia="en-US"/>
        </w:rPr>
        <w:tab/>
        <w:t>gez. Bergendahl</w:t>
      </w:r>
    </w:p>
    <w:p w:rsidR="00E22F7A" w:rsidRPr="00970A60" w:rsidRDefault="00E22F7A" w:rsidP="00970A60"/>
    <w:sectPr w:rsidR="00E22F7A" w:rsidRPr="00970A60" w:rsidSect="00111335">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C36" w:rsidRDefault="007E5C36">
      <w:pPr>
        <w:spacing w:after="0" w:line="240" w:lineRule="auto"/>
      </w:pPr>
      <w:r>
        <w:separator/>
      </w:r>
    </w:p>
  </w:endnote>
  <w:endnote w:type="continuationSeparator" w:id="0">
    <w:p w:rsidR="007E5C36" w:rsidRDefault="007E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C36" w:rsidRDefault="007E5C36">
      <w:pPr>
        <w:spacing w:after="0" w:line="240" w:lineRule="auto"/>
      </w:pPr>
      <w:r>
        <w:separator/>
      </w:r>
    </w:p>
  </w:footnote>
  <w:footnote w:type="continuationSeparator" w:id="0">
    <w:p w:rsidR="007E5C36" w:rsidRDefault="007E5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BB6C260"/>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0D84946"/>
    <w:lvl w:ilvl="0">
      <w:start w:val="1"/>
      <w:numFmt w:val="decimal"/>
      <w:pStyle w:val="Aufzhlungszeichen2"/>
      <w:lvlText w:val="%1."/>
      <w:lvlJc w:val="left"/>
      <w:pPr>
        <w:ind w:left="644" w:hanging="360"/>
      </w:pPr>
      <w:rPr>
        <w:rFonts w:hint="default"/>
      </w:rPr>
    </w:lvl>
  </w:abstractNum>
  <w:abstractNum w:abstractNumId="2" w15:restartNumberingAfterBreak="0">
    <w:nsid w:val="FFFFFF89"/>
    <w:multiLevelType w:val="singleLevel"/>
    <w:tmpl w:val="9DBCC2B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F22E7C"/>
    <w:multiLevelType w:val="hybridMultilevel"/>
    <w:tmpl w:val="8F6EFB6E"/>
    <w:lvl w:ilvl="0" w:tplc="1A243EB8">
      <w:start w:val="1"/>
      <w:numFmt w:val="lowerRoman"/>
      <w:lvlText w:val="%1."/>
      <w:lvlJc w:val="left"/>
      <w:pPr>
        <w:ind w:left="2520" w:hanging="72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4" w15:restartNumberingAfterBreak="0">
    <w:nsid w:val="0AF918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07455E"/>
    <w:multiLevelType w:val="hybridMultilevel"/>
    <w:tmpl w:val="5A5842BC"/>
    <w:lvl w:ilvl="0" w:tplc="98D846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85224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160C7B"/>
    <w:multiLevelType w:val="hybridMultilevel"/>
    <w:tmpl w:val="1B38A842"/>
    <w:lvl w:ilvl="0" w:tplc="E3CC9EE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41D274F"/>
    <w:multiLevelType w:val="hybridMultilevel"/>
    <w:tmpl w:val="E584753A"/>
    <w:lvl w:ilvl="0" w:tplc="E3F25F2C">
      <w:start w:val="1"/>
      <w:numFmt w:val="bullet"/>
      <w:pStyle w:val="Aufzhlungs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781144"/>
    <w:multiLevelType w:val="multilevel"/>
    <w:tmpl w:val="95789782"/>
    <w:lvl w:ilvl="0">
      <w:start w:val="1"/>
      <w:numFmt w:val="decimal"/>
      <w:pStyle w:val="ListeEbene1"/>
      <w:lvlText w:val="%1."/>
      <w:lvlJc w:val="left"/>
      <w:pPr>
        <w:ind w:left="360" w:hanging="360"/>
      </w:pPr>
      <w:rPr>
        <w:rFonts w:hint="default"/>
      </w:rPr>
    </w:lvl>
    <w:lvl w:ilvl="1">
      <w:start w:val="1"/>
      <w:numFmt w:val="decimal"/>
      <w:pStyle w:val="ListeEbene2"/>
      <w:lvlText w:val="%1.%2."/>
      <w:lvlJc w:val="left"/>
      <w:pPr>
        <w:ind w:left="792" w:hanging="432"/>
      </w:pPr>
    </w:lvl>
    <w:lvl w:ilvl="2">
      <w:start w:val="1"/>
      <w:numFmt w:val="decimal"/>
      <w:pStyle w:val="ListeEben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E0274A"/>
    <w:multiLevelType w:val="hybridMultilevel"/>
    <w:tmpl w:val="E5A47D26"/>
    <w:lvl w:ilvl="0" w:tplc="75188BA6">
      <w:start w:val="1"/>
      <w:numFmt w:val="lowerLetter"/>
      <w:pStyle w:val="ListeEbene3Buchstaben"/>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8BB2306"/>
    <w:multiLevelType w:val="hybridMultilevel"/>
    <w:tmpl w:val="D2045A80"/>
    <w:lvl w:ilvl="0" w:tplc="C6C63B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E170C8C"/>
    <w:multiLevelType w:val="hybridMultilevel"/>
    <w:tmpl w:val="FA425712"/>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2"/>
  </w:num>
  <w:num w:numId="2">
    <w:abstractNumId w:val="2"/>
  </w:num>
  <w:num w:numId="3">
    <w:abstractNumId w:val="2"/>
  </w:num>
  <w:num w:numId="4">
    <w:abstractNumId w:val="1"/>
  </w:num>
  <w:num w:numId="5">
    <w:abstractNumId w:val="1"/>
  </w:num>
  <w:num w:numId="6">
    <w:abstractNumId w:val="0"/>
  </w:num>
  <w:num w:numId="7">
    <w:abstractNumId w:val="0"/>
  </w:num>
  <w:num w:numId="8">
    <w:abstractNumId w:val="2"/>
  </w:num>
  <w:num w:numId="9">
    <w:abstractNumId w:val="1"/>
  </w:num>
  <w:num w:numId="10">
    <w:abstractNumId w:val="0"/>
  </w:num>
  <w:num w:numId="11">
    <w:abstractNumId w:val="2"/>
  </w:num>
  <w:num w:numId="12">
    <w:abstractNumId w:val="1"/>
  </w:num>
  <w:num w:numId="13">
    <w:abstractNumId w:val="0"/>
  </w:num>
  <w:num w:numId="14">
    <w:abstractNumId w:val="2"/>
  </w:num>
  <w:num w:numId="15">
    <w:abstractNumId w:val="1"/>
  </w:num>
  <w:num w:numId="16">
    <w:abstractNumId w:val="0"/>
  </w:num>
  <w:num w:numId="17">
    <w:abstractNumId w:val="5"/>
  </w:num>
  <w:num w:numId="18">
    <w:abstractNumId w:val="8"/>
  </w:num>
  <w:num w:numId="19">
    <w:abstractNumId w:val="11"/>
  </w:num>
  <w:num w:numId="20">
    <w:abstractNumId w:val="9"/>
  </w:num>
  <w:num w:numId="21">
    <w:abstractNumId w:val="4"/>
  </w:num>
  <w:num w:numId="22">
    <w:abstractNumId w:val="6"/>
  </w:num>
  <w:num w:numId="23">
    <w:abstractNumId w:val="10"/>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36"/>
    <w:rsid w:val="00072913"/>
    <w:rsid w:val="0007321E"/>
    <w:rsid w:val="000939E3"/>
    <w:rsid w:val="00111335"/>
    <w:rsid w:val="001263F2"/>
    <w:rsid w:val="00247004"/>
    <w:rsid w:val="002578DB"/>
    <w:rsid w:val="00377321"/>
    <w:rsid w:val="00390904"/>
    <w:rsid w:val="003B1470"/>
    <w:rsid w:val="003D25BD"/>
    <w:rsid w:val="00483D26"/>
    <w:rsid w:val="004B1472"/>
    <w:rsid w:val="004F738C"/>
    <w:rsid w:val="0053307C"/>
    <w:rsid w:val="005B0557"/>
    <w:rsid w:val="005B21C3"/>
    <w:rsid w:val="005E19EC"/>
    <w:rsid w:val="00630D54"/>
    <w:rsid w:val="006F6581"/>
    <w:rsid w:val="00713682"/>
    <w:rsid w:val="0079345D"/>
    <w:rsid w:val="00793CFE"/>
    <w:rsid w:val="007E5C36"/>
    <w:rsid w:val="008178C1"/>
    <w:rsid w:val="008E3D09"/>
    <w:rsid w:val="00970A60"/>
    <w:rsid w:val="00971667"/>
    <w:rsid w:val="00972586"/>
    <w:rsid w:val="009D03C1"/>
    <w:rsid w:val="00A54A7A"/>
    <w:rsid w:val="00A77597"/>
    <w:rsid w:val="00AC1FFF"/>
    <w:rsid w:val="00B35B88"/>
    <w:rsid w:val="00BB0B75"/>
    <w:rsid w:val="00C11B46"/>
    <w:rsid w:val="00C23812"/>
    <w:rsid w:val="00C35C51"/>
    <w:rsid w:val="00C57C8C"/>
    <w:rsid w:val="00D21A9D"/>
    <w:rsid w:val="00D56D70"/>
    <w:rsid w:val="00D7774C"/>
    <w:rsid w:val="00DB3271"/>
    <w:rsid w:val="00DD4E5D"/>
    <w:rsid w:val="00DF29B4"/>
    <w:rsid w:val="00E22F7A"/>
    <w:rsid w:val="00ED73F3"/>
    <w:rsid w:val="00F30573"/>
    <w:rsid w:val="00FA1574"/>
    <w:rsid w:val="00FC4353"/>
    <w:rsid w:val="00FD675B"/>
    <w:rsid w:val="00FF6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8A9C23"/>
  <w15:chartTrackingRefBased/>
  <w15:docId w15:val="{CBF44E94-14E5-48D1-82AF-752901B1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heme="minorBidi"/>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1574"/>
    <w:rPr>
      <w:rFonts w:cs="Times New Roman"/>
      <w:szCs w:val="20"/>
      <w:lang w:eastAsia="de-DE"/>
    </w:rPr>
  </w:style>
  <w:style w:type="paragraph" w:styleId="berschrift1">
    <w:name w:val="heading 1"/>
    <w:basedOn w:val="Standard"/>
    <w:next w:val="Standard"/>
    <w:link w:val="berschrift1Zchn"/>
    <w:uiPriority w:val="9"/>
    <w:qFormat/>
    <w:rsid w:val="000939E3"/>
    <w:pPr>
      <w:keepNext/>
      <w:keepLines/>
      <w:spacing w:before="240" w:after="240" w:line="240" w:lineRule="auto"/>
      <w:outlineLvl w:val="0"/>
    </w:pPr>
    <w:rPr>
      <w:rFonts w:asciiTheme="minorHAnsi" w:eastAsiaTheme="majorEastAsia" w:hAnsiTheme="minorHAnsi" w:cstheme="majorBidi"/>
      <w:b/>
      <w:sz w:val="32"/>
      <w:szCs w:val="32"/>
    </w:rPr>
  </w:style>
  <w:style w:type="paragraph" w:styleId="berschrift2">
    <w:name w:val="heading 2"/>
    <w:basedOn w:val="Standard"/>
    <w:next w:val="Standard"/>
    <w:link w:val="berschrift2Zchn"/>
    <w:uiPriority w:val="9"/>
    <w:unhideWhenUsed/>
    <w:qFormat/>
    <w:rsid w:val="000939E3"/>
    <w:pPr>
      <w:keepNext/>
      <w:keepLines/>
      <w:spacing w:before="40" w:after="0"/>
      <w:outlineLvl w:val="1"/>
    </w:pPr>
    <w:rPr>
      <w:rFonts w:asciiTheme="minorHAnsi" w:eastAsiaTheme="majorEastAsia" w:hAnsiTheme="minorHAnsi"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rsid w:val="00F30573"/>
    <w:rPr>
      <w:rFonts w:asciiTheme="minorHAnsi" w:hAnsiTheme="minorHAnsi"/>
      <w:b/>
      <w:i w:val="0"/>
      <w:iCs/>
      <w:color w:val="auto"/>
      <w:sz w:val="24"/>
    </w:rPr>
  </w:style>
  <w:style w:type="character" w:customStyle="1" w:styleId="berschrift1Zchn">
    <w:name w:val="Überschrift 1 Zchn"/>
    <w:basedOn w:val="Absatz-Standardschriftart"/>
    <w:link w:val="berschrift1"/>
    <w:uiPriority w:val="9"/>
    <w:rsid w:val="000939E3"/>
    <w:rPr>
      <w:rFonts w:asciiTheme="minorHAnsi" w:eastAsiaTheme="majorEastAsia" w:hAnsiTheme="minorHAnsi" w:cstheme="majorBidi"/>
      <w:b/>
      <w:sz w:val="32"/>
      <w:szCs w:val="32"/>
      <w:lang w:eastAsia="de-DE"/>
    </w:rPr>
  </w:style>
  <w:style w:type="character" w:styleId="SchwacheHervorhebung">
    <w:name w:val="Subtle Emphasis"/>
    <w:basedOn w:val="Absatz-Standardschriftart"/>
    <w:uiPriority w:val="19"/>
    <w:rsid w:val="00F30573"/>
    <w:rPr>
      <w:i/>
      <w:iCs/>
      <w:color w:val="404040" w:themeColor="text1" w:themeTint="BF"/>
    </w:rPr>
  </w:style>
  <w:style w:type="paragraph" w:styleId="Aufzhlungszeichen">
    <w:name w:val="List Bullet"/>
    <w:basedOn w:val="Standard"/>
    <w:uiPriority w:val="99"/>
    <w:unhideWhenUsed/>
    <w:qFormat/>
    <w:rsid w:val="008E3D09"/>
    <w:pPr>
      <w:numPr>
        <w:numId w:val="18"/>
      </w:numPr>
    </w:pPr>
  </w:style>
  <w:style w:type="paragraph" w:styleId="Datum">
    <w:name w:val="Date"/>
    <w:basedOn w:val="Standard"/>
    <w:next w:val="Standard"/>
    <w:link w:val="DatumZchn"/>
    <w:uiPriority w:val="99"/>
    <w:unhideWhenUsed/>
    <w:rsid w:val="00F30573"/>
    <w:pPr>
      <w:jc w:val="right"/>
    </w:pPr>
  </w:style>
  <w:style w:type="character" w:customStyle="1" w:styleId="DatumZchn">
    <w:name w:val="Datum Zchn"/>
    <w:basedOn w:val="Absatz-Standardschriftart"/>
    <w:link w:val="Datum"/>
    <w:uiPriority w:val="99"/>
    <w:rsid w:val="00F30573"/>
    <w:rPr>
      <w:rFonts w:asciiTheme="minorHAnsi" w:hAnsiTheme="minorHAnsi"/>
    </w:rPr>
  </w:style>
  <w:style w:type="character" w:customStyle="1" w:styleId="berschrift2Zchn">
    <w:name w:val="Überschrift 2 Zchn"/>
    <w:basedOn w:val="Absatz-Standardschriftart"/>
    <w:link w:val="berschrift2"/>
    <w:uiPriority w:val="9"/>
    <w:rsid w:val="000939E3"/>
    <w:rPr>
      <w:rFonts w:asciiTheme="minorHAnsi" w:eastAsiaTheme="majorEastAsia" w:hAnsiTheme="minorHAnsi" w:cstheme="majorBidi"/>
      <w:b/>
      <w:sz w:val="26"/>
      <w:szCs w:val="26"/>
      <w:lang w:eastAsia="de-DE"/>
    </w:rPr>
  </w:style>
  <w:style w:type="paragraph" w:styleId="Aufzhlungszeichen2">
    <w:name w:val="List Bullet 2"/>
    <w:basedOn w:val="Standard"/>
    <w:uiPriority w:val="99"/>
    <w:unhideWhenUsed/>
    <w:qFormat/>
    <w:rsid w:val="008E3D09"/>
    <w:pPr>
      <w:numPr>
        <w:numId w:val="15"/>
      </w:numPr>
      <w:ind w:left="714" w:hanging="357"/>
    </w:pPr>
  </w:style>
  <w:style w:type="paragraph" w:styleId="Aufzhlungszeichen3">
    <w:name w:val="List Bullet 3"/>
    <w:basedOn w:val="Standard"/>
    <w:uiPriority w:val="99"/>
    <w:unhideWhenUsed/>
    <w:rsid w:val="00F30573"/>
    <w:pPr>
      <w:numPr>
        <w:numId w:val="16"/>
      </w:numPr>
      <w:contextualSpacing/>
    </w:pPr>
  </w:style>
  <w:style w:type="paragraph" w:styleId="Sprechblasentext">
    <w:name w:val="Balloon Text"/>
    <w:basedOn w:val="Standard"/>
    <w:link w:val="SprechblasentextZchn"/>
    <w:uiPriority w:val="99"/>
    <w:semiHidden/>
    <w:unhideWhenUsed/>
    <w:rsid w:val="00F305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0573"/>
    <w:rPr>
      <w:rFonts w:ascii="Segoe UI" w:hAnsi="Segoe UI" w:cs="Segoe UI"/>
      <w:sz w:val="18"/>
      <w:szCs w:val="18"/>
    </w:rPr>
  </w:style>
  <w:style w:type="paragraph" w:styleId="Listenabsatz">
    <w:name w:val="List Paragraph"/>
    <w:basedOn w:val="Standard"/>
    <w:uiPriority w:val="34"/>
    <w:qFormat/>
    <w:rsid w:val="005B21C3"/>
    <w:pPr>
      <w:ind w:left="720"/>
      <w:contextualSpacing/>
    </w:pPr>
  </w:style>
  <w:style w:type="paragraph" w:styleId="Titel">
    <w:name w:val="Title"/>
    <w:basedOn w:val="Standard"/>
    <w:next w:val="Standard"/>
    <w:link w:val="TitelZchn"/>
    <w:uiPriority w:val="10"/>
    <w:rsid w:val="00483D26"/>
    <w:pPr>
      <w:spacing w:after="0" w:line="240" w:lineRule="auto"/>
      <w:contextualSpacing/>
    </w:pPr>
    <w:rPr>
      <w:rFonts w:asciiTheme="majorHAnsi" w:eastAsiaTheme="majorEastAsia" w:hAnsiTheme="majorHAnsi" w:cstheme="majorBidi"/>
      <w:b/>
      <w:spacing w:val="-10"/>
      <w:kern w:val="28"/>
      <w:sz w:val="40"/>
      <w:szCs w:val="56"/>
    </w:rPr>
  </w:style>
  <w:style w:type="paragraph" w:styleId="Kopfzeile">
    <w:name w:val="header"/>
    <w:basedOn w:val="Standard"/>
    <w:link w:val="KopfzeileZchn"/>
    <w:uiPriority w:val="99"/>
    <w:unhideWhenUsed/>
    <w:rsid w:val="00072913"/>
    <w:pPr>
      <w:tabs>
        <w:tab w:val="center" w:pos="4536"/>
        <w:tab w:val="right" w:pos="9072"/>
      </w:tabs>
      <w:spacing w:after="0" w:line="240" w:lineRule="auto"/>
    </w:pPr>
    <w:rPr>
      <w:sz w:val="22"/>
    </w:rPr>
  </w:style>
  <w:style w:type="character" w:customStyle="1" w:styleId="KopfzeileZchn">
    <w:name w:val="Kopfzeile Zchn"/>
    <w:basedOn w:val="Absatz-Standardschriftart"/>
    <w:link w:val="Kopfzeile"/>
    <w:uiPriority w:val="99"/>
    <w:rsid w:val="00072913"/>
    <w:rPr>
      <w:rFonts w:asciiTheme="minorHAnsi" w:hAnsiTheme="minorHAnsi"/>
      <w:sz w:val="22"/>
      <w:szCs w:val="22"/>
    </w:rPr>
  </w:style>
  <w:style w:type="paragraph" w:styleId="Fuzeile">
    <w:name w:val="footer"/>
    <w:basedOn w:val="Standard"/>
    <w:link w:val="FuzeileZchn"/>
    <w:uiPriority w:val="99"/>
    <w:unhideWhenUsed/>
    <w:rsid w:val="00072913"/>
    <w:pPr>
      <w:tabs>
        <w:tab w:val="center" w:pos="4536"/>
        <w:tab w:val="right" w:pos="9072"/>
      </w:tabs>
      <w:spacing w:after="0" w:line="240" w:lineRule="auto"/>
    </w:pPr>
    <w:rPr>
      <w:sz w:val="22"/>
    </w:rPr>
  </w:style>
  <w:style w:type="character" w:customStyle="1" w:styleId="FuzeileZchn">
    <w:name w:val="Fußzeile Zchn"/>
    <w:basedOn w:val="Absatz-Standardschriftart"/>
    <w:link w:val="Fuzeile"/>
    <w:uiPriority w:val="99"/>
    <w:rsid w:val="00072913"/>
    <w:rPr>
      <w:rFonts w:asciiTheme="minorHAnsi" w:hAnsiTheme="minorHAnsi"/>
      <w:sz w:val="22"/>
      <w:szCs w:val="22"/>
    </w:rPr>
  </w:style>
  <w:style w:type="character" w:customStyle="1" w:styleId="TitelZchn">
    <w:name w:val="Titel Zchn"/>
    <w:basedOn w:val="Absatz-Standardschriftart"/>
    <w:link w:val="Titel"/>
    <w:uiPriority w:val="10"/>
    <w:rsid w:val="00483D26"/>
    <w:rPr>
      <w:rFonts w:asciiTheme="majorHAnsi" w:eastAsiaTheme="majorEastAsia" w:hAnsiTheme="majorHAnsi" w:cstheme="majorBidi"/>
      <w:b/>
      <w:spacing w:val="-10"/>
      <w:kern w:val="28"/>
      <w:sz w:val="40"/>
      <w:szCs w:val="56"/>
      <w:lang w:eastAsia="de-DE"/>
    </w:rPr>
  </w:style>
  <w:style w:type="paragraph" w:customStyle="1" w:styleId="ListeEbene1">
    <w:name w:val="Liste Ebene 1"/>
    <w:basedOn w:val="Listenabsatz"/>
    <w:qFormat/>
    <w:rsid w:val="008178C1"/>
    <w:pPr>
      <w:numPr>
        <w:numId w:val="20"/>
      </w:numPr>
      <w:ind w:left="357" w:hanging="357"/>
      <w:contextualSpacing w:val="0"/>
    </w:pPr>
  </w:style>
  <w:style w:type="paragraph" w:customStyle="1" w:styleId="ListeEbene2">
    <w:name w:val="Liste Ebene 2"/>
    <w:basedOn w:val="Listenabsatz"/>
    <w:qFormat/>
    <w:rsid w:val="008178C1"/>
    <w:pPr>
      <w:numPr>
        <w:ilvl w:val="1"/>
        <w:numId w:val="20"/>
      </w:numPr>
      <w:ind w:left="788" w:hanging="431"/>
      <w:contextualSpacing w:val="0"/>
    </w:pPr>
  </w:style>
  <w:style w:type="paragraph" w:customStyle="1" w:styleId="ListeEbene3">
    <w:name w:val="Liste Ebene 3"/>
    <w:basedOn w:val="Listenabsatz"/>
    <w:qFormat/>
    <w:rsid w:val="008178C1"/>
    <w:pPr>
      <w:numPr>
        <w:ilvl w:val="2"/>
        <w:numId w:val="20"/>
      </w:numPr>
      <w:ind w:left="1225" w:hanging="505"/>
      <w:contextualSpacing w:val="0"/>
    </w:pPr>
  </w:style>
  <w:style w:type="paragraph" w:customStyle="1" w:styleId="ListeEbene3Buchstaben">
    <w:name w:val="Liste Ebene 3 Buchstaben"/>
    <w:basedOn w:val="ListeEbene3"/>
    <w:qFormat/>
    <w:rsid w:val="008178C1"/>
    <w:pPr>
      <w:numPr>
        <w:ilvl w:val="0"/>
        <w:numId w:val="23"/>
      </w:numPr>
      <w:ind w:left="1434" w:hanging="357"/>
    </w:pPr>
  </w:style>
  <w:style w:type="table" w:styleId="Tabellenraster">
    <w:name w:val="Table Grid"/>
    <w:basedOn w:val="NormaleTabelle"/>
    <w:uiPriority w:val="99"/>
    <w:rsid w:val="00B35B88"/>
    <w:pPr>
      <w:spacing w:after="0" w:line="240" w:lineRule="auto"/>
    </w:pPr>
    <w:rPr>
      <w:rFonts w:ascii="Times New Roman" w:hAnsi="Times New Roman" w:cs="Times New Roman"/>
      <w:color w:val="000000"/>
      <w:sz w:val="20"/>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B35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8038">
      <w:bodyDiv w:val="1"/>
      <w:marLeft w:val="0"/>
      <w:marRight w:val="0"/>
      <w:marTop w:val="0"/>
      <w:marBottom w:val="0"/>
      <w:divBdr>
        <w:top w:val="none" w:sz="0" w:space="0" w:color="auto"/>
        <w:left w:val="none" w:sz="0" w:space="0" w:color="auto"/>
        <w:bottom w:val="none" w:sz="0" w:space="0" w:color="auto"/>
        <w:right w:val="none" w:sz="0" w:space="0" w:color="auto"/>
      </w:divBdr>
    </w:div>
    <w:div w:id="217715188">
      <w:bodyDiv w:val="1"/>
      <w:marLeft w:val="0"/>
      <w:marRight w:val="0"/>
      <w:marTop w:val="0"/>
      <w:marBottom w:val="0"/>
      <w:divBdr>
        <w:top w:val="none" w:sz="0" w:space="0" w:color="auto"/>
        <w:left w:val="none" w:sz="0" w:space="0" w:color="auto"/>
        <w:bottom w:val="none" w:sz="0" w:space="0" w:color="auto"/>
        <w:right w:val="none" w:sz="0" w:space="0" w:color="auto"/>
      </w:divBdr>
    </w:div>
    <w:div w:id="431978204">
      <w:bodyDiv w:val="1"/>
      <w:marLeft w:val="0"/>
      <w:marRight w:val="0"/>
      <w:marTop w:val="0"/>
      <w:marBottom w:val="0"/>
      <w:divBdr>
        <w:top w:val="none" w:sz="0" w:space="0" w:color="auto"/>
        <w:left w:val="none" w:sz="0" w:space="0" w:color="auto"/>
        <w:bottom w:val="none" w:sz="0" w:space="0" w:color="auto"/>
        <w:right w:val="none" w:sz="0" w:space="0" w:color="auto"/>
      </w:divBdr>
    </w:div>
    <w:div w:id="988825083">
      <w:bodyDiv w:val="1"/>
      <w:marLeft w:val="0"/>
      <w:marRight w:val="0"/>
      <w:marTop w:val="0"/>
      <w:marBottom w:val="0"/>
      <w:divBdr>
        <w:top w:val="none" w:sz="0" w:space="0" w:color="auto"/>
        <w:left w:val="none" w:sz="0" w:space="0" w:color="auto"/>
        <w:bottom w:val="none" w:sz="0" w:space="0" w:color="auto"/>
        <w:right w:val="none" w:sz="0" w:space="0" w:color="auto"/>
      </w:divBdr>
    </w:div>
    <w:div w:id="1323893479">
      <w:bodyDiv w:val="1"/>
      <w:marLeft w:val="0"/>
      <w:marRight w:val="0"/>
      <w:marTop w:val="0"/>
      <w:marBottom w:val="0"/>
      <w:divBdr>
        <w:top w:val="none" w:sz="0" w:space="0" w:color="auto"/>
        <w:left w:val="none" w:sz="0" w:space="0" w:color="auto"/>
        <w:bottom w:val="none" w:sz="0" w:space="0" w:color="auto"/>
        <w:right w:val="none" w:sz="0" w:space="0" w:color="auto"/>
      </w:divBdr>
    </w:div>
    <w:div w:id="1544751816">
      <w:bodyDiv w:val="1"/>
      <w:marLeft w:val="0"/>
      <w:marRight w:val="0"/>
      <w:marTop w:val="0"/>
      <w:marBottom w:val="0"/>
      <w:divBdr>
        <w:top w:val="none" w:sz="0" w:space="0" w:color="auto"/>
        <w:left w:val="none" w:sz="0" w:space="0" w:color="auto"/>
        <w:bottom w:val="none" w:sz="0" w:space="0" w:color="auto"/>
        <w:right w:val="none" w:sz="0" w:space="0" w:color="auto"/>
      </w:divBdr>
    </w:div>
    <w:div w:id="194557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reis-wesel.de/politik-verwaltung/die-kreisverwaltung/aktuelle-offenla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5675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Kreis Wesel</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Bergendahl</dc:creator>
  <cp:keywords/>
  <dc:description/>
  <cp:lastModifiedBy>Arne Bergendahl</cp:lastModifiedBy>
  <cp:revision>2</cp:revision>
  <dcterms:created xsi:type="dcterms:W3CDTF">2024-07-09T06:56:00Z</dcterms:created>
  <dcterms:modified xsi:type="dcterms:W3CDTF">2024-07-09T06:56:00Z</dcterms:modified>
</cp:coreProperties>
</file>