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Köln, den 12.08.2024</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53.2024-0000726</w:t>
      </w:r>
    </w:p>
    <w:p>
      <w:pPr>
        <w:autoSpaceDE w:val="0"/>
        <w:autoSpaceDN w:val="0"/>
        <w:adjustRightInd w:val="0"/>
        <w:spacing w:after="0" w:line="240" w:lineRule="auto"/>
        <w:rPr>
          <w:rFonts w:eastAsia="Times New Roman" w:cs="Arial"/>
          <w:szCs w:val="24"/>
          <w:lang w:eastAsia="de-DE"/>
        </w:rPr>
      </w:pPr>
      <w:bookmarkStart w:id="0" w:name="_GoBack"/>
      <w:bookmarkEnd w:id="0"/>
    </w:p>
    <w:p>
      <w:pPr>
        <w:autoSpaceDE w:val="0"/>
        <w:autoSpaceDN w:val="0"/>
        <w:adjustRightInd w:val="0"/>
        <w:spacing w:after="0" w:line="240" w:lineRule="auto"/>
        <w:jc w:val="both"/>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jc w:val="both"/>
        <w:rPr>
          <w:rFonts w:eastAsia="Times New Roman" w:cs="Arial"/>
          <w:szCs w:val="24"/>
          <w:lang w:eastAsia="de-DE"/>
        </w:rPr>
      </w:pPr>
    </w:p>
    <w:p>
      <w:pPr>
        <w:autoSpaceDE w:val="0"/>
        <w:autoSpaceDN w:val="0"/>
        <w:adjustRightInd w:val="0"/>
        <w:spacing w:after="0" w:line="240" w:lineRule="auto"/>
        <w:jc w:val="both"/>
        <w:rPr>
          <w:rFonts w:eastAsia="Times New Roman" w:cs="Arial"/>
          <w:noProof/>
          <w:szCs w:val="24"/>
          <w:lang w:eastAsia="de-DE"/>
        </w:rPr>
      </w:pPr>
      <w:r>
        <w:rPr>
          <w:rFonts w:eastAsia="Times New Roman" w:cs="Arial"/>
          <w:szCs w:val="24"/>
          <w:lang w:eastAsia="de-DE"/>
        </w:rPr>
        <w:t>Die Firma HyDN</w:t>
      </w:r>
      <w:r>
        <w:rPr>
          <w:rFonts w:eastAsia="Times New Roman" w:cs="Arial"/>
          <w:noProof/>
          <w:szCs w:val="24"/>
          <w:lang w:eastAsia="de-DE"/>
        </w:rPr>
        <w:t xml:space="preserve"> GmbH</w:t>
      </w:r>
      <w:r>
        <w:rPr>
          <w:rFonts w:eastAsia="Times New Roman" w:cs="Arial"/>
          <w:szCs w:val="24"/>
          <w:lang w:eastAsia="de-DE"/>
        </w:rPr>
        <w:t xml:space="preserve"> hat gem. § 4 Bundes-Immissionsschutzgesetz (BImSchG) die Genehmigung für eine Anlage zur Produktion von Wasserstoff am Standort </w:t>
      </w:r>
      <w:proofErr w:type="spellStart"/>
      <w:r>
        <w:rPr>
          <w:rFonts w:eastAsia="Times New Roman" w:cs="Arial"/>
          <w:szCs w:val="24"/>
          <w:lang w:eastAsia="de-DE"/>
        </w:rPr>
        <w:t>Brainergy</w:t>
      </w:r>
      <w:proofErr w:type="spellEnd"/>
      <w:r>
        <w:rPr>
          <w:rFonts w:eastAsia="Times New Roman" w:cs="Arial"/>
          <w:szCs w:val="24"/>
          <w:lang w:eastAsia="de-DE"/>
        </w:rPr>
        <w:t xml:space="preserve"> Park 1 in 52428 Jülich beantragt. Der Genehmigungsantrag beinhaltet </w:t>
      </w:r>
      <w:r>
        <w:rPr>
          <w:rFonts w:eastAsia="Times New Roman" w:cs="Arial"/>
          <w:noProof/>
          <w:szCs w:val="24"/>
          <w:lang w:eastAsia="de-DE"/>
        </w:rPr>
        <w:t>die Errichtung und den Betrieb eines Elektrolyseurs zur Produktion von 2 x 100 kg/h Wasserstoff inklusive Nebenanlagen, insbesondere Lagerbehälter zur Lagerung des produzirten Wasserstoff (Lagerkapazität &lt; 5 t).</w:t>
      </w:r>
    </w:p>
    <w:p>
      <w:pPr>
        <w:autoSpaceDE w:val="0"/>
        <w:autoSpaceDN w:val="0"/>
        <w:adjustRightInd w:val="0"/>
        <w:spacing w:after="0" w:line="240" w:lineRule="auto"/>
        <w:jc w:val="both"/>
        <w:rPr>
          <w:rFonts w:eastAsia="Times New Roman" w:cs="Arial"/>
          <w:szCs w:val="24"/>
          <w:lang w:eastAsia="de-DE"/>
        </w:rPr>
      </w:pPr>
    </w:p>
    <w:p>
      <w:pPr>
        <w:autoSpaceDE w:val="0"/>
        <w:autoSpaceDN w:val="0"/>
        <w:adjustRightInd w:val="0"/>
        <w:spacing w:after="0" w:line="240" w:lineRule="auto"/>
        <w:jc w:val="both"/>
        <w:rPr>
          <w:rFonts w:cs="Arial"/>
          <w:szCs w:val="24"/>
        </w:rPr>
      </w:pPr>
      <w:r>
        <w:rPr>
          <w:rFonts w:cs="Arial"/>
          <w:szCs w:val="24"/>
        </w:rPr>
        <w:t xml:space="preserve">Bei dem vorliegenden Antrag handelt es sich um ein Neuvorhaben nach Nr. 4.2 der Anlage 1 des UVPG. Es wurde eine allgemeine Vorprüfung nach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entstehen aufgrund der verwendeten Technik keine Luftverunreinigungen. Bezüglich der Schallimmissionen werden die Vorgaben des geltenden Bebauungsplanes Campus </w:t>
      </w:r>
      <w:proofErr w:type="spellStart"/>
      <w:r>
        <w:rPr>
          <w:rFonts w:cs="Arial"/>
          <w:szCs w:val="24"/>
        </w:rPr>
        <w:t>Merscher</w:t>
      </w:r>
      <w:proofErr w:type="spellEnd"/>
      <w:r>
        <w:rPr>
          <w:rFonts w:cs="Arial"/>
          <w:szCs w:val="24"/>
        </w:rPr>
        <w:t xml:space="preserve"> Höhe eingehalten. Es entstehen keine relevanten Abfallmengen. Durch ein entsprechendes Artenschutzgutachten konnte die Antragstellerin nachweisen, dass sich die Anlage nicht relevant auf den Artenschutz auswirkt. Eine Gefährdung des Wassers ist ebenfalls nicht zu besorgen, da die Anlagen die Vorgaben der AwSV einhalten. Für die anfallenden, gering belasteten Abwässer ist eine Ableitung zur Kläranlage vorgesehen.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7</cp:revision>
  <cp:lastPrinted>2018-11-23T13:51:00Z</cp:lastPrinted>
  <dcterms:created xsi:type="dcterms:W3CDTF">2024-01-30T12:22:00Z</dcterms:created>
  <dcterms:modified xsi:type="dcterms:W3CDTF">2024-08-12T16:06:00Z</dcterms:modified>
</cp:coreProperties>
</file>