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2A" w:rsidRDefault="00074C2A">
      <w:pPr>
        <w:rPr>
          <w:rFonts w:ascii="Arial" w:hAnsi="Arial" w:cs="Arial"/>
          <w:sz w:val="22"/>
        </w:rPr>
      </w:pPr>
    </w:p>
    <w:p w:rsidR="00074C2A" w:rsidRDefault="00074C2A">
      <w:pPr>
        <w:jc w:val="center"/>
        <w:rPr>
          <w:rFonts w:ascii="Arial" w:hAnsi="Arial" w:cs="Arial"/>
          <w:sz w:val="22"/>
          <w:u w:val="single"/>
        </w:rPr>
      </w:pPr>
      <w:r>
        <w:rPr>
          <w:rFonts w:ascii="Arial" w:hAnsi="Arial" w:cs="Arial"/>
          <w:sz w:val="22"/>
          <w:u w:val="single"/>
        </w:rPr>
        <w:t>Öffentliche Bekanntmachung</w:t>
      </w:r>
    </w:p>
    <w:p w:rsidR="00074C2A" w:rsidRDefault="00074C2A">
      <w:pPr>
        <w:rPr>
          <w:rFonts w:ascii="Arial" w:hAnsi="Arial" w:cs="Arial"/>
          <w:sz w:val="22"/>
        </w:rPr>
      </w:pPr>
    </w:p>
    <w:p w:rsidR="00074C2A" w:rsidRDefault="00157A7E" w:rsidP="00106661">
      <w:pPr>
        <w:rPr>
          <w:rFonts w:ascii="Arial" w:hAnsi="Arial" w:cs="Arial"/>
          <w:sz w:val="22"/>
          <w:szCs w:val="22"/>
        </w:rPr>
      </w:pPr>
      <w:r w:rsidRPr="00A623D4">
        <w:rPr>
          <w:rFonts w:ascii="Arial" w:hAnsi="Arial" w:cs="Arial"/>
          <w:sz w:val="22"/>
          <w:szCs w:val="22"/>
        </w:rPr>
        <w:t>Bezirksregierung Detmold</w:t>
      </w:r>
      <w:r w:rsidRPr="00A623D4">
        <w:rPr>
          <w:rFonts w:ascii="Arial" w:hAnsi="Arial" w:cs="Arial"/>
          <w:sz w:val="22"/>
          <w:szCs w:val="22"/>
        </w:rPr>
        <w:tab/>
      </w:r>
      <w:r w:rsidRPr="00A623D4">
        <w:rPr>
          <w:rFonts w:ascii="Arial" w:hAnsi="Arial" w:cs="Arial"/>
          <w:sz w:val="22"/>
          <w:szCs w:val="22"/>
        </w:rPr>
        <w:tab/>
      </w:r>
      <w:r w:rsidRPr="00A623D4">
        <w:rPr>
          <w:rFonts w:ascii="Arial" w:hAnsi="Arial" w:cs="Arial"/>
          <w:sz w:val="22"/>
          <w:szCs w:val="22"/>
        </w:rPr>
        <w:tab/>
      </w:r>
      <w:r w:rsidRPr="00A623D4">
        <w:rPr>
          <w:rFonts w:ascii="Arial" w:hAnsi="Arial" w:cs="Arial"/>
          <w:sz w:val="22"/>
          <w:szCs w:val="22"/>
        </w:rPr>
        <w:tab/>
      </w:r>
      <w:r w:rsidR="00074C2A" w:rsidRPr="00A623D4">
        <w:rPr>
          <w:rFonts w:ascii="Arial" w:hAnsi="Arial" w:cs="Arial"/>
          <w:sz w:val="22"/>
          <w:szCs w:val="22"/>
        </w:rPr>
        <w:tab/>
      </w:r>
      <w:r w:rsidR="00106661">
        <w:rPr>
          <w:rFonts w:ascii="Arial" w:hAnsi="Arial" w:cs="Arial"/>
          <w:sz w:val="22"/>
          <w:szCs w:val="22"/>
        </w:rPr>
        <w:tab/>
      </w:r>
      <w:r w:rsidR="00106661">
        <w:rPr>
          <w:rFonts w:ascii="Arial" w:hAnsi="Arial" w:cs="Arial"/>
          <w:sz w:val="22"/>
          <w:szCs w:val="22"/>
        </w:rPr>
        <w:tab/>
      </w:r>
      <w:r w:rsidR="00074C2A" w:rsidRPr="00A623D4">
        <w:rPr>
          <w:rFonts w:ascii="Arial" w:hAnsi="Arial" w:cs="Arial"/>
          <w:sz w:val="22"/>
          <w:szCs w:val="22"/>
        </w:rPr>
        <w:t xml:space="preserve">Az.: </w:t>
      </w:r>
      <w:r w:rsidR="00C25B1E" w:rsidRPr="00C25B1E">
        <w:rPr>
          <w:rFonts w:ascii="Arial" w:hAnsi="Arial" w:cs="Arial"/>
          <w:sz w:val="22"/>
          <w:szCs w:val="22"/>
        </w:rPr>
        <w:t>52.0006/22/8.6.3.2</w:t>
      </w:r>
    </w:p>
    <w:p w:rsidR="003A4B4D" w:rsidRDefault="003A4B4D" w:rsidP="003A4B4D">
      <w:pPr>
        <w:ind w:left="6379" w:firstLine="701"/>
        <w:rPr>
          <w:rFonts w:ascii="Arial" w:hAnsi="Arial" w:cs="Arial"/>
          <w:sz w:val="22"/>
        </w:rPr>
      </w:pPr>
    </w:p>
    <w:p w:rsidR="00074C2A" w:rsidRDefault="00074C2A">
      <w:pPr>
        <w:rPr>
          <w:rFonts w:ascii="Arial" w:hAnsi="Arial" w:cs="Arial"/>
          <w:sz w:val="22"/>
        </w:rPr>
      </w:pPr>
      <w:r>
        <w:rPr>
          <w:rFonts w:ascii="Arial" w:hAnsi="Arial" w:cs="Arial"/>
          <w:sz w:val="22"/>
        </w:rPr>
        <w:t>Bekanntmachung der Entscheidung über die</w:t>
      </w:r>
    </w:p>
    <w:p w:rsidR="00074C2A" w:rsidRDefault="00074C2A">
      <w:pPr>
        <w:rPr>
          <w:rFonts w:ascii="Arial" w:hAnsi="Arial" w:cs="Arial"/>
          <w:sz w:val="22"/>
        </w:rPr>
      </w:pPr>
    </w:p>
    <w:p w:rsidR="00074C2A" w:rsidRDefault="00074C2A">
      <w:pPr>
        <w:jc w:val="center"/>
        <w:rPr>
          <w:rFonts w:ascii="Arial" w:hAnsi="Arial" w:cs="Arial"/>
          <w:b/>
          <w:sz w:val="22"/>
        </w:rPr>
      </w:pPr>
      <w:r>
        <w:rPr>
          <w:rFonts w:ascii="Arial" w:hAnsi="Arial" w:cs="Arial"/>
          <w:b/>
          <w:sz w:val="22"/>
        </w:rPr>
        <w:t>Notwendigkeit einer Umweltverträglichkeitsprüfung</w:t>
      </w:r>
      <w:r w:rsidR="0014599E">
        <w:rPr>
          <w:rFonts w:ascii="Arial" w:hAnsi="Arial" w:cs="Arial"/>
          <w:b/>
          <w:sz w:val="22"/>
        </w:rPr>
        <w:t>:</w:t>
      </w:r>
      <w:r w:rsidR="00106661">
        <w:rPr>
          <w:rFonts w:ascii="Arial" w:hAnsi="Arial" w:cs="Arial"/>
          <w:b/>
          <w:sz w:val="22"/>
        </w:rPr>
        <w:t xml:space="preserve"> </w:t>
      </w:r>
      <w:r>
        <w:rPr>
          <w:rFonts w:ascii="Arial" w:hAnsi="Arial" w:cs="Arial"/>
          <w:b/>
          <w:sz w:val="22"/>
        </w:rPr>
        <w:t>Einzelfalluntersuchung nach § 3 c</w:t>
      </w:r>
    </w:p>
    <w:p w:rsidR="00074C2A" w:rsidRDefault="00074C2A">
      <w:pPr>
        <w:jc w:val="center"/>
        <w:rPr>
          <w:rFonts w:ascii="Arial" w:hAnsi="Arial" w:cs="Arial"/>
          <w:b/>
          <w:sz w:val="22"/>
        </w:rPr>
      </w:pPr>
      <w:r>
        <w:rPr>
          <w:rFonts w:ascii="Arial" w:hAnsi="Arial" w:cs="Arial"/>
          <w:b/>
          <w:sz w:val="22"/>
        </w:rPr>
        <w:t>des Gesetzes über die Umweltverträglichkeitsprüfung (UVPG)</w:t>
      </w:r>
    </w:p>
    <w:p w:rsidR="00074C2A" w:rsidRPr="003A4B4D" w:rsidRDefault="00074C2A">
      <w:pPr>
        <w:rPr>
          <w:rFonts w:ascii="Arial" w:hAnsi="Arial" w:cs="Arial"/>
          <w:sz w:val="22"/>
          <w:lang w:val="en-US"/>
        </w:rPr>
      </w:pPr>
    </w:p>
    <w:p w:rsidR="0014599E" w:rsidRPr="0014599E" w:rsidRDefault="00705E49" w:rsidP="0014599E">
      <w:pPr>
        <w:tabs>
          <w:tab w:val="left" w:pos="9638"/>
        </w:tabs>
        <w:ind w:right="140"/>
        <w:jc w:val="both"/>
        <w:rPr>
          <w:rFonts w:ascii="Arial" w:hAnsi="Arial" w:cs="Arial"/>
          <w:sz w:val="22"/>
        </w:rPr>
      </w:pPr>
      <w:r>
        <w:rPr>
          <w:rFonts w:ascii="Arial" w:hAnsi="Arial" w:cs="Arial"/>
          <w:sz w:val="22"/>
          <w:szCs w:val="22"/>
        </w:rPr>
        <w:t xml:space="preserve">Die </w:t>
      </w:r>
      <w:r w:rsidR="0062020E">
        <w:rPr>
          <w:rFonts w:ascii="Arial" w:hAnsi="Arial" w:cs="Arial"/>
          <w:sz w:val="22"/>
          <w:szCs w:val="22"/>
        </w:rPr>
        <w:t xml:space="preserve">Fa. </w:t>
      </w:r>
      <w:r w:rsidR="00C25B1E">
        <w:rPr>
          <w:rFonts w:ascii="Arial" w:hAnsi="Arial" w:cs="Arial"/>
          <w:sz w:val="22"/>
          <w:szCs w:val="22"/>
        </w:rPr>
        <w:t>Biogas Tengern</w:t>
      </w:r>
      <w:r w:rsidR="00106661">
        <w:rPr>
          <w:rFonts w:ascii="Arial" w:hAnsi="Arial" w:cs="Arial"/>
          <w:sz w:val="22"/>
          <w:szCs w:val="22"/>
        </w:rPr>
        <w:t xml:space="preserve"> GmbH &amp; Co. KG</w:t>
      </w:r>
      <w:r w:rsidR="00BA4551">
        <w:rPr>
          <w:rFonts w:ascii="Arial" w:hAnsi="Arial" w:cs="Arial"/>
          <w:sz w:val="22"/>
          <w:szCs w:val="22"/>
        </w:rPr>
        <w:t xml:space="preserve"> </w:t>
      </w:r>
      <w:r w:rsidR="00074C2A" w:rsidRPr="00A623D4">
        <w:rPr>
          <w:rFonts w:ascii="Arial" w:hAnsi="Arial" w:cs="Arial"/>
          <w:sz w:val="22"/>
          <w:szCs w:val="22"/>
        </w:rPr>
        <w:t xml:space="preserve">beantragt die </w:t>
      </w:r>
      <w:r w:rsidR="003A4B4D">
        <w:rPr>
          <w:rFonts w:ascii="Arial" w:hAnsi="Arial" w:cs="Arial"/>
          <w:sz w:val="22"/>
          <w:szCs w:val="22"/>
        </w:rPr>
        <w:t>Genehmigung</w:t>
      </w:r>
      <w:r w:rsidR="00074C2A" w:rsidRPr="00A623D4">
        <w:rPr>
          <w:rFonts w:ascii="Arial" w:hAnsi="Arial" w:cs="Arial"/>
          <w:sz w:val="22"/>
          <w:szCs w:val="22"/>
        </w:rPr>
        <w:t xml:space="preserve"> gemäß § </w:t>
      </w:r>
      <w:r w:rsidR="003A4B4D">
        <w:rPr>
          <w:rFonts w:ascii="Arial" w:hAnsi="Arial" w:cs="Arial"/>
          <w:sz w:val="22"/>
          <w:szCs w:val="22"/>
        </w:rPr>
        <w:t>16</w:t>
      </w:r>
      <w:r w:rsidR="00074C2A" w:rsidRPr="00A623D4">
        <w:rPr>
          <w:rFonts w:ascii="Arial" w:hAnsi="Arial" w:cs="Arial"/>
          <w:sz w:val="22"/>
          <w:szCs w:val="22"/>
        </w:rPr>
        <w:t xml:space="preserve"> des Bundes-Immissionsschutzgesetzes (BImSchG) zur</w:t>
      </w:r>
      <w:r w:rsidR="00074C2A">
        <w:rPr>
          <w:rFonts w:ascii="Arial" w:hAnsi="Arial" w:cs="Arial"/>
          <w:sz w:val="22"/>
        </w:rPr>
        <w:t xml:space="preserve"> </w:t>
      </w:r>
      <w:r w:rsidR="003A4B4D">
        <w:rPr>
          <w:rFonts w:ascii="Arial" w:hAnsi="Arial" w:cs="Arial"/>
          <w:sz w:val="22"/>
        </w:rPr>
        <w:t>Änderung</w:t>
      </w:r>
      <w:r w:rsidR="0062020E">
        <w:rPr>
          <w:rFonts w:ascii="Arial" w:hAnsi="Arial" w:cs="Arial"/>
          <w:sz w:val="22"/>
        </w:rPr>
        <w:t xml:space="preserve"> und zum </w:t>
      </w:r>
      <w:r w:rsidR="003A4B4D">
        <w:rPr>
          <w:rFonts w:ascii="Arial" w:hAnsi="Arial" w:cs="Arial"/>
          <w:sz w:val="22"/>
        </w:rPr>
        <w:t xml:space="preserve">geänderten </w:t>
      </w:r>
      <w:r w:rsidR="0062020E">
        <w:rPr>
          <w:rFonts w:ascii="Arial" w:hAnsi="Arial" w:cs="Arial"/>
          <w:sz w:val="22"/>
        </w:rPr>
        <w:t xml:space="preserve">Betrieb </w:t>
      </w:r>
      <w:r w:rsidR="003A4B4D">
        <w:rPr>
          <w:rFonts w:ascii="Arial" w:hAnsi="Arial" w:cs="Arial"/>
          <w:sz w:val="22"/>
        </w:rPr>
        <w:t>d</w:t>
      </w:r>
      <w:r w:rsidR="0062020E">
        <w:rPr>
          <w:rFonts w:ascii="Arial" w:hAnsi="Arial" w:cs="Arial"/>
          <w:sz w:val="22"/>
        </w:rPr>
        <w:t xml:space="preserve">er Anlage </w:t>
      </w:r>
      <w:r w:rsidR="0014599E">
        <w:rPr>
          <w:rFonts w:ascii="Arial" w:hAnsi="Arial" w:cs="Arial"/>
          <w:sz w:val="22"/>
        </w:rPr>
        <w:t xml:space="preserve">in </w:t>
      </w:r>
      <w:r w:rsidR="00C25B1E">
        <w:rPr>
          <w:rFonts w:ascii="Arial" w:hAnsi="Arial" w:cs="Arial"/>
          <w:sz w:val="22"/>
        </w:rPr>
        <w:t>32609 Hüllhorst, Im Siekfeld 14</w:t>
      </w:r>
      <w:r w:rsidR="0014599E">
        <w:rPr>
          <w:rFonts w:ascii="Arial" w:hAnsi="Arial" w:cs="Arial"/>
          <w:sz w:val="22"/>
        </w:rPr>
        <w:t xml:space="preserve"> </w:t>
      </w:r>
      <w:r w:rsidR="00521A92">
        <w:rPr>
          <w:rFonts w:ascii="Arial" w:hAnsi="Arial" w:cs="Arial"/>
          <w:sz w:val="22"/>
        </w:rPr>
        <w:t>und fällt unter die Ziffern</w:t>
      </w:r>
      <w:r w:rsidR="003A4B4D">
        <w:rPr>
          <w:rFonts w:ascii="Arial" w:hAnsi="Arial" w:cs="Arial"/>
          <w:sz w:val="22"/>
        </w:rPr>
        <w:t xml:space="preserve"> </w:t>
      </w:r>
      <w:r w:rsidR="00C25B1E">
        <w:rPr>
          <w:rFonts w:ascii="Arial" w:hAnsi="Arial" w:cs="Arial"/>
          <w:sz w:val="22"/>
        </w:rPr>
        <w:t>1.2.2.2, 8.6.3.2, 8.13 und 9.1.1.2 d</w:t>
      </w:r>
      <w:r w:rsidR="00521A92">
        <w:rPr>
          <w:rFonts w:ascii="Arial" w:hAnsi="Arial" w:cs="Arial"/>
          <w:sz w:val="22"/>
        </w:rPr>
        <w:t>es Anhangs</w:t>
      </w:r>
      <w:r w:rsidR="003A4B4D">
        <w:rPr>
          <w:rFonts w:ascii="Arial" w:hAnsi="Arial" w:cs="Arial"/>
          <w:sz w:val="22"/>
        </w:rPr>
        <w:t xml:space="preserve"> 1</w:t>
      </w:r>
      <w:r w:rsidR="00521A92">
        <w:rPr>
          <w:rFonts w:ascii="Arial" w:hAnsi="Arial" w:cs="Arial"/>
          <w:sz w:val="22"/>
        </w:rPr>
        <w:t xml:space="preserve"> der 4. BImSchV. </w:t>
      </w:r>
      <w:r w:rsidR="005E7164">
        <w:rPr>
          <w:rFonts w:ascii="Arial" w:hAnsi="Arial" w:cs="Arial"/>
          <w:sz w:val="22"/>
        </w:rPr>
        <w:t xml:space="preserve">Beantragt wird </w:t>
      </w:r>
      <w:r w:rsidR="00106661">
        <w:rPr>
          <w:rFonts w:ascii="Arial" w:hAnsi="Arial" w:cs="Arial"/>
          <w:sz w:val="22"/>
        </w:rPr>
        <w:t xml:space="preserve">die </w:t>
      </w:r>
      <w:r w:rsidR="00C25B1E">
        <w:rPr>
          <w:rFonts w:ascii="Arial" w:hAnsi="Arial" w:cs="Arial"/>
          <w:sz w:val="22"/>
        </w:rPr>
        <w:t>Erweiterung des Inputs um eine erhöhte Gasproduktion zu ermöglichen.</w:t>
      </w:r>
      <w:r w:rsidR="00106661">
        <w:rPr>
          <w:rFonts w:ascii="Arial" w:hAnsi="Arial" w:cs="Arial"/>
          <w:sz w:val="22"/>
        </w:rPr>
        <w:t xml:space="preserve"> </w:t>
      </w:r>
      <w:r w:rsidR="0014599E" w:rsidRPr="0014599E">
        <w:rPr>
          <w:rFonts w:ascii="Arial" w:hAnsi="Arial" w:cs="Arial"/>
          <w:sz w:val="22"/>
        </w:rPr>
        <w:t xml:space="preserve"> </w:t>
      </w:r>
    </w:p>
    <w:p w:rsidR="00A623D4" w:rsidRDefault="00A623D4" w:rsidP="0014599E">
      <w:pPr>
        <w:tabs>
          <w:tab w:val="left" w:pos="9638"/>
        </w:tabs>
        <w:ind w:right="140"/>
        <w:jc w:val="both"/>
        <w:rPr>
          <w:rFonts w:ascii="Arial" w:hAnsi="Arial" w:cs="Arial"/>
          <w:sz w:val="22"/>
        </w:rPr>
      </w:pPr>
    </w:p>
    <w:p w:rsidR="00777DAC" w:rsidRPr="00777DAC" w:rsidRDefault="00521A92" w:rsidP="00777DAC">
      <w:pPr>
        <w:pStyle w:val="Kopfzeile"/>
        <w:tabs>
          <w:tab w:val="clear" w:pos="9071"/>
        </w:tabs>
        <w:jc w:val="both"/>
        <w:rPr>
          <w:rFonts w:ascii="Arial" w:hAnsi="Arial" w:cs="Arial"/>
          <w:sz w:val="22"/>
        </w:rPr>
      </w:pPr>
      <w:r>
        <w:rPr>
          <w:rFonts w:ascii="Arial" w:hAnsi="Arial" w:cs="Arial"/>
          <w:sz w:val="22"/>
        </w:rPr>
        <w:t xml:space="preserve">Die v. g. Anlage </w:t>
      </w:r>
      <w:r w:rsidR="00074C2A">
        <w:rPr>
          <w:rFonts w:ascii="Arial" w:hAnsi="Arial" w:cs="Arial"/>
          <w:sz w:val="22"/>
        </w:rPr>
        <w:t>ist de</w:t>
      </w:r>
      <w:r w:rsidR="00BA4551">
        <w:rPr>
          <w:rFonts w:ascii="Arial" w:hAnsi="Arial" w:cs="Arial"/>
          <w:sz w:val="22"/>
        </w:rPr>
        <w:t xml:space="preserve">n </w:t>
      </w:r>
      <w:r w:rsidR="00074C2A">
        <w:rPr>
          <w:rFonts w:ascii="Arial" w:hAnsi="Arial" w:cs="Arial"/>
          <w:sz w:val="22"/>
        </w:rPr>
        <w:t>Ziff</w:t>
      </w:r>
      <w:r w:rsidR="00E161B2">
        <w:rPr>
          <w:rFonts w:ascii="Arial" w:hAnsi="Arial" w:cs="Arial"/>
          <w:sz w:val="22"/>
        </w:rPr>
        <w:t>er</w:t>
      </w:r>
      <w:r w:rsidR="00BA4551">
        <w:rPr>
          <w:rFonts w:ascii="Arial" w:hAnsi="Arial" w:cs="Arial"/>
          <w:sz w:val="22"/>
        </w:rPr>
        <w:t>n</w:t>
      </w:r>
      <w:r w:rsidR="00C25B1E">
        <w:rPr>
          <w:rFonts w:ascii="Arial" w:hAnsi="Arial" w:cs="Arial"/>
          <w:sz w:val="22"/>
        </w:rPr>
        <w:t xml:space="preserve"> 1.2.2.2, 8.4.2.2</w:t>
      </w:r>
      <w:r w:rsidR="00BA4551">
        <w:rPr>
          <w:rFonts w:ascii="Arial" w:hAnsi="Arial" w:cs="Arial"/>
          <w:sz w:val="22"/>
        </w:rPr>
        <w:t xml:space="preserve"> </w:t>
      </w:r>
      <w:r w:rsidR="00C25B1E">
        <w:rPr>
          <w:rFonts w:ascii="Arial" w:hAnsi="Arial" w:cs="Arial"/>
          <w:sz w:val="22"/>
        </w:rPr>
        <w:t xml:space="preserve">und 9.1.1.3 </w:t>
      </w:r>
      <w:r w:rsidR="00074C2A">
        <w:rPr>
          <w:rFonts w:ascii="Arial" w:hAnsi="Arial" w:cs="Arial"/>
          <w:sz w:val="22"/>
        </w:rPr>
        <w:t>der Anlage 1 zum UVPG zuzuord</w:t>
      </w:r>
      <w:r w:rsidR="00705E49">
        <w:rPr>
          <w:rFonts w:ascii="Arial" w:hAnsi="Arial" w:cs="Arial"/>
          <w:sz w:val="22"/>
        </w:rPr>
        <w:t>nen</w:t>
      </w:r>
      <w:r w:rsidR="0062020E">
        <w:rPr>
          <w:rFonts w:ascii="Arial" w:hAnsi="Arial" w:cs="Arial"/>
          <w:sz w:val="22"/>
        </w:rPr>
        <w:t>.</w:t>
      </w:r>
      <w:r w:rsidR="005E7164">
        <w:rPr>
          <w:rFonts w:ascii="Arial" w:hAnsi="Arial" w:cs="Arial"/>
          <w:sz w:val="22"/>
        </w:rPr>
        <w:t xml:space="preserve"> </w:t>
      </w:r>
      <w:r w:rsidR="00074C2A">
        <w:rPr>
          <w:rFonts w:ascii="Arial" w:hAnsi="Arial" w:cs="Arial"/>
          <w:sz w:val="22"/>
        </w:rPr>
        <w:t xml:space="preserve">Somit ist gemäß § </w:t>
      </w:r>
      <w:r w:rsidR="00106661">
        <w:rPr>
          <w:rFonts w:ascii="Arial" w:hAnsi="Arial" w:cs="Arial"/>
          <w:sz w:val="22"/>
        </w:rPr>
        <w:t>9</w:t>
      </w:r>
      <w:r w:rsidR="00074C2A">
        <w:rPr>
          <w:rFonts w:ascii="Arial" w:hAnsi="Arial" w:cs="Arial"/>
          <w:sz w:val="22"/>
        </w:rPr>
        <w:t xml:space="preserve"> des Gesetzes über die Umweltverträglichkeitsprüfung (UVPG) in einer Einzelfalluntersuchung</w:t>
      </w:r>
      <w:r w:rsidR="005209C4">
        <w:rPr>
          <w:rFonts w:ascii="Arial" w:hAnsi="Arial" w:cs="Arial"/>
          <w:sz w:val="22"/>
        </w:rPr>
        <w:t xml:space="preserve"> </w:t>
      </w:r>
      <w:r w:rsidR="00074C2A">
        <w:rPr>
          <w:rFonts w:ascii="Arial" w:hAnsi="Arial" w:cs="Arial"/>
          <w:sz w:val="22"/>
        </w:rPr>
        <w:t>zu prüfen, ob das Vorhaben einer Umweltverträglichkeitsprüfung gemäß des Abschnitt 2 des UVPG unterzogen werden muss.</w:t>
      </w:r>
      <w:r w:rsidR="00106661">
        <w:rPr>
          <w:rFonts w:ascii="Arial" w:hAnsi="Arial" w:cs="Arial"/>
          <w:sz w:val="22"/>
        </w:rPr>
        <w:t xml:space="preserve"> </w:t>
      </w:r>
      <w:r w:rsidR="00777DAC" w:rsidRPr="00777DAC">
        <w:rPr>
          <w:rFonts w:ascii="Arial" w:hAnsi="Arial" w:cs="Arial"/>
          <w:sz w:val="22"/>
        </w:rPr>
        <w:t>Innerhalb der Anlage und des Anlagengeländes erfolgt eine erhöhte Anlieferung und eine erhöhte Abholung von Material, es kommt jedoch nicht zu einer Auswirkung auf Gerüche, Emissionen (lediglich eine stärkere Nutzung der zugelassenen BHKW). Zur Realisierung des höheren Fahrzeugaufkommens wegen steigenden Substrat- und Gärrestmengen wurde zur Entlastung der Wohnhäuser an der Straße „Im Siekfeld“ bereits eine neue Zuwegung angelegt.</w:t>
      </w:r>
      <w:r w:rsidR="00777DAC" w:rsidRPr="00777DAC">
        <w:rPr>
          <w:rFonts w:ascii="Arial" w:hAnsi="Arial" w:cs="Arial"/>
          <w:sz w:val="22"/>
        </w:rPr>
        <w:t xml:space="preserve"> </w:t>
      </w:r>
      <w:r w:rsidR="00777DAC" w:rsidRPr="00777DAC">
        <w:rPr>
          <w:rFonts w:ascii="Arial" w:hAnsi="Arial" w:cs="Arial"/>
          <w:sz w:val="22"/>
        </w:rPr>
        <w:t xml:space="preserve">Die zwei auf dem Anlagengelände vorhandenen Nachgär- und Lagerbehälter mit je 2.975m³ Nutzvolumen allein sind für eine solche Auslegung zu klein bemessen. Aufgrund der besonderen Umstände beim Antragsteller mit den in seinem Eigentum stehenden Flächen und weiteren Behältern besteht jedoch die Möglichkeit, dies gestalten zu können. Dazu bedarf es eines „Bewirtschaftungskonzeptes“ für die Einlagerung, Umlagerung und die Ausbringung von Gärrest. Dieses </w:t>
      </w:r>
      <w:r w:rsidR="00777DAC" w:rsidRPr="00777DAC">
        <w:rPr>
          <w:rFonts w:ascii="Arial" w:hAnsi="Arial" w:cs="Arial"/>
          <w:sz w:val="22"/>
        </w:rPr>
        <w:t>wird im Antrag und</w:t>
      </w:r>
      <w:r w:rsidR="00777DAC" w:rsidRPr="00777DAC">
        <w:rPr>
          <w:rFonts w:ascii="Arial" w:hAnsi="Arial" w:cs="Arial"/>
          <w:sz w:val="22"/>
        </w:rPr>
        <w:t xml:space="preserve"> durch Nebenbestimmungen geregelt.</w:t>
      </w:r>
    </w:p>
    <w:p w:rsidR="00777DAC" w:rsidRDefault="00777DAC" w:rsidP="006E11A1">
      <w:pPr>
        <w:jc w:val="both"/>
        <w:rPr>
          <w:rFonts w:ascii="Arial" w:hAnsi="Arial" w:cs="Arial"/>
          <w:sz w:val="22"/>
        </w:rPr>
      </w:pPr>
    </w:p>
    <w:p w:rsidR="006E11A1" w:rsidRDefault="00106661" w:rsidP="006E11A1">
      <w:pPr>
        <w:jc w:val="both"/>
        <w:rPr>
          <w:rFonts w:ascii="Arial" w:hAnsi="Arial" w:cs="Arial"/>
          <w:sz w:val="22"/>
        </w:rPr>
      </w:pPr>
      <w:r>
        <w:rPr>
          <w:rFonts w:ascii="Arial" w:hAnsi="Arial" w:cs="Arial"/>
          <w:sz w:val="22"/>
        </w:rPr>
        <w:t>Von der Er</w:t>
      </w:r>
      <w:r w:rsidR="00C25B1E">
        <w:rPr>
          <w:rFonts w:ascii="Arial" w:hAnsi="Arial" w:cs="Arial"/>
          <w:sz w:val="22"/>
        </w:rPr>
        <w:t xml:space="preserve">weiterung des Durchsatzes einer bestehenden Anlage </w:t>
      </w:r>
      <w:r>
        <w:rPr>
          <w:rFonts w:ascii="Arial" w:hAnsi="Arial" w:cs="Arial"/>
          <w:sz w:val="22"/>
        </w:rPr>
        <w:t xml:space="preserve">geht keine erhebliche Gefährdung für die Schutzgüter aus. </w:t>
      </w:r>
      <w:r w:rsidR="006E11A1">
        <w:rPr>
          <w:rFonts w:ascii="Arial" w:hAnsi="Arial" w:cs="Arial"/>
          <w:sz w:val="22"/>
        </w:rPr>
        <w:t>D</w:t>
      </w:r>
      <w:r w:rsidR="00E15602">
        <w:rPr>
          <w:rFonts w:ascii="Arial" w:hAnsi="Arial" w:cs="Arial"/>
          <w:sz w:val="22"/>
        </w:rPr>
        <w:t>urch d</w:t>
      </w:r>
      <w:r w:rsidR="006E11A1">
        <w:rPr>
          <w:rFonts w:ascii="Arial" w:hAnsi="Arial" w:cs="Arial"/>
          <w:sz w:val="22"/>
        </w:rPr>
        <w:t>ie</w:t>
      </w:r>
      <w:r w:rsidR="00E15602">
        <w:rPr>
          <w:rFonts w:ascii="Arial" w:hAnsi="Arial" w:cs="Arial"/>
          <w:sz w:val="22"/>
        </w:rPr>
        <w:t>se</w:t>
      </w:r>
      <w:r w:rsidR="006E11A1">
        <w:rPr>
          <w:rFonts w:ascii="Arial" w:hAnsi="Arial" w:cs="Arial"/>
          <w:sz w:val="22"/>
        </w:rPr>
        <w:t xml:space="preserve"> </w:t>
      </w:r>
      <w:bookmarkStart w:id="0" w:name="_GoBack"/>
      <w:bookmarkEnd w:id="0"/>
      <w:r w:rsidR="006E11A1">
        <w:rPr>
          <w:rFonts w:ascii="Arial" w:hAnsi="Arial" w:cs="Arial"/>
          <w:sz w:val="22"/>
        </w:rPr>
        <w:t>Merkmale und de</w:t>
      </w:r>
      <w:r w:rsidR="00E15602">
        <w:rPr>
          <w:rFonts w:ascii="Arial" w:hAnsi="Arial" w:cs="Arial"/>
          <w:sz w:val="22"/>
        </w:rPr>
        <w:t>n</w:t>
      </w:r>
      <w:r w:rsidR="006E11A1">
        <w:rPr>
          <w:rFonts w:ascii="Arial" w:hAnsi="Arial" w:cs="Arial"/>
          <w:sz w:val="22"/>
        </w:rPr>
        <w:t xml:space="preserve"> Standort des Vorhabens </w:t>
      </w:r>
      <w:r w:rsidR="00E15602">
        <w:rPr>
          <w:rFonts w:ascii="Arial" w:hAnsi="Arial" w:cs="Arial"/>
          <w:sz w:val="22"/>
        </w:rPr>
        <w:t xml:space="preserve">sind </w:t>
      </w:r>
      <w:r w:rsidR="006E11A1">
        <w:rPr>
          <w:rFonts w:ascii="Arial" w:hAnsi="Arial" w:cs="Arial"/>
          <w:sz w:val="22"/>
        </w:rPr>
        <w:t xml:space="preserve">erheblichen Auswirkungen </w:t>
      </w:r>
      <w:r w:rsidR="00E15602">
        <w:rPr>
          <w:rFonts w:ascii="Arial" w:hAnsi="Arial" w:cs="Arial"/>
          <w:sz w:val="22"/>
        </w:rPr>
        <w:t xml:space="preserve">im Sinne des UVPG </w:t>
      </w:r>
      <w:r w:rsidR="006E11A1">
        <w:rPr>
          <w:rFonts w:ascii="Arial" w:hAnsi="Arial" w:cs="Arial"/>
          <w:sz w:val="22"/>
        </w:rPr>
        <w:t>auf die Schutzgüter</w:t>
      </w:r>
      <w:r w:rsidR="00E15602">
        <w:rPr>
          <w:rFonts w:ascii="Arial" w:hAnsi="Arial" w:cs="Arial"/>
          <w:sz w:val="22"/>
        </w:rPr>
        <w:t xml:space="preserve"> nicht erkennbar</w:t>
      </w:r>
      <w:r w:rsidR="006E11A1">
        <w:rPr>
          <w:rFonts w:ascii="Arial" w:hAnsi="Arial" w:cs="Arial"/>
          <w:sz w:val="22"/>
        </w:rPr>
        <w:t xml:space="preserve">. </w:t>
      </w:r>
      <w:r w:rsidR="00074C2A">
        <w:rPr>
          <w:rFonts w:ascii="Arial" w:hAnsi="Arial" w:cs="Arial"/>
          <w:sz w:val="22"/>
        </w:rPr>
        <w:t xml:space="preserve">Nach Prüfung der Antragsunterlagen wurde </w:t>
      </w:r>
      <w:r w:rsidR="006E11A1">
        <w:rPr>
          <w:rFonts w:ascii="Arial" w:hAnsi="Arial" w:cs="Arial"/>
          <w:sz w:val="22"/>
        </w:rPr>
        <w:t xml:space="preserve">daher </w:t>
      </w:r>
      <w:r w:rsidR="00074C2A">
        <w:rPr>
          <w:rFonts w:ascii="Arial" w:hAnsi="Arial" w:cs="Arial"/>
          <w:sz w:val="22"/>
        </w:rPr>
        <w:t xml:space="preserve">entschieden, dass die Durchführung einer Umweltverträglichkeitsprüfung </w:t>
      </w:r>
      <w:r w:rsidR="00074C2A">
        <w:rPr>
          <w:rFonts w:ascii="Arial" w:hAnsi="Arial" w:cs="Arial"/>
          <w:b/>
          <w:sz w:val="22"/>
          <w:u w:val="single"/>
        </w:rPr>
        <w:t>nicht</w:t>
      </w:r>
      <w:r w:rsidR="00074C2A">
        <w:rPr>
          <w:rFonts w:ascii="Arial" w:hAnsi="Arial" w:cs="Arial"/>
          <w:sz w:val="22"/>
        </w:rPr>
        <w:t xml:space="preserve"> notwendig ist.</w:t>
      </w:r>
      <w:r w:rsidR="0014599E">
        <w:rPr>
          <w:rFonts w:ascii="Arial" w:hAnsi="Arial" w:cs="Arial"/>
          <w:sz w:val="22"/>
        </w:rPr>
        <w:t xml:space="preserve"> </w:t>
      </w:r>
    </w:p>
    <w:p w:rsidR="006E11A1" w:rsidRDefault="006E11A1" w:rsidP="006E11A1">
      <w:pPr>
        <w:jc w:val="both"/>
        <w:rPr>
          <w:rFonts w:ascii="Arial" w:hAnsi="Arial" w:cs="Arial"/>
          <w:sz w:val="22"/>
        </w:rPr>
      </w:pPr>
    </w:p>
    <w:p w:rsidR="0014599E" w:rsidRDefault="006E11A1" w:rsidP="006E11A1">
      <w:pPr>
        <w:jc w:val="both"/>
        <w:rPr>
          <w:rFonts w:ascii="Arial" w:hAnsi="Arial" w:cs="Arial"/>
          <w:sz w:val="22"/>
        </w:rPr>
      </w:pPr>
      <w:r w:rsidRPr="006E11A1">
        <w:rPr>
          <w:rFonts w:ascii="Arial" w:hAnsi="Arial" w:cs="Arial"/>
          <w:sz w:val="22"/>
        </w:rPr>
        <w:t>Das Ergebnis der Vorprüfung wird hiermit nach § 5 Abs. 2 UVPG öffentlich bekannt gegeben und ist gemäß § 5 Abs. 3 Satz 1 UVPG nicht selbstständig anfechtbar.</w:t>
      </w:r>
    </w:p>
    <w:p w:rsidR="006E11A1" w:rsidRDefault="006E11A1" w:rsidP="006E11A1">
      <w:pPr>
        <w:jc w:val="both"/>
        <w:rPr>
          <w:rFonts w:ascii="Arial" w:hAnsi="Arial" w:cs="Arial"/>
          <w:sz w:val="22"/>
        </w:rPr>
      </w:pPr>
    </w:p>
    <w:p w:rsidR="00074C2A" w:rsidRDefault="00074C2A">
      <w:pPr>
        <w:jc w:val="both"/>
        <w:rPr>
          <w:rFonts w:ascii="Arial" w:hAnsi="Arial" w:cs="Arial"/>
          <w:sz w:val="22"/>
        </w:rPr>
      </w:pPr>
      <w:r>
        <w:rPr>
          <w:rFonts w:ascii="Arial" w:hAnsi="Arial" w:cs="Arial"/>
          <w:sz w:val="22"/>
        </w:rPr>
        <w:t>Im Auftrag</w:t>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r>
      <w:r w:rsidR="00157A7E">
        <w:rPr>
          <w:rFonts w:ascii="Arial" w:hAnsi="Arial" w:cs="Arial"/>
          <w:sz w:val="22"/>
        </w:rPr>
        <w:tab/>
        <w:t>Niemeyer</w:t>
      </w:r>
    </w:p>
    <w:p w:rsidR="00074C2A" w:rsidRDefault="00074C2A">
      <w:pPr>
        <w:jc w:val="both"/>
        <w:rPr>
          <w:rFonts w:ascii="Arial" w:hAnsi="Arial" w:cs="Arial"/>
          <w:sz w:val="22"/>
        </w:rPr>
      </w:pPr>
    </w:p>
    <w:p w:rsidR="0014599E" w:rsidRDefault="0014599E">
      <w:pPr>
        <w:jc w:val="both"/>
        <w:rPr>
          <w:rFonts w:ascii="Arial" w:hAnsi="Arial" w:cs="Arial"/>
          <w:sz w:val="22"/>
        </w:rPr>
      </w:pPr>
    </w:p>
    <w:sectPr w:rsidR="0014599E">
      <w:headerReference w:type="default" r:id="rId7"/>
      <w:pgSz w:w="11906" w:h="16838"/>
      <w:pgMar w:top="567" w:right="1134" w:bottom="130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097" w:rsidRDefault="00597097">
      <w:r>
        <w:separator/>
      </w:r>
    </w:p>
  </w:endnote>
  <w:endnote w:type="continuationSeparator" w:id="0">
    <w:p w:rsidR="00597097" w:rsidRDefault="0059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097" w:rsidRDefault="00597097">
      <w:r>
        <w:separator/>
      </w:r>
    </w:p>
  </w:footnote>
  <w:footnote w:type="continuationSeparator" w:id="0">
    <w:p w:rsidR="00597097" w:rsidRDefault="0059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DE" w:rsidRDefault="00E051DE">
    <w:pPr>
      <w:pStyle w:val="Kopfzeile"/>
      <w:jc w:val="center"/>
      <w:rPr>
        <w:u w:val="single"/>
      </w:rPr>
    </w:pPr>
  </w:p>
  <w:p w:rsidR="00E051DE" w:rsidRDefault="00E051DE">
    <w:pPr>
      <w:pStyle w:val="Kopfzeile"/>
      <w:jc w:val="center"/>
      <w:rPr>
        <w:u w:val="single"/>
      </w:rPr>
    </w:pPr>
  </w:p>
  <w:p w:rsidR="00E051DE" w:rsidRDefault="00E051DE">
    <w:pPr>
      <w:pStyle w:val="Kopfzeile"/>
      <w:jc w:val="center"/>
      <w:rPr>
        <w:u w:val="single"/>
      </w:rPr>
    </w:pPr>
  </w:p>
  <w:p w:rsidR="00E051DE" w:rsidRDefault="00E051DE">
    <w:pPr>
      <w:pStyle w:val="Kopfzeile"/>
      <w:rPr>
        <w:sz w:val="20"/>
        <w:u w:val="single"/>
      </w:rPr>
    </w:pPr>
    <w:r>
      <w:rPr>
        <w:sz w:val="20"/>
        <w:u w:val="single"/>
      </w:rPr>
      <w:tab/>
    </w:r>
    <w:r>
      <w:rPr>
        <w:sz w:val="20"/>
        <w:u w:val="single"/>
      </w:rPr>
      <w:tab/>
      <w:t xml:space="preserve">Seite </w:t>
    </w:r>
    <w:r>
      <w:rPr>
        <w:sz w:val="20"/>
        <w:u w:val="single"/>
      </w:rPr>
      <w:fldChar w:fldCharType="begin"/>
    </w:r>
    <w:r>
      <w:rPr>
        <w:sz w:val="20"/>
        <w:u w:val="single"/>
      </w:rPr>
      <w:instrText>PAGE</w:instrText>
    </w:r>
    <w:r>
      <w:rPr>
        <w:sz w:val="20"/>
        <w:u w:val="single"/>
      </w:rPr>
      <w:fldChar w:fldCharType="separate"/>
    </w:r>
    <w:r w:rsidR="0014599E">
      <w:rPr>
        <w:noProof/>
        <w:sz w:val="20"/>
        <w:u w:val="single"/>
      </w:rPr>
      <w:t>2</w:t>
    </w:r>
    <w:r>
      <w:rPr>
        <w:sz w:val="20"/>
        <w:u w:val="single"/>
      </w:rPr>
      <w:fldChar w:fldCharType="end"/>
    </w:r>
    <w:r>
      <w:rPr>
        <w:sz w:val="20"/>
        <w:u w:val="single"/>
      </w:rPr>
      <w:t xml:space="preserve"> zur Bekanntmachung vom </w:t>
    </w:r>
    <w:r>
      <w:rPr>
        <w:sz w:val="20"/>
        <w:u w:val="single"/>
      </w:rPr>
      <w:fldChar w:fldCharType="begin"/>
    </w:r>
    <w:r>
      <w:rPr>
        <w:sz w:val="20"/>
        <w:u w:val="single"/>
      </w:rPr>
      <w:instrText xml:space="preserve"> TIME \@ "dd.MM.yy" </w:instrText>
    </w:r>
    <w:r>
      <w:rPr>
        <w:sz w:val="20"/>
        <w:u w:val="single"/>
      </w:rPr>
      <w:fldChar w:fldCharType="separate"/>
    </w:r>
    <w:r w:rsidR="00777DAC">
      <w:rPr>
        <w:noProof/>
        <w:sz w:val="20"/>
        <w:u w:val="single"/>
      </w:rPr>
      <w:t>01.04.22</w:t>
    </w:r>
    <w:r>
      <w:rPr>
        <w:sz w:val="20"/>
        <w:u w:val="single"/>
      </w:rPr>
      <w:fldChar w:fldCharType="end"/>
    </w:r>
  </w:p>
  <w:p w:rsidR="00E051DE" w:rsidRDefault="00E051DE">
    <w:pPr>
      <w:pStyle w:val="Kopfzeile"/>
      <w:jc w:val="cent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B9CD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C61F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DC67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7523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0832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D60A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A624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982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045B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30A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E05007"/>
    <w:multiLevelType w:val="hybridMultilevel"/>
    <w:tmpl w:val="8D707C84"/>
    <w:lvl w:ilvl="0" w:tplc="6A78D7A0">
      <w:start w:val="2"/>
      <w:numFmt w:val="decimal"/>
      <w:lvlText w:val="%1."/>
      <w:lvlJc w:val="left"/>
      <w:pPr>
        <w:ind w:left="1080" w:hanging="72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397C9300">
      <w:start w:val="2"/>
      <w:numFmt w:val="decimal"/>
      <w:lvlText w:val="%4."/>
      <w:lvlJc w:val="left"/>
      <w:pPr>
        <w:ind w:left="2880" w:hanging="360"/>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275E1F"/>
    <w:multiLevelType w:val="hybridMultilevel"/>
    <w:tmpl w:val="2D0A4394"/>
    <w:lvl w:ilvl="0" w:tplc="F6F0DDF8">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310926"/>
    <w:multiLevelType w:val="hybridMultilevel"/>
    <w:tmpl w:val="7B725D6C"/>
    <w:lvl w:ilvl="0" w:tplc="9FF28A34">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954"/>
    <w:rsid w:val="00071A71"/>
    <w:rsid w:val="00074C2A"/>
    <w:rsid w:val="000A556B"/>
    <w:rsid w:val="00106661"/>
    <w:rsid w:val="0014599E"/>
    <w:rsid w:val="00157A7E"/>
    <w:rsid w:val="001E5295"/>
    <w:rsid w:val="00213232"/>
    <w:rsid w:val="002437F0"/>
    <w:rsid w:val="002453C9"/>
    <w:rsid w:val="002E0B59"/>
    <w:rsid w:val="00330C04"/>
    <w:rsid w:val="00373D82"/>
    <w:rsid w:val="003862F2"/>
    <w:rsid w:val="003A4B4D"/>
    <w:rsid w:val="004533BA"/>
    <w:rsid w:val="004664E4"/>
    <w:rsid w:val="004F78C3"/>
    <w:rsid w:val="005209C4"/>
    <w:rsid w:val="00521A92"/>
    <w:rsid w:val="005812E8"/>
    <w:rsid w:val="00597097"/>
    <w:rsid w:val="005D536B"/>
    <w:rsid w:val="005E7164"/>
    <w:rsid w:val="0062020E"/>
    <w:rsid w:val="00626A4A"/>
    <w:rsid w:val="006552FA"/>
    <w:rsid w:val="006A51A8"/>
    <w:rsid w:val="006D50A5"/>
    <w:rsid w:val="006E11A1"/>
    <w:rsid w:val="006E1954"/>
    <w:rsid w:val="006F04F8"/>
    <w:rsid w:val="00705E49"/>
    <w:rsid w:val="00777DAC"/>
    <w:rsid w:val="00787B1B"/>
    <w:rsid w:val="007A11DF"/>
    <w:rsid w:val="00833F5A"/>
    <w:rsid w:val="008A08E2"/>
    <w:rsid w:val="00904E9E"/>
    <w:rsid w:val="00953216"/>
    <w:rsid w:val="009A3502"/>
    <w:rsid w:val="009D7058"/>
    <w:rsid w:val="009E6E63"/>
    <w:rsid w:val="009E7070"/>
    <w:rsid w:val="00A24327"/>
    <w:rsid w:val="00A623B3"/>
    <w:rsid w:val="00A623D4"/>
    <w:rsid w:val="00A8797D"/>
    <w:rsid w:val="00B04A07"/>
    <w:rsid w:val="00B22154"/>
    <w:rsid w:val="00B744C8"/>
    <w:rsid w:val="00BA4551"/>
    <w:rsid w:val="00C1294E"/>
    <w:rsid w:val="00C25B1E"/>
    <w:rsid w:val="00D03AEE"/>
    <w:rsid w:val="00D9096F"/>
    <w:rsid w:val="00D91765"/>
    <w:rsid w:val="00E02895"/>
    <w:rsid w:val="00E051DE"/>
    <w:rsid w:val="00E15602"/>
    <w:rsid w:val="00E161B2"/>
    <w:rsid w:val="00E24879"/>
    <w:rsid w:val="00E33621"/>
    <w:rsid w:val="00F422C6"/>
    <w:rsid w:val="00F55534"/>
    <w:rsid w:val="00F75E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133BF"/>
  <w15:docId w15:val="{E323AE02-C8BE-4E27-BC4F-B5215D0B1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styleId="Textkrper">
    <w:name w:val="Body Text"/>
    <w:basedOn w:val="Standard"/>
    <w:pPr>
      <w:jc w:val="center"/>
    </w:pPr>
  </w:style>
  <w:style w:type="paragraph" w:styleId="Sprechblasentext">
    <w:name w:val="Balloon Text"/>
    <w:basedOn w:val="Standard"/>
    <w:semiHidden/>
    <w:rsid w:val="003862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-Arbeitsentwurf-</vt:lpstr>
    </vt:vector>
  </TitlesOfParts>
  <Company>StUA Bielefeld</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-Arbeitsentwurf-</dc:title>
  <dc:creator>U. Rehage</dc:creator>
  <cp:lastModifiedBy>Niemeyer, Martin</cp:lastModifiedBy>
  <cp:revision>5</cp:revision>
  <cp:lastPrinted>2014-08-11T09:34:00Z</cp:lastPrinted>
  <dcterms:created xsi:type="dcterms:W3CDTF">2017-06-27T08:34:00Z</dcterms:created>
  <dcterms:modified xsi:type="dcterms:W3CDTF">2022-04-01T06:17:00Z</dcterms:modified>
</cp:coreProperties>
</file>