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F31" w:rsidRPr="00130F31" w:rsidRDefault="00BE6DDF" w:rsidP="00130F31">
      <w:pPr>
        <w:spacing w:line="312" w:lineRule="auto"/>
        <w:rPr>
          <w:rFonts w:ascii="Arial" w:eastAsiaTheme="minorHAnsi" w:hAnsi="Arial" w:cs="Arial"/>
          <w:szCs w:val="24"/>
          <w:lang w:eastAsia="en-US"/>
        </w:rPr>
      </w:pPr>
      <w:bookmarkStart w:id="0" w:name="_Toc522517401"/>
      <w:r w:rsidRPr="00130F31">
        <w:rPr>
          <w:rFonts w:ascii="Arial" w:hAnsi="Arial" w:cs="Arial"/>
          <w:szCs w:val="24"/>
        </w:rPr>
        <w:t xml:space="preserve">Az.: </w:t>
      </w:r>
      <w:r w:rsidR="00C92420" w:rsidRPr="00C92420">
        <w:rPr>
          <w:rFonts w:ascii="Arial" w:eastAsiaTheme="minorHAnsi" w:hAnsi="Arial" w:cs="Arial"/>
          <w:szCs w:val="24"/>
          <w:lang w:eastAsia="en-US"/>
        </w:rPr>
        <w:t>52.0006/22/8.6.3.2</w:t>
      </w:r>
    </w:p>
    <w:p w:rsidR="00BE6DDF" w:rsidRDefault="00BE6DDF">
      <w:pPr>
        <w:pStyle w:val="berschrift1"/>
        <w:spacing w:before="120"/>
        <w:rPr>
          <w:sz w:val="24"/>
        </w:rPr>
      </w:pPr>
    </w:p>
    <w:p w:rsidR="00BE6DDF" w:rsidRDefault="00BE6DDF">
      <w:pPr>
        <w:pStyle w:val="berschrift1"/>
        <w:jc w:val="center"/>
        <w:rPr>
          <w:b w:val="0"/>
        </w:rPr>
      </w:pPr>
      <w:r>
        <w:t xml:space="preserve">Genehmigungsverfahren nach §§ 4/ 6/ </w:t>
      </w:r>
      <w:r w:rsidR="00387D5F">
        <w:t xml:space="preserve">16/ </w:t>
      </w:r>
      <w:r>
        <w:t>19 BImSchG</w:t>
      </w:r>
      <w:r>
        <w:br/>
      </w:r>
    </w:p>
    <w:p w:rsidR="00BE6DDF" w:rsidRDefault="00BE6DDF">
      <w:pPr>
        <w:ind w:left="1418" w:hanging="1418"/>
        <w:rPr>
          <w:u w:val="single"/>
        </w:rPr>
      </w:pPr>
    </w:p>
    <w:p w:rsidR="00BE6DDF" w:rsidRDefault="00BE6DDF" w:rsidP="00326FDA">
      <w:pPr>
        <w:ind w:left="1418" w:hanging="1418"/>
      </w:pPr>
      <w:r>
        <w:rPr>
          <w:u w:val="single"/>
        </w:rPr>
        <w:t>Antragsteller:</w:t>
      </w:r>
      <w:r>
        <w:tab/>
      </w:r>
      <w:r w:rsidR="00C92420">
        <w:t xml:space="preserve">Biogas </w:t>
      </w:r>
      <w:proofErr w:type="spellStart"/>
      <w:r w:rsidR="00C92420">
        <w:t>Tengern</w:t>
      </w:r>
      <w:proofErr w:type="spellEnd"/>
      <w:r w:rsidR="00C92420">
        <w:t xml:space="preserve"> </w:t>
      </w:r>
      <w:proofErr w:type="gramStart"/>
      <w:r w:rsidR="00C92420">
        <w:t xml:space="preserve">GmbH </w:t>
      </w:r>
      <w:r w:rsidR="00A43FF6">
        <w:t xml:space="preserve"> &amp;</w:t>
      </w:r>
      <w:proofErr w:type="gramEnd"/>
      <w:r w:rsidR="00A43FF6">
        <w:t xml:space="preserve"> Co. KG</w:t>
      </w:r>
    </w:p>
    <w:p w:rsidR="00BE6DDF" w:rsidRDefault="00BE6DDF" w:rsidP="00130F31">
      <w:r>
        <w:rPr>
          <w:u w:val="single"/>
        </w:rPr>
        <w:t>Anlagenart</w:t>
      </w:r>
      <w:r>
        <w:t>:</w:t>
      </w:r>
      <w:r>
        <w:tab/>
      </w:r>
      <w:r w:rsidR="00C92420">
        <w:t>Biogasanlage</w:t>
      </w:r>
      <w:r w:rsidR="00A43FF6">
        <w:t xml:space="preserve"> nach Nr. </w:t>
      </w:r>
      <w:r w:rsidR="00C92420">
        <w:t>1.2.2.2, 8.6.3.2, 8.13 und 9.1.1.2</w:t>
      </w:r>
      <w:r w:rsidR="00130F31">
        <w:t xml:space="preserve"> </w:t>
      </w:r>
      <w:r w:rsidR="00D8435B">
        <w:t>der 4. BImSchV</w:t>
      </w:r>
    </w:p>
    <w:p w:rsidR="00BE6DDF" w:rsidRDefault="00BE6DDF"/>
    <w:p w:rsidR="00BE6DDF" w:rsidRDefault="00BE6DDF" w:rsidP="00D8435B">
      <w:pPr>
        <w:ind w:left="1410" w:hanging="1410"/>
        <w:rPr>
          <w:u w:val="single"/>
        </w:rPr>
      </w:pPr>
      <w:r>
        <w:rPr>
          <w:u w:val="single"/>
        </w:rPr>
        <w:t>Vorhaben:</w:t>
      </w:r>
      <w:r w:rsidR="00D8435B" w:rsidRPr="00D8435B">
        <w:tab/>
      </w:r>
    </w:p>
    <w:p w:rsidR="00130F31" w:rsidRDefault="00723636" w:rsidP="00C92420">
      <w:pPr>
        <w:ind w:left="709" w:right="140" w:hanging="709"/>
        <w:jc w:val="both"/>
        <w:rPr>
          <w:rFonts w:ascii="Arial" w:eastAsiaTheme="minorEastAsia" w:hAnsi="Arial" w:cs="Arial"/>
          <w:szCs w:val="24"/>
        </w:rPr>
      </w:pPr>
      <w:r w:rsidRPr="00723636">
        <w:rPr>
          <w:rFonts w:ascii="Arial" w:eastAsiaTheme="minorEastAsia" w:hAnsi="Arial" w:cs="Arial"/>
          <w:szCs w:val="24"/>
        </w:rPr>
        <w:t>1.</w:t>
      </w:r>
      <w:r w:rsidRPr="00723636">
        <w:rPr>
          <w:rFonts w:ascii="Arial" w:eastAsiaTheme="minorEastAsia" w:hAnsi="Arial" w:cs="Arial"/>
          <w:szCs w:val="24"/>
        </w:rPr>
        <w:tab/>
      </w:r>
      <w:r w:rsidR="00130F31">
        <w:rPr>
          <w:rFonts w:ascii="Arial" w:eastAsiaTheme="minorEastAsia" w:hAnsi="Arial" w:cs="Arial"/>
          <w:szCs w:val="24"/>
        </w:rPr>
        <w:t>Er</w:t>
      </w:r>
      <w:r w:rsidR="00C92420">
        <w:rPr>
          <w:rFonts w:ascii="Arial" w:eastAsiaTheme="minorEastAsia" w:hAnsi="Arial" w:cs="Arial"/>
          <w:szCs w:val="24"/>
        </w:rPr>
        <w:t>weiterung des Durchsatzes nach Erstellung eines Bebauungsplans</w:t>
      </w:r>
    </w:p>
    <w:p w:rsidR="00130F31" w:rsidRDefault="00130F31" w:rsidP="00723636">
      <w:pPr>
        <w:ind w:left="709" w:right="1758" w:hanging="709"/>
        <w:jc w:val="both"/>
        <w:rPr>
          <w:rFonts w:ascii="Arial" w:eastAsiaTheme="minorEastAsia" w:hAnsi="Arial" w:cs="Arial"/>
          <w:szCs w:val="24"/>
        </w:rPr>
      </w:pPr>
    </w:p>
    <w:p w:rsidR="00BE6DDF" w:rsidRDefault="00BE6DDF">
      <w:pPr>
        <w:pStyle w:val="berschrift2"/>
        <w:rPr>
          <w:snapToGrid w:val="0"/>
        </w:rPr>
      </w:pPr>
      <w:r>
        <w:rPr>
          <w:rFonts w:ascii="HelveticaNeue-Bold" w:hAnsi="HelveticaNeue-Bold"/>
          <w:snapToGrid w:val="0"/>
        </w:rPr>
        <w:t>Anlage 2 zum UVPG</w:t>
      </w:r>
      <w:bookmarkStart w:id="1" w:name="_GoBack"/>
      <w:bookmarkEnd w:id="1"/>
      <w:r>
        <w:rPr>
          <w:rFonts w:ascii="HelveticaNeue-Bold" w:hAnsi="HelveticaNeue-Bold"/>
          <w:snapToGrid w:val="0"/>
          <w:sz w:val="18"/>
        </w:rPr>
        <w:br/>
      </w:r>
      <w:r>
        <w:rPr>
          <w:snapToGrid w:val="0"/>
        </w:rPr>
        <w:t>Kriterien für die Vorprüfung des Einzelfalls</w:t>
      </w:r>
      <w:bookmarkEnd w:id="0"/>
    </w:p>
    <w:p w:rsidR="00BE6DDF" w:rsidRDefault="00BE6DDF">
      <w:pPr>
        <w:pStyle w:val="GesAbsatz"/>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5812"/>
        <w:gridCol w:w="567"/>
        <w:gridCol w:w="709"/>
        <w:gridCol w:w="2053"/>
      </w:tblGrid>
      <w:tr w:rsidR="00BE6DDF">
        <w:trPr>
          <w:cantSplit/>
          <w:trHeight w:val="510"/>
        </w:trPr>
        <w:tc>
          <w:tcPr>
            <w:tcW w:w="637" w:type="dxa"/>
            <w:vMerge w:val="restart"/>
          </w:tcPr>
          <w:p w:rsidR="00BE6DDF" w:rsidRDefault="00BE6DDF">
            <w:pPr>
              <w:pStyle w:val="GesAbsatz"/>
              <w:tabs>
                <w:tab w:val="clear" w:pos="425"/>
              </w:tabs>
              <w:rPr>
                <w:b/>
                <w:snapToGrid w:val="0"/>
              </w:rPr>
            </w:pPr>
            <w:r>
              <w:rPr>
                <w:b/>
                <w:snapToGrid w:val="0"/>
              </w:rPr>
              <w:t xml:space="preserve">1. </w:t>
            </w:r>
          </w:p>
        </w:tc>
        <w:tc>
          <w:tcPr>
            <w:tcW w:w="5812" w:type="dxa"/>
            <w:vMerge w:val="restart"/>
          </w:tcPr>
          <w:p w:rsidR="00BE6DDF" w:rsidRDefault="00BE6DDF">
            <w:pPr>
              <w:pStyle w:val="GesAbsatz"/>
              <w:tabs>
                <w:tab w:val="clear" w:pos="425"/>
              </w:tabs>
              <w:jc w:val="left"/>
              <w:rPr>
                <w:snapToGrid w:val="0"/>
              </w:rPr>
            </w:pPr>
            <w:r>
              <w:rPr>
                <w:b/>
                <w:snapToGrid w:val="0"/>
              </w:rPr>
              <w:t>Merkmale der Vorhaben</w:t>
            </w:r>
            <w:r>
              <w:rPr>
                <w:snapToGrid w:val="0"/>
              </w:rPr>
              <w:t xml:space="preserve"> </w:t>
            </w:r>
          </w:p>
          <w:p w:rsidR="00BE6DDF" w:rsidRDefault="00BE6DDF">
            <w:pPr>
              <w:pStyle w:val="GesAbsatz"/>
              <w:tabs>
                <w:tab w:val="clear" w:pos="425"/>
              </w:tabs>
              <w:jc w:val="left"/>
              <w:rPr>
                <w:b/>
                <w:snapToGrid w:val="0"/>
              </w:rPr>
            </w:pPr>
            <w:r>
              <w:rPr>
                <w:snapToGrid w:val="0"/>
              </w:rPr>
              <w:t>Die Merkmale eines Vorhabens sind insbesondere hinsichtlich folgender Kriterien zu beurteilen</w:t>
            </w:r>
          </w:p>
        </w:tc>
        <w:tc>
          <w:tcPr>
            <w:tcW w:w="3329" w:type="dxa"/>
            <w:gridSpan w:val="3"/>
          </w:tcPr>
          <w:p w:rsidR="00BE6DDF" w:rsidRDefault="00BE6DDF">
            <w:pPr>
              <w:pStyle w:val="GesAbsatz"/>
              <w:tabs>
                <w:tab w:val="clear" w:pos="425"/>
              </w:tabs>
              <w:jc w:val="left"/>
              <w:rPr>
                <w:b/>
                <w:snapToGrid w:val="0"/>
              </w:rPr>
            </w:pPr>
            <w:r>
              <w:rPr>
                <w:b/>
                <w:snapToGrid w:val="0"/>
              </w:rPr>
              <w:t>Erhebliche Auswirkungen möglich ?</w:t>
            </w:r>
          </w:p>
        </w:tc>
      </w:tr>
      <w:tr w:rsidR="00BE6DDF">
        <w:trPr>
          <w:cantSplit/>
          <w:trHeight w:val="450"/>
        </w:trPr>
        <w:tc>
          <w:tcPr>
            <w:tcW w:w="637" w:type="dxa"/>
            <w:vMerge/>
          </w:tcPr>
          <w:p w:rsidR="00BE6DDF" w:rsidRDefault="00BE6DDF">
            <w:pPr>
              <w:pStyle w:val="GesAbsatz"/>
              <w:tabs>
                <w:tab w:val="clear" w:pos="425"/>
              </w:tabs>
              <w:rPr>
                <w:b/>
                <w:snapToGrid w:val="0"/>
              </w:rPr>
            </w:pPr>
          </w:p>
        </w:tc>
        <w:tc>
          <w:tcPr>
            <w:tcW w:w="5812" w:type="dxa"/>
            <w:vMerge/>
          </w:tcPr>
          <w:p w:rsidR="00BE6DDF" w:rsidRDefault="00BE6DDF">
            <w:pPr>
              <w:pStyle w:val="GesAbsatz"/>
              <w:tabs>
                <w:tab w:val="clear" w:pos="425"/>
              </w:tabs>
              <w:jc w:val="left"/>
              <w:rPr>
                <w:b/>
                <w:snapToGrid w:val="0"/>
              </w:rPr>
            </w:pPr>
          </w:p>
        </w:tc>
        <w:tc>
          <w:tcPr>
            <w:tcW w:w="567" w:type="dxa"/>
          </w:tcPr>
          <w:p w:rsidR="00BE6DDF" w:rsidRDefault="00BE6DDF">
            <w:pPr>
              <w:pStyle w:val="GesAbsatz"/>
              <w:tabs>
                <w:tab w:val="clear" w:pos="425"/>
              </w:tabs>
              <w:rPr>
                <w:b/>
                <w:snapToGrid w:val="0"/>
              </w:rPr>
            </w:pPr>
            <w:r>
              <w:rPr>
                <w:b/>
                <w:snapToGrid w:val="0"/>
              </w:rPr>
              <w:t>Ja</w:t>
            </w:r>
          </w:p>
        </w:tc>
        <w:tc>
          <w:tcPr>
            <w:tcW w:w="709" w:type="dxa"/>
          </w:tcPr>
          <w:p w:rsidR="00BE6DDF" w:rsidRDefault="00BE6DDF">
            <w:pPr>
              <w:pStyle w:val="GesAbsatz"/>
              <w:tabs>
                <w:tab w:val="clear" w:pos="425"/>
              </w:tabs>
              <w:rPr>
                <w:b/>
                <w:snapToGrid w:val="0"/>
              </w:rPr>
            </w:pPr>
            <w:r>
              <w:rPr>
                <w:b/>
                <w:snapToGrid w:val="0"/>
              </w:rPr>
              <w:t>Nein</w:t>
            </w:r>
          </w:p>
        </w:tc>
        <w:tc>
          <w:tcPr>
            <w:tcW w:w="2053" w:type="dxa"/>
          </w:tcPr>
          <w:p w:rsidR="00BE6DDF" w:rsidRDefault="00BE6DDF">
            <w:pPr>
              <w:pStyle w:val="GesAbsatz"/>
              <w:tabs>
                <w:tab w:val="clear" w:pos="425"/>
              </w:tabs>
              <w:rPr>
                <w:b/>
                <w:snapToGrid w:val="0"/>
              </w:rPr>
            </w:pPr>
            <w:r>
              <w:rPr>
                <w:b/>
                <w:snapToGrid w:val="0"/>
              </w:rPr>
              <w:t>Grund</w:t>
            </w:r>
          </w:p>
        </w:tc>
      </w:tr>
      <w:tr w:rsidR="00BE6DDF">
        <w:tc>
          <w:tcPr>
            <w:tcW w:w="637" w:type="dxa"/>
          </w:tcPr>
          <w:p w:rsidR="00BE6DDF" w:rsidRDefault="00BE6DDF">
            <w:pPr>
              <w:pStyle w:val="GesAbsatz"/>
              <w:tabs>
                <w:tab w:val="clear" w:pos="425"/>
              </w:tabs>
              <w:rPr>
                <w:snapToGrid w:val="0"/>
              </w:rPr>
            </w:pPr>
            <w:r>
              <w:rPr>
                <w:snapToGrid w:val="0"/>
              </w:rPr>
              <w:t xml:space="preserve">1.1 </w:t>
            </w:r>
          </w:p>
        </w:tc>
        <w:tc>
          <w:tcPr>
            <w:tcW w:w="5812" w:type="dxa"/>
          </w:tcPr>
          <w:p w:rsidR="00BE6DDF" w:rsidRDefault="00BE6DDF">
            <w:pPr>
              <w:pStyle w:val="GesAbsatz"/>
              <w:tabs>
                <w:tab w:val="clear" w:pos="425"/>
              </w:tabs>
              <w:jc w:val="left"/>
              <w:rPr>
                <w:snapToGrid w:val="0"/>
              </w:rPr>
            </w:pPr>
            <w:r>
              <w:rPr>
                <w:snapToGrid w:val="0"/>
              </w:rPr>
              <w:t>Größe des Vorhabens,</w:t>
            </w:r>
          </w:p>
        </w:tc>
        <w:tc>
          <w:tcPr>
            <w:tcW w:w="567" w:type="dxa"/>
          </w:tcPr>
          <w:p w:rsidR="00BE6DDF" w:rsidRDefault="00BE6DDF">
            <w:pPr>
              <w:pStyle w:val="GesAbsatz"/>
              <w:tabs>
                <w:tab w:val="clear" w:pos="425"/>
              </w:tabs>
              <w:rPr>
                <w:snapToGrid w:val="0"/>
              </w:rPr>
            </w:pPr>
          </w:p>
        </w:tc>
        <w:tc>
          <w:tcPr>
            <w:tcW w:w="709" w:type="dxa"/>
          </w:tcPr>
          <w:p w:rsidR="00BE6DDF" w:rsidRDefault="00D8435B">
            <w:pPr>
              <w:pStyle w:val="GesAbsatz"/>
              <w:tabs>
                <w:tab w:val="clear" w:pos="425"/>
              </w:tabs>
              <w:rPr>
                <w:snapToGrid w:val="0"/>
              </w:rPr>
            </w:pPr>
            <w:r>
              <w:rPr>
                <w:snapToGrid w:val="0"/>
              </w:rPr>
              <w:t>X</w:t>
            </w:r>
          </w:p>
        </w:tc>
        <w:tc>
          <w:tcPr>
            <w:tcW w:w="2053" w:type="dxa"/>
          </w:tcPr>
          <w:p w:rsidR="00BE6DDF" w:rsidRDefault="00D8435B" w:rsidP="00D8435B">
            <w:pPr>
              <w:pStyle w:val="GesAbsatz"/>
              <w:tabs>
                <w:tab w:val="clear" w:pos="425"/>
              </w:tabs>
              <w:rPr>
                <w:snapToGrid w:val="0"/>
              </w:rPr>
            </w:pPr>
            <w:r>
              <w:rPr>
                <w:snapToGrid w:val="0"/>
              </w:rPr>
              <w:t>Bestand, insges. keine Vergrößerung</w:t>
            </w:r>
          </w:p>
        </w:tc>
      </w:tr>
      <w:tr w:rsidR="00BE6DDF">
        <w:tc>
          <w:tcPr>
            <w:tcW w:w="637" w:type="dxa"/>
          </w:tcPr>
          <w:p w:rsidR="00BE6DDF" w:rsidRDefault="00BE6DDF">
            <w:pPr>
              <w:pStyle w:val="GesAbsatz"/>
              <w:tabs>
                <w:tab w:val="clear" w:pos="425"/>
              </w:tabs>
              <w:rPr>
                <w:snapToGrid w:val="0"/>
              </w:rPr>
            </w:pPr>
            <w:r>
              <w:rPr>
                <w:snapToGrid w:val="0"/>
              </w:rPr>
              <w:t xml:space="preserve">1.2 </w:t>
            </w:r>
          </w:p>
        </w:tc>
        <w:tc>
          <w:tcPr>
            <w:tcW w:w="5812" w:type="dxa"/>
          </w:tcPr>
          <w:p w:rsidR="00BE6DDF" w:rsidRDefault="00BE6DDF">
            <w:pPr>
              <w:pStyle w:val="GesAbsatz"/>
              <w:tabs>
                <w:tab w:val="clear" w:pos="425"/>
              </w:tabs>
              <w:jc w:val="left"/>
              <w:rPr>
                <w:snapToGrid w:val="0"/>
              </w:rPr>
            </w:pPr>
            <w:r>
              <w:rPr>
                <w:snapToGrid w:val="0"/>
              </w:rPr>
              <w:t>Nutzung und Gestaltung von Wasser, Boden, Natur und Landschaft,</w:t>
            </w:r>
          </w:p>
        </w:tc>
        <w:tc>
          <w:tcPr>
            <w:tcW w:w="567" w:type="dxa"/>
          </w:tcPr>
          <w:p w:rsidR="00BE6DDF" w:rsidRDefault="00BE6DDF">
            <w:pPr>
              <w:pStyle w:val="GesAbsatz"/>
              <w:tabs>
                <w:tab w:val="clear" w:pos="425"/>
              </w:tabs>
              <w:rPr>
                <w:snapToGrid w:val="0"/>
              </w:rPr>
            </w:pPr>
          </w:p>
        </w:tc>
        <w:tc>
          <w:tcPr>
            <w:tcW w:w="709" w:type="dxa"/>
          </w:tcPr>
          <w:p w:rsidR="00BE6DDF" w:rsidRDefault="00D8435B">
            <w:pPr>
              <w:pStyle w:val="GesAbsatz"/>
              <w:tabs>
                <w:tab w:val="clear" w:pos="425"/>
              </w:tabs>
              <w:rPr>
                <w:snapToGrid w:val="0"/>
              </w:rPr>
            </w:pPr>
            <w:r>
              <w:rPr>
                <w:snapToGrid w:val="0"/>
              </w:rPr>
              <w:t>X</w:t>
            </w:r>
          </w:p>
        </w:tc>
        <w:tc>
          <w:tcPr>
            <w:tcW w:w="2053" w:type="dxa"/>
          </w:tcPr>
          <w:p w:rsidR="00BE6DDF" w:rsidRDefault="00D8435B">
            <w:pPr>
              <w:pStyle w:val="GesAbsatz"/>
              <w:tabs>
                <w:tab w:val="clear" w:pos="425"/>
              </w:tabs>
              <w:rPr>
                <w:snapToGrid w:val="0"/>
              </w:rPr>
            </w:pPr>
            <w:r>
              <w:rPr>
                <w:snapToGrid w:val="0"/>
              </w:rPr>
              <w:t>s.o.</w:t>
            </w:r>
          </w:p>
        </w:tc>
      </w:tr>
      <w:tr w:rsidR="00BE6DDF">
        <w:tc>
          <w:tcPr>
            <w:tcW w:w="637" w:type="dxa"/>
          </w:tcPr>
          <w:p w:rsidR="00BE6DDF" w:rsidRDefault="00BE6DDF">
            <w:pPr>
              <w:pStyle w:val="GesAbsatz"/>
              <w:tabs>
                <w:tab w:val="clear" w:pos="425"/>
              </w:tabs>
              <w:rPr>
                <w:snapToGrid w:val="0"/>
              </w:rPr>
            </w:pPr>
            <w:r>
              <w:rPr>
                <w:snapToGrid w:val="0"/>
              </w:rPr>
              <w:t xml:space="preserve">1.3 </w:t>
            </w:r>
          </w:p>
        </w:tc>
        <w:tc>
          <w:tcPr>
            <w:tcW w:w="5812" w:type="dxa"/>
          </w:tcPr>
          <w:p w:rsidR="00BE6DDF" w:rsidRDefault="00BE6DDF">
            <w:pPr>
              <w:pStyle w:val="GesAbsatz"/>
              <w:tabs>
                <w:tab w:val="clear" w:pos="425"/>
              </w:tabs>
              <w:jc w:val="left"/>
              <w:rPr>
                <w:snapToGrid w:val="0"/>
              </w:rPr>
            </w:pPr>
            <w:r>
              <w:rPr>
                <w:snapToGrid w:val="0"/>
              </w:rPr>
              <w:t>Abfallerzeugung,</w:t>
            </w:r>
          </w:p>
        </w:tc>
        <w:tc>
          <w:tcPr>
            <w:tcW w:w="567" w:type="dxa"/>
          </w:tcPr>
          <w:p w:rsidR="00BE6DDF" w:rsidRDefault="00BE6DDF">
            <w:pPr>
              <w:pStyle w:val="GesAbsatz"/>
              <w:tabs>
                <w:tab w:val="clear" w:pos="425"/>
              </w:tabs>
              <w:rPr>
                <w:snapToGrid w:val="0"/>
              </w:rPr>
            </w:pPr>
          </w:p>
        </w:tc>
        <w:tc>
          <w:tcPr>
            <w:tcW w:w="709" w:type="dxa"/>
          </w:tcPr>
          <w:p w:rsidR="00BE6DDF" w:rsidRDefault="00D8435B">
            <w:pPr>
              <w:pStyle w:val="GesAbsatz"/>
              <w:tabs>
                <w:tab w:val="clear" w:pos="425"/>
              </w:tabs>
              <w:rPr>
                <w:snapToGrid w:val="0"/>
              </w:rPr>
            </w:pPr>
            <w:r>
              <w:rPr>
                <w:snapToGrid w:val="0"/>
              </w:rPr>
              <w:t>X</w:t>
            </w:r>
          </w:p>
        </w:tc>
        <w:tc>
          <w:tcPr>
            <w:tcW w:w="2053" w:type="dxa"/>
          </w:tcPr>
          <w:p w:rsidR="00BE6DDF" w:rsidRDefault="00BE6DDF">
            <w:pPr>
              <w:pStyle w:val="GesAbsatz"/>
              <w:tabs>
                <w:tab w:val="clear" w:pos="425"/>
              </w:tabs>
              <w:rPr>
                <w:snapToGrid w:val="0"/>
              </w:rPr>
            </w:pPr>
          </w:p>
        </w:tc>
      </w:tr>
      <w:tr w:rsidR="00BE6DDF">
        <w:tc>
          <w:tcPr>
            <w:tcW w:w="637" w:type="dxa"/>
          </w:tcPr>
          <w:p w:rsidR="00BE6DDF" w:rsidRDefault="00BE6DDF">
            <w:pPr>
              <w:pStyle w:val="GesAbsatz"/>
              <w:tabs>
                <w:tab w:val="clear" w:pos="425"/>
              </w:tabs>
              <w:rPr>
                <w:snapToGrid w:val="0"/>
              </w:rPr>
            </w:pPr>
            <w:r>
              <w:rPr>
                <w:snapToGrid w:val="0"/>
              </w:rPr>
              <w:t xml:space="preserve">1.4 </w:t>
            </w:r>
          </w:p>
        </w:tc>
        <w:tc>
          <w:tcPr>
            <w:tcW w:w="5812" w:type="dxa"/>
          </w:tcPr>
          <w:p w:rsidR="00BE6DDF" w:rsidRDefault="00BE6DDF">
            <w:pPr>
              <w:pStyle w:val="GesAbsatz"/>
              <w:tabs>
                <w:tab w:val="clear" w:pos="425"/>
              </w:tabs>
              <w:jc w:val="left"/>
              <w:rPr>
                <w:snapToGrid w:val="0"/>
              </w:rPr>
            </w:pPr>
            <w:r>
              <w:rPr>
                <w:snapToGrid w:val="0"/>
              </w:rPr>
              <w:t>Umweltverschmutzung und Belästigungen,</w:t>
            </w:r>
          </w:p>
        </w:tc>
        <w:tc>
          <w:tcPr>
            <w:tcW w:w="567" w:type="dxa"/>
          </w:tcPr>
          <w:p w:rsidR="00BE6DDF" w:rsidRDefault="00BE6DDF">
            <w:pPr>
              <w:pStyle w:val="GesAbsatz"/>
              <w:tabs>
                <w:tab w:val="clear" w:pos="425"/>
              </w:tabs>
              <w:rPr>
                <w:snapToGrid w:val="0"/>
              </w:rPr>
            </w:pPr>
          </w:p>
        </w:tc>
        <w:tc>
          <w:tcPr>
            <w:tcW w:w="709" w:type="dxa"/>
          </w:tcPr>
          <w:p w:rsidR="00BE6DDF" w:rsidRDefault="00D8435B">
            <w:pPr>
              <w:pStyle w:val="GesAbsatz"/>
              <w:tabs>
                <w:tab w:val="clear" w:pos="425"/>
              </w:tabs>
              <w:rPr>
                <w:snapToGrid w:val="0"/>
              </w:rPr>
            </w:pPr>
            <w:r>
              <w:rPr>
                <w:snapToGrid w:val="0"/>
              </w:rPr>
              <w:t>X</w:t>
            </w:r>
          </w:p>
        </w:tc>
        <w:tc>
          <w:tcPr>
            <w:tcW w:w="2053" w:type="dxa"/>
          </w:tcPr>
          <w:p w:rsidR="00BE6DDF" w:rsidRDefault="00BE6DDF">
            <w:pPr>
              <w:pStyle w:val="GesAbsatz"/>
              <w:tabs>
                <w:tab w:val="clear" w:pos="425"/>
              </w:tabs>
              <w:rPr>
                <w:snapToGrid w:val="0"/>
              </w:rPr>
            </w:pPr>
          </w:p>
        </w:tc>
      </w:tr>
      <w:tr w:rsidR="00BE6DDF">
        <w:tc>
          <w:tcPr>
            <w:tcW w:w="637" w:type="dxa"/>
          </w:tcPr>
          <w:p w:rsidR="00BE6DDF" w:rsidRDefault="00BE6DDF">
            <w:pPr>
              <w:pStyle w:val="GesAbsatz"/>
              <w:tabs>
                <w:tab w:val="clear" w:pos="425"/>
              </w:tabs>
              <w:rPr>
                <w:snapToGrid w:val="0"/>
              </w:rPr>
            </w:pPr>
            <w:r>
              <w:rPr>
                <w:snapToGrid w:val="0"/>
              </w:rPr>
              <w:t xml:space="preserve">1.5 </w:t>
            </w:r>
          </w:p>
        </w:tc>
        <w:tc>
          <w:tcPr>
            <w:tcW w:w="5812" w:type="dxa"/>
          </w:tcPr>
          <w:p w:rsidR="00BE6DDF" w:rsidRDefault="00BE6DDF">
            <w:pPr>
              <w:pStyle w:val="GesAbsatz"/>
              <w:tabs>
                <w:tab w:val="clear" w:pos="425"/>
              </w:tabs>
              <w:jc w:val="left"/>
              <w:rPr>
                <w:snapToGrid w:val="0"/>
              </w:rPr>
            </w:pPr>
            <w:r>
              <w:rPr>
                <w:snapToGrid w:val="0"/>
              </w:rPr>
              <w:t>Unfallrisiko, insbesondere mit Blick auf verwendete Stoffe und Technologien.</w:t>
            </w:r>
          </w:p>
        </w:tc>
        <w:tc>
          <w:tcPr>
            <w:tcW w:w="567" w:type="dxa"/>
          </w:tcPr>
          <w:p w:rsidR="00BE6DDF" w:rsidRDefault="00BE6DDF">
            <w:pPr>
              <w:pStyle w:val="GesAbsatz"/>
              <w:tabs>
                <w:tab w:val="clear" w:pos="425"/>
              </w:tabs>
              <w:rPr>
                <w:snapToGrid w:val="0"/>
              </w:rPr>
            </w:pPr>
          </w:p>
        </w:tc>
        <w:tc>
          <w:tcPr>
            <w:tcW w:w="709" w:type="dxa"/>
          </w:tcPr>
          <w:p w:rsidR="00BE6DDF" w:rsidRDefault="00D8435B">
            <w:pPr>
              <w:pStyle w:val="GesAbsatz"/>
              <w:tabs>
                <w:tab w:val="clear" w:pos="425"/>
              </w:tabs>
              <w:rPr>
                <w:snapToGrid w:val="0"/>
              </w:rPr>
            </w:pPr>
            <w:r>
              <w:rPr>
                <w:snapToGrid w:val="0"/>
              </w:rPr>
              <w:t>X</w:t>
            </w:r>
          </w:p>
        </w:tc>
        <w:tc>
          <w:tcPr>
            <w:tcW w:w="2053" w:type="dxa"/>
          </w:tcPr>
          <w:p w:rsidR="00BE6DDF" w:rsidRDefault="00BE6DDF">
            <w:pPr>
              <w:pStyle w:val="GesAbsatz"/>
              <w:tabs>
                <w:tab w:val="clear" w:pos="425"/>
              </w:tabs>
              <w:rPr>
                <w:snapToGrid w:val="0"/>
              </w:rPr>
            </w:pPr>
          </w:p>
        </w:tc>
      </w:tr>
    </w:tbl>
    <w:p w:rsidR="00BE6DDF" w:rsidRDefault="00BE6DDF">
      <w:pPr>
        <w:pStyle w:val="GesAbsatz"/>
        <w:tabs>
          <w:tab w:val="clear" w:pos="425"/>
          <w:tab w:val="left" w:pos="1134"/>
        </w:tabs>
        <w:rPr>
          <w:b/>
          <w:snapToGrid w:val="0"/>
        </w:rPr>
      </w:pPr>
    </w:p>
    <w:p w:rsidR="00BE6DDF" w:rsidRDefault="00BE6DDF">
      <w:pPr>
        <w:pStyle w:val="GesAbsatz"/>
        <w:tabs>
          <w:tab w:val="clear" w:pos="425"/>
          <w:tab w:val="left" w:pos="1134"/>
        </w:tabs>
        <w:rPr>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678"/>
        <w:gridCol w:w="284"/>
        <w:gridCol w:w="425"/>
        <w:gridCol w:w="3754"/>
      </w:tblGrid>
      <w:tr w:rsidR="00BE6DDF">
        <w:trPr>
          <w:cantSplit/>
          <w:trHeight w:val="486"/>
        </w:trPr>
        <w:tc>
          <w:tcPr>
            <w:tcW w:w="637" w:type="dxa"/>
            <w:vMerge w:val="restart"/>
          </w:tcPr>
          <w:p w:rsidR="00BE6DDF" w:rsidRDefault="00BE6DDF">
            <w:pPr>
              <w:pStyle w:val="GesAbsatz"/>
              <w:tabs>
                <w:tab w:val="clear" w:pos="425"/>
              </w:tabs>
              <w:rPr>
                <w:b/>
                <w:snapToGrid w:val="0"/>
              </w:rPr>
            </w:pPr>
            <w:r>
              <w:rPr>
                <w:b/>
                <w:snapToGrid w:val="0"/>
              </w:rPr>
              <w:t xml:space="preserve">2. </w:t>
            </w:r>
          </w:p>
        </w:tc>
        <w:tc>
          <w:tcPr>
            <w:tcW w:w="4678" w:type="dxa"/>
            <w:vMerge w:val="restart"/>
          </w:tcPr>
          <w:p w:rsidR="00BE6DDF" w:rsidRDefault="00BE6DDF">
            <w:pPr>
              <w:pStyle w:val="GesAbsatz"/>
              <w:tabs>
                <w:tab w:val="clear" w:pos="425"/>
              </w:tabs>
              <w:jc w:val="left"/>
              <w:rPr>
                <w:snapToGrid w:val="0"/>
                <w:sz w:val="18"/>
              </w:rPr>
            </w:pPr>
            <w:r>
              <w:rPr>
                <w:b/>
                <w:snapToGrid w:val="0"/>
                <w:sz w:val="18"/>
              </w:rPr>
              <w:t>Standort der Vorhaben</w:t>
            </w:r>
            <w:r>
              <w:rPr>
                <w:snapToGrid w:val="0"/>
                <w:sz w:val="18"/>
              </w:rPr>
              <w:t xml:space="preserve"> </w:t>
            </w:r>
          </w:p>
          <w:p w:rsidR="00BE6DDF" w:rsidRDefault="00BE6DDF">
            <w:pPr>
              <w:pStyle w:val="GesAbsatz"/>
              <w:tabs>
                <w:tab w:val="clear" w:pos="425"/>
              </w:tabs>
              <w:jc w:val="left"/>
              <w:rPr>
                <w:b/>
                <w:snapToGrid w:val="0"/>
                <w:sz w:val="18"/>
              </w:rPr>
            </w:pPr>
            <w:r>
              <w:rPr>
                <w:snapToGrid w:val="0"/>
                <w:sz w:val="18"/>
              </w:rPr>
              <w:t>Die ökologische Empfindlichkeit eines Gebiets, das durch ein Vorhaben möglicherweise beeinträchtigt wird, ist insbesondere hinsichtlich folgender Nutzungs- und Schutzkriterien unter Berücksichtigung der Kumulierung mit anderen Vorhaben in ihrem gemeinsamen Einwirkungsbereich zu beurteilen:</w:t>
            </w:r>
          </w:p>
        </w:tc>
        <w:tc>
          <w:tcPr>
            <w:tcW w:w="4463" w:type="dxa"/>
            <w:gridSpan w:val="3"/>
          </w:tcPr>
          <w:p w:rsidR="00BE6DDF" w:rsidRDefault="00BE6DDF">
            <w:pPr>
              <w:pStyle w:val="GesAbsatz"/>
              <w:tabs>
                <w:tab w:val="clear" w:pos="425"/>
              </w:tabs>
              <w:jc w:val="left"/>
              <w:rPr>
                <w:b/>
                <w:snapToGrid w:val="0"/>
              </w:rPr>
            </w:pPr>
            <w:r>
              <w:rPr>
                <w:b/>
                <w:snapToGrid w:val="0"/>
              </w:rPr>
              <w:t>Erhebliche Auswirkungen möglich ?</w:t>
            </w:r>
          </w:p>
        </w:tc>
      </w:tr>
      <w:tr w:rsidR="00BE6DDF">
        <w:trPr>
          <w:cantSplit/>
          <w:trHeight w:val="706"/>
        </w:trPr>
        <w:tc>
          <w:tcPr>
            <w:tcW w:w="637" w:type="dxa"/>
            <w:vMerge/>
          </w:tcPr>
          <w:p w:rsidR="00BE6DDF" w:rsidRDefault="00BE6DDF">
            <w:pPr>
              <w:pStyle w:val="GesAbsatz"/>
              <w:tabs>
                <w:tab w:val="clear" w:pos="425"/>
              </w:tabs>
              <w:rPr>
                <w:b/>
                <w:snapToGrid w:val="0"/>
              </w:rPr>
            </w:pPr>
          </w:p>
        </w:tc>
        <w:tc>
          <w:tcPr>
            <w:tcW w:w="4678" w:type="dxa"/>
            <w:vMerge/>
          </w:tcPr>
          <w:p w:rsidR="00BE6DDF" w:rsidRDefault="00BE6DDF">
            <w:pPr>
              <w:pStyle w:val="GesAbsatz"/>
              <w:tabs>
                <w:tab w:val="clear" w:pos="425"/>
              </w:tabs>
              <w:jc w:val="left"/>
              <w:rPr>
                <w:b/>
                <w:snapToGrid w:val="0"/>
                <w:sz w:val="18"/>
              </w:rPr>
            </w:pPr>
          </w:p>
        </w:tc>
        <w:tc>
          <w:tcPr>
            <w:tcW w:w="284" w:type="dxa"/>
          </w:tcPr>
          <w:p w:rsidR="00BE6DDF" w:rsidRDefault="00BE6DDF">
            <w:pPr>
              <w:pStyle w:val="GesAbsatz"/>
              <w:tabs>
                <w:tab w:val="clear" w:pos="425"/>
              </w:tabs>
              <w:rPr>
                <w:b/>
                <w:snapToGrid w:val="0"/>
              </w:rPr>
            </w:pPr>
            <w:r>
              <w:rPr>
                <w:b/>
                <w:snapToGrid w:val="0"/>
              </w:rPr>
              <w:t>Ja</w:t>
            </w:r>
          </w:p>
        </w:tc>
        <w:tc>
          <w:tcPr>
            <w:tcW w:w="425" w:type="dxa"/>
            <w:textDirection w:val="btLr"/>
          </w:tcPr>
          <w:p w:rsidR="00BE6DDF" w:rsidRDefault="00BE6DDF">
            <w:pPr>
              <w:pStyle w:val="GesAbsatz"/>
              <w:tabs>
                <w:tab w:val="clear" w:pos="425"/>
              </w:tabs>
              <w:ind w:left="113" w:right="113"/>
              <w:jc w:val="right"/>
              <w:rPr>
                <w:b/>
                <w:snapToGrid w:val="0"/>
              </w:rPr>
            </w:pPr>
            <w:r>
              <w:rPr>
                <w:b/>
                <w:snapToGrid w:val="0"/>
              </w:rPr>
              <w:t>Nein</w:t>
            </w:r>
          </w:p>
        </w:tc>
        <w:tc>
          <w:tcPr>
            <w:tcW w:w="3754" w:type="dxa"/>
          </w:tcPr>
          <w:p w:rsidR="00BE6DDF" w:rsidRDefault="00BE6DDF">
            <w:pPr>
              <w:pStyle w:val="GesAbsatz"/>
              <w:tabs>
                <w:tab w:val="clear" w:pos="425"/>
              </w:tabs>
              <w:rPr>
                <w:b/>
                <w:snapToGrid w:val="0"/>
              </w:rPr>
            </w:pPr>
            <w:r>
              <w:rPr>
                <w:b/>
                <w:snapToGrid w:val="0"/>
              </w:rPr>
              <w:t>Grund</w:t>
            </w:r>
          </w:p>
        </w:tc>
      </w:tr>
      <w:tr w:rsidR="00BE6DDF">
        <w:trPr>
          <w:cantSplit/>
          <w:trHeight w:val="630"/>
        </w:trPr>
        <w:tc>
          <w:tcPr>
            <w:tcW w:w="637" w:type="dxa"/>
            <w:vMerge/>
          </w:tcPr>
          <w:p w:rsidR="00BE6DDF" w:rsidRDefault="00BE6DDF">
            <w:pPr>
              <w:pStyle w:val="GesAbsatz"/>
              <w:tabs>
                <w:tab w:val="clear" w:pos="425"/>
              </w:tabs>
              <w:rPr>
                <w:b/>
                <w:snapToGrid w:val="0"/>
              </w:rPr>
            </w:pPr>
          </w:p>
        </w:tc>
        <w:tc>
          <w:tcPr>
            <w:tcW w:w="4678" w:type="dxa"/>
            <w:vMerge/>
          </w:tcPr>
          <w:p w:rsidR="00BE6DDF" w:rsidRDefault="00BE6DDF">
            <w:pPr>
              <w:pStyle w:val="GesAbsatz"/>
              <w:tabs>
                <w:tab w:val="clear" w:pos="425"/>
              </w:tabs>
              <w:jc w:val="left"/>
              <w:rPr>
                <w:b/>
                <w:snapToGrid w:val="0"/>
                <w:sz w:val="18"/>
              </w:rPr>
            </w:pPr>
          </w:p>
        </w:tc>
        <w:tc>
          <w:tcPr>
            <w:tcW w:w="284" w:type="dxa"/>
          </w:tcPr>
          <w:p w:rsidR="00BE6DDF" w:rsidRDefault="00BE6DDF">
            <w:pPr>
              <w:pStyle w:val="GesAbsatz"/>
              <w:tabs>
                <w:tab w:val="clear" w:pos="425"/>
              </w:tabs>
              <w:rPr>
                <w:snapToGrid w:val="0"/>
              </w:rPr>
            </w:pPr>
          </w:p>
        </w:tc>
        <w:tc>
          <w:tcPr>
            <w:tcW w:w="425" w:type="dxa"/>
          </w:tcPr>
          <w:p w:rsidR="00BE6DDF" w:rsidRDefault="00D8435B">
            <w:pPr>
              <w:pStyle w:val="GesAbsatz"/>
              <w:tabs>
                <w:tab w:val="clear" w:pos="425"/>
              </w:tabs>
              <w:rPr>
                <w:snapToGrid w:val="0"/>
              </w:rPr>
            </w:pPr>
            <w:r>
              <w:rPr>
                <w:snapToGrid w:val="0"/>
              </w:rPr>
              <w:t>X</w:t>
            </w:r>
          </w:p>
        </w:tc>
        <w:tc>
          <w:tcPr>
            <w:tcW w:w="3754" w:type="dxa"/>
          </w:tcPr>
          <w:p w:rsidR="00BE6DDF" w:rsidRDefault="00BE6DDF">
            <w:pPr>
              <w:pStyle w:val="GesAbsatz"/>
              <w:tabs>
                <w:tab w:val="clear" w:pos="425"/>
              </w:tabs>
              <w:jc w:val="left"/>
              <w:rPr>
                <w:snapToGrid w:val="0"/>
              </w:rPr>
            </w:pPr>
          </w:p>
        </w:tc>
      </w:tr>
      <w:tr w:rsidR="00BE6DDF">
        <w:trPr>
          <w:cantSplit/>
        </w:trPr>
        <w:tc>
          <w:tcPr>
            <w:tcW w:w="637" w:type="dxa"/>
          </w:tcPr>
          <w:p w:rsidR="00BE6DDF" w:rsidRDefault="00BE6DDF">
            <w:pPr>
              <w:pStyle w:val="GesAbsatz"/>
              <w:tabs>
                <w:tab w:val="clear" w:pos="425"/>
              </w:tabs>
              <w:rPr>
                <w:snapToGrid w:val="0"/>
              </w:rPr>
            </w:pPr>
            <w:r>
              <w:rPr>
                <w:snapToGrid w:val="0"/>
              </w:rPr>
              <w:t xml:space="preserve">2.1 </w:t>
            </w:r>
          </w:p>
        </w:tc>
        <w:tc>
          <w:tcPr>
            <w:tcW w:w="4678" w:type="dxa"/>
          </w:tcPr>
          <w:p w:rsidR="00BE6DDF" w:rsidRDefault="00BE6DDF">
            <w:pPr>
              <w:pStyle w:val="GesAbsatz"/>
              <w:tabs>
                <w:tab w:val="clear" w:pos="425"/>
              </w:tabs>
              <w:jc w:val="left"/>
              <w:rPr>
                <w:snapToGrid w:val="0"/>
                <w:sz w:val="18"/>
              </w:rPr>
            </w:pPr>
            <w:r>
              <w:rPr>
                <w:snapToGrid w:val="0"/>
                <w:sz w:val="18"/>
              </w:rPr>
              <w:t>bestehende Nutzung des Gebietes, insbesondere als Fläche für Siedlung und Erholung, für land-, forst- und fischereiwirtschaftliche Nutzungen, für sonstige wirtschaftliche und öffentliche Nutzungen, Verkehr, Ver- und Entsorgung (Nutzungskriterien),</w:t>
            </w:r>
          </w:p>
        </w:tc>
        <w:tc>
          <w:tcPr>
            <w:tcW w:w="284" w:type="dxa"/>
          </w:tcPr>
          <w:p w:rsidR="00BE6DDF" w:rsidRDefault="00BE6DDF">
            <w:pPr>
              <w:pStyle w:val="GesAbsatz"/>
              <w:tabs>
                <w:tab w:val="clear" w:pos="425"/>
              </w:tabs>
              <w:rPr>
                <w:snapToGrid w:val="0"/>
              </w:rPr>
            </w:pPr>
          </w:p>
        </w:tc>
        <w:tc>
          <w:tcPr>
            <w:tcW w:w="425" w:type="dxa"/>
          </w:tcPr>
          <w:p w:rsidR="00BE6DDF" w:rsidRDefault="00FD708F">
            <w:pPr>
              <w:pStyle w:val="GesAbsatz"/>
              <w:tabs>
                <w:tab w:val="clear" w:pos="425"/>
              </w:tabs>
              <w:rPr>
                <w:snapToGrid w:val="0"/>
              </w:rPr>
            </w:pPr>
            <w:r>
              <w:rPr>
                <w:snapToGrid w:val="0"/>
              </w:rPr>
              <w:t>X</w:t>
            </w:r>
          </w:p>
        </w:tc>
        <w:tc>
          <w:tcPr>
            <w:tcW w:w="3754" w:type="dxa"/>
          </w:tcPr>
          <w:p w:rsidR="00BE6DDF" w:rsidRDefault="00BE6DDF">
            <w:pPr>
              <w:pStyle w:val="GesAbsatz"/>
              <w:tabs>
                <w:tab w:val="clear" w:pos="425"/>
              </w:tabs>
              <w:rPr>
                <w:snapToGrid w:val="0"/>
              </w:rPr>
            </w:pPr>
          </w:p>
        </w:tc>
      </w:tr>
      <w:tr w:rsidR="00BE6DDF">
        <w:trPr>
          <w:cantSplit/>
        </w:trPr>
        <w:tc>
          <w:tcPr>
            <w:tcW w:w="637" w:type="dxa"/>
          </w:tcPr>
          <w:p w:rsidR="00BE6DDF" w:rsidRDefault="00BE6DDF">
            <w:pPr>
              <w:pStyle w:val="GesAbsatz"/>
              <w:tabs>
                <w:tab w:val="clear" w:pos="425"/>
              </w:tabs>
              <w:rPr>
                <w:snapToGrid w:val="0"/>
              </w:rPr>
            </w:pPr>
            <w:r>
              <w:rPr>
                <w:snapToGrid w:val="0"/>
              </w:rPr>
              <w:t xml:space="preserve">2.2 </w:t>
            </w:r>
          </w:p>
        </w:tc>
        <w:tc>
          <w:tcPr>
            <w:tcW w:w="4678" w:type="dxa"/>
          </w:tcPr>
          <w:p w:rsidR="00BE6DDF" w:rsidRDefault="00BE6DDF">
            <w:pPr>
              <w:pStyle w:val="GesAbsatz"/>
              <w:tabs>
                <w:tab w:val="clear" w:pos="425"/>
              </w:tabs>
              <w:jc w:val="left"/>
              <w:rPr>
                <w:snapToGrid w:val="0"/>
                <w:sz w:val="18"/>
              </w:rPr>
            </w:pPr>
            <w:r>
              <w:rPr>
                <w:snapToGrid w:val="0"/>
                <w:sz w:val="18"/>
              </w:rPr>
              <w:t>Reichtum, Qualität und Regenerationsfähigkeit von Wasser, Boden, Natur und Landschaft des Gebietes (Qualitätskriterien),</w:t>
            </w:r>
          </w:p>
        </w:tc>
        <w:tc>
          <w:tcPr>
            <w:tcW w:w="284" w:type="dxa"/>
          </w:tcPr>
          <w:p w:rsidR="00BE6DDF" w:rsidRDefault="00BE6DDF">
            <w:pPr>
              <w:pStyle w:val="GesAbsatz"/>
              <w:tabs>
                <w:tab w:val="clear" w:pos="425"/>
              </w:tabs>
              <w:rPr>
                <w:snapToGrid w:val="0"/>
              </w:rPr>
            </w:pPr>
          </w:p>
        </w:tc>
        <w:tc>
          <w:tcPr>
            <w:tcW w:w="425" w:type="dxa"/>
          </w:tcPr>
          <w:p w:rsidR="00BE6DDF" w:rsidRDefault="00FD708F">
            <w:pPr>
              <w:pStyle w:val="GesAbsatz"/>
              <w:tabs>
                <w:tab w:val="clear" w:pos="425"/>
              </w:tabs>
              <w:rPr>
                <w:snapToGrid w:val="0"/>
              </w:rPr>
            </w:pPr>
            <w:r>
              <w:rPr>
                <w:snapToGrid w:val="0"/>
              </w:rPr>
              <w:t>X</w:t>
            </w:r>
          </w:p>
        </w:tc>
        <w:tc>
          <w:tcPr>
            <w:tcW w:w="3754" w:type="dxa"/>
          </w:tcPr>
          <w:p w:rsidR="00BE6DDF" w:rsidRDefault="00BE6DDF">
            <w:pPr>
              <w:pStyle w:val="GesAbsatz"/>
              <w:tabs>
                <w:tab w:val="clear" w:pos="425"/>
              </w:tabs>
              <w:rPr>
                <w:snapToGrid w:val="0"/>
              </w:rPr>
            </w:pPr>
          </w:p>
        </w:tc>
      </w:tr>
      <w:tr w:rsidR="00BE6DDF">
        <w:trPr>
          <w:cantSplit/>
        </w:trPr>
        <w:tc>
          <w:tcPr>
            <w:tcW w:w="637" w:type="dxa"/>
          </w:tcPr>
          <w:p w:rsidR="00BE6DDF" w:rsidRDefault="00BE6DDF">
            <w:pPr>
              <w:pStyle w:val="GesAbsatz"/>
              <w:tabs>
                <w:tab w:val="clear" w:pos="425"/>
              </w:tabs>
              <w:rPr>
                <w:snapToGrid w:val="0"/>
              </w:rPr>
            </w:pPr>
            <w:r>
              <w:rPr>
                <w:snapToGrid w:val="0"/>
              </w:rPr>
              <w:t xml:space="preserve">2.3 </w:t>
            </w:r>
          </w:p>
        </w:tc>
        <w:tc>
          <w:tcPr>
            <w:tcW w:w="4678" w:type="dxa"/>
          </w:tcPr>
          <w:p w:rsidR="00BE6DDF" w:rsidRDefault="00BE6DDF">
            <w:pPr>
              <w:pStyle w:val="GesAbsatz"/>
              <w:tabs>
                <w:tab w:val="clear" w:pos="425"/>
              </w:tabs>
              <w:jc w:val="left"/>
              <w:rPr>
                <w:snapToGrid w:val="0"/>
                <w:sz w:val="18"/>
              </w:rPr>
            </w:pPr>
            <w:r>
              <w:rPr>
                <w:snapToGrid w:val="0"/>
                <w:sz w:val="18"/>
              </w:rPr>
              <w:t>Belastbarkeit der Schutzgüter unter besonderer Berücksichtigung folgender Gebiete und von Art und Umfang des ihnen jeweils zugewiesenen Schutzes (Schutzkriterien):</w:t>
            </w:r>
          </w:p>
        </w:tc>
        <w:tc>
          <w:tcPr>
            <w:tcW w:w="284" w:type="dxa"/>
          </w:tcPr>
          <w:p w:rsidR="00BE6DDF" w:rsidRDefault="00BE6DDF">
            <w:pPr>
              <w:pStyle w:val="GesAbsatz"/>
              <w:tabs>
                <w:tab w:val="clear" w:pos="425"/>
              </w:tabs>
              <w:rPr>
                <w:snapToGrid w:val="0"/>
              </w:rPr>
            </w:pPr>
          </w:p>
        </w:tc>
        <w:tc>
          <w:tcPr>
            <w:tcW w:w="425" w:type="dxa"/>
          </w:tcPr>
          <w:p w:rsidR="00BE6DDF" w:rsidRDefault="00FD708F">
            <w:pPr>
              <w:pStyle w:val="GesAbsatz"/>
              <w:tabs>
                <w:tab w:val="clear" w:pos="425"/>
              </w:tabs>
              <w:rPr>
                <w:snapToGrid w:val="0"/>
              </w:rPr>
            </w:pPr>
            <w:r>
              <w:rPr>
                <w:snapToGrid w:val="0"/>
              </w:rPr>
              <w:t>X</w:t>
            </w:r>
          </w:p>
        </w:tc>
        <w:tc>
          <w:tcPr>
            <w:tcW w:w="3754" w:type="dxa"/>
          </w:tcPr>
          <w:p w:rsidR="00BE6DDF" w:rsidRDefault="00BE6DDF">
            <w:pPr>
              <w:pStyle w:val="GesAbsatz"/>
              <w:tabs>
                <w:tab w:val="clear" w:pos="425"/>
              </w:tabs>
              <w:rPr>
                <w:snapToGrid w:val="0"/>
              </w:rPr>
            </w:pPr>
          </w:p>
        </w:tc>
      </w:tr>
      <w:tr w:rsidR="00BE6DDF">
        <w:trPr>
          <w:cantSplit/>
        </w:trPr>
        <w:tc>
          <w:tcPr>
            <w:tcW w:w="637" w:type="dxa"/>
          </w:tcPr>
          <w:p w:rsidR="00BE6DDF" w:rsidRDefault="00BE6DDF">
            <w:pPr>
              <w:pStyle w:val="GesAbsatz"/>
              <w:tabs>
                <w:tab w:val="clear" w:pos="425"/>
              </w:tabs>
              <w:rPr>
                <w:snapToGrid w:val="0"/>
              </w:rPr>
            </w:pPr>
            <w:r>
              <w:rPr>
                <w:snapToGrid w:val="0"/>
              </w:rPr>
              <w:lastRenderedPageBreak/>
              <w:t xml:space="preserve">2.3.1 </w:t>
            </w:r>
          </w:p>
        </w:tc>
        <w:tc>
          <w:tcPr>
            <w:tcW w:w="4678" w:type="dxa"/>
          </w:tcPr>
          <w:p w:rsidR="00BE6DDF" w:rsidRDefault="00BE6DDF">
            <w:pPr>
              <w:pStyle w:val="GesAbsatz"/>
              <w:tabs>
                <w:tab w:val="clear" w:pos="425"/>
              </w:tabs>
              <w:jc w:val="left"/>
              <w:rPr>
                <w:snapToGrid w:val="0"/>
                <w:sz w:val="18"/>
              </w:rPr>
            </w:pPr>
            <w:r>
              <w:rPr>
                <w:snapToGrid w:val="0"/>
                <w:sz w:val="18"/>
              </w:rPr>
              <w:t>im Bundesanzeiger gemäß § 19a Abs. 4 des Bundesnaturschutzgesetzes bekannt gemachte Gebiete von gemeinschaftlicher Bedeutung oder europäische Vogelschutzgebiete,</w:t>
            </w:r>
          </w:p>
        </w:tc>
        <w:tc>
          <w:tcPr>
            <w:tcW w:w="284" w:type="dxa"/>
          </w:tcPr>
          <w:p w:rsidR="00BE6DDF" w:rsidRDefault="00BE6DDF">
            <w:pPr>
              <w:pStyle w:val="GesAbsatz"/>
              <w:tabs>
                <w:tab w:val="clear" w:pos="425"/>
              </w:tabs>
              <w:rPr>
                <w:snapToGrid w:val="0"/>
              </w:rPr>
            </w:pPr>
          </w:p>
        </w:tc>
        <w:tc>
          <w:tcPr>
            <w:tcW w:w="425" w:type="dxa"/>
          </w:tcPr>
          <w:p w:rsidR="00BE6DDF" w:rsidRDefault="00FD708F">
            <w:pPr>
              <w:pStyle w:val="GesAbsatz"/>
              <w:tabs>
                <w:tab w:val="clear" w:pos="425"/>
              </w:tabs>
              <w:rPr>
                <w:snapToGrid w:val="0"/>
              </w:rPr>
            </w:pPr>
            <w:r>
              <w:rPr>
                <w:snapToGrid w:val="0"/>
              </w:rPr>
              <w:t>X</w:t>
            </w:r>
          </w:p>
        </w:tc>
        <w:tc>
          <w:tcPr>
            <w:tcW w:w="3754" w:type="dxa"/>
          </w:tcPr>
          <w:p w:rsidR="00BE6DDF" w:rsidRDefault="00BE6DDF">
            <w:pPr>
              <w:pStyle w:val="GesAbsatz"/>
              <w:tabs>
                <w:tab w:val="clear" w:pos="425"/>
              </w:tabs>
              <w:jc w:val="left"/>
              <w:rPr>
                <w:snapToGrid w:val="0"/>
              </w:rPr>
            </w:pPr>
          </w:p>
        </w:tc>
      </w:tr>
      <w:tr w:rsidR="00BE6DDF">
        <w:trPr>
          <w:cantSplit/>
        </w:trPr>
        <w:tc>
          <w:tcPr>
            <w:tcW w:w="637" w:type="dxa"/>
          </w:tcPr>
          <w:p w:rsidR="00BE6DDF" w:rsidRDefault="00BE6DDF">
            <w:pPr>
              <w:pStyle w:val="GesAbsatz"/>
              <w:tabs>
                <w:tab w:val="clear" w:pos="425"/>
              </w:tabs>
              <w:rPr>
                <w:snapToGrid w:val="0"/>
              </w:rPr>
            </w:pPr>
            <w:r>
              <w:rPr>
                <w:snapToGrid w:val="0"/>
              </w:rPr>
              <w:t xml:space="preserve">2.3.2 </w:t>
            </w:r>
          </w:p>
        </w:tc>
        <w:tc>
          <w:tcPr>
            <w:tcW w:w="4678" w:type="dxa"/>
          </w:tcPr>
          <w:p w:rsidR="00BE6DDF" w:rsidRDefault="00BE6DDF">
            <w:pPr>
              <w:pStyle w:val="GesAbsatz"/>
              <w:tabs>
                <w:tab w:val="clear" w:pos="425"/>
              </w:tabs>
              <w:jc w:val="left"/>
              <w:rPr>
                <w:snapToGrid w:val="0"/>
                <w:sz w:val="18"/>
              </w:rPr>
            </w:pPr>
            <w:r>
              <w:rPr>
                <w:snapToGrid w:val="0"/>
                <w:sz w:val="18"/>
              </w:rPr>
              <w:t>Naturschutzgebiete gemäß § 13 des Bundesnaturschutzgesetzes, soweit nicht bereits von dem Buchstaben a erfasst,</w:t>
            </w:r>
          </w:p>
        </w:tc>
        <w:tc>
          <w:tcPr>
            <w:tcW w:w="284" w:type="dxa"/>
          </w:tcPr>
          <w:p w:rsidR="00BE6DDF" w:rsidRDefault="00BE6DDF">
            <w:pPr>
              <w:pStyle w:val="GesAbsatz"/>
              <w:tabs>
                <w:tab w:val="clear" w:pos="425"/>
              </w:tabs>
              <w:rPr>
                <w:snapToGrid w:val="0"/>
              </w:rPr>
            </w:pPr>
          </w:p>
        </w:tc>
        <w:tc>
          <w:tcPr>
            <w:tcW w:w="425" w:type="dxa"/>
          </w:tcPr>
          <w:p w:rsidR="00BE6DDF" w:rsidRDefault="00326FDA">
            <w:pPr>
              <w:pStyle w:val="GesAbsatz"/>
              <w:tabs>
                <w:tab w:val="clear" w:pos="425"/>
              </w:tabs>
              <w:rPr>
                <w:snapToGrid w:val="0"/>
              </w:rPr>
            </w:pPr>
            <w:r>
              <w:rPr>
                <w:snapToGrid w:val="0"/>
              </w:rPr>
              <w:t>X</w:t>
            </w:r>
          </w:p>
        </w:tc>
        <w:tc>
          <w:tcPr>
            <w:tcW w:w="3754" w:type="dxa"/>
          </w:tcPr>
          <w:p w:rsidR="00BE6DDF" w:rsidRDefault="00BE6DDF">
            <w:pPr>
              <w:pStyle w:val="GesAbsatz"/>
              <w:tabs>
                <w:tab w:val="clear" w:pos="425"/>
              </w:tabs>
              <w:jc w:val="left"/>
              <w:rPr>
                <w:snapToGrid w:val="0"/>
              </w:rPr>
            </w:pPr>
          </w:p>
        </w:tc>
      </w:tr>
      <w:tr w:rsidR="00BE6DDF">
        <w:trPr>
          <w:cantSplit/>
        </w:trPr>
        <w:tc>
          <w:tcPr>
            <w:tcW w:w="637" w:type="dxa"/>
          </w:tcPr>
          <w:p w:rsidR="00BE6DDF" w:rsidRDefault="00BE6DDF">
            <w:pPr>
              <w:pStyle w:val="GesAbsatz"/>
              <w:tabs>
                <w:tab w:val="clear" w:pos="425"/>
              </w:tabs>
              <w:rPr>
                <w:snapToGrid w:val="0"/>
              </w:rPr>
            </w:pPr>
            <w:r>
              <w:rPr>
                <w:snapToGrid w:val="0"/>
              </w:rPr>
              <w:t xml:space="preserve">2.3.3 </w:t>
            </w:r>
          </w:p>
        </w:tc>
        <w:tc>
          <w:tcPr>
            <w:tcW w:w="4678" w:type="dxa"/>
          </w:tcPr>
          <w:p w:rsidR="00BE6DDF" w:rsidRDefault="00BE6DDF">
            <w:pPr>
              <w:pStyle w:val="GesAbsatz"/>
              <w:tabs>
                <w:tab w:val="clear" w:pos="425"/>
              </w:tabs>
              <w:jc w:val="left"/>
              <w:rPr>
                <w:snapToGrid w:val="0"/>
                <w:sz w:val="18"/>
              </w:rPr>
            </w:pPr>
            <w:r>
              <w:rPr>
                <w:snapToGrid w:val="0"/>
                <w:sz w:val="18"/>
              </w:rPr>
              <w:t>Nationalparke gemäß § 14 des Bundesnaturschutzgesetzes, soweit nicht bereits von dem Buchstaben a erfasst,</w:t>
            </w:r>
          </w:p>
        </w:tc>
        <w:tc>
          <w:tcPr>
            <w:tcW w:w="284" w:type="dxa"/>
          </w:tcPr>
          <w:p w:rsidR="00BE6DDF" w:rsidRDefault="00BE6DDF">
            <w:pPr>
              <w:pStyle w:val="GesAbsatz"/>
              <w:tabs>
                <w:tab w:val="clear" w:pos="425"/>
              </w:tabs>
              <w:rPr>
                <w:snapToGrid w:val="0"/>
              </w:rPr>
            </w:pPr>
          </w:p>
        </w:tc>
        <w:tc>
          <w:tcPr>
            <w:tcW w:w="425" w:type="dxa"/>
          </w:tcPr>
          <w:p w:rsidR="00BE6DDF" w:rsidRDefault="00FD708F">
            <w:pPr>
              <w:pStyle w:val="GesAbsatz"/>
              <w:tabs>
                <w:tab w:val="clear" w:pos="425"/>
              </w:tabs>
              <w:rPr>
                <w:snapToGrid w:val="0"/>
              </w:rPr>
            </w:pPr>
            <w:r>
              <w:rPr>
                <w:snapToGrid w:val="0"/>
              </w:rPr>
              <w:t>X</w:t>
            </w:r>
          </w:p>
        </w:tc>
        <w:tc>
          <w:tcPr>
            <w:tcW w:w="3754" w:type="dxa"/>
          </w:tcPr>
          <w:p w:rsidR="00BE6DDF" w:rsidRDefault="00BE6DDF">
            <w:pPr>
              <w:pStyle w:val="GesAbsatz"/>
              <w:tabs>
                <w:tab w:val="clear" w:pos="425"/>
              </w:tabs>
              <w:jc w:val="left"/>
              <w:rPr>
                <w:snapToGrid w:val="0"/>
              </w:rPr>
            </w:pPr>
          </w:p>
        </w:tc>
      </w:tr>
      <w:tr w:rsidR="00BE6DDF">
        <w:trPr>
          <w:cantSplit/>
        </w:trPr>
        <w:tc>
          <w:tcPr>
            <w:tcW w:w="637" w:type="dxa"/>
          </w:tcPr>
          <w:p w:rsidR="00BE6DDF" w:rsidRDefault="00BE6DDF">
            <w:pPr>
              <w:pStyle w:val="GesAbsatz"/>
              <w:tabs>
                <w:tab w:val="clear" w:pos="425"/>
              </w:tabs>
              <w:rPr>
                <w:snapToGrid w:val="0"/>
              </w:rPr>
            </w:pPr>
            <w:r>
              <w:rPr>
                <w:snapToGrid w:val="0"/>
              </w:rPr>
              <w:t>2.3.4</w:t>
            </w:r>
          </w:p>
        </w:tc>
        <w:tc>
          <w:tcPr>
            <w:tcW w:w="4678" w:type="dxa"/>
          </w:tcPr>
          <w:p w:rsidR="00BE6DDF" w:rsidRDefault="00BE6DDF">
            <w:pPr>
              <w:pStyle w:val="GesAbsatz"/>
              <w:tabs>
                <w:tab w:val="clear" w:pos="425"/>
              </w:tabs>
              <w:jc w:val="left"/>
              <w:rPr>
                <w:snapToGrid w:val="0"/>
                <w:sz w:val="18"/>
              </w:rPr>
            </w:pPr>
            <w:r>
              <w:rPr>
                <w:snapToGrid w:val="0"/>
                <w:sz w:val="18"/>
              </w:rPr>
              <w:t>Biosphärenreservate und Landschaftsschutzgebiete gemäß den §§ 14a und 15 des Bundesnaturschutzgesetzes,</w:t>
            </w:r>
          </w:p>
        </w:tc>
        <w:tc>
          <w:tcPr>
            <w:tcW w:w="284" w:type="dxa"/>
          </w:tcPr>
          <w:p w:rsidR="00BE6DDF" w:rsidRDefault="00BE6DDF">
            <w:pPr>
              <w:pStyle w:val="GesAbsatz"/>
              <w:tabs>
                <w:tab w:val="clear" w:pos="425"/>
              </w:tabs>
              <w:rPr>
                <w:snapToGrid w:val="0"/>
              </w:rPr>
            </w:pPr>
          </w:p>
        </w:tc>
        <w:tc>
          <w:tcPr>
            <w:tcW w:w="425" w:type="dxa"/>
          </w:tcPr>
          <w:p w:rsidR="00BE6DDF" w:rsidRDefault="00FD708F">
            <w:pPr>
              <w:pStyle w:val="GesAbsatz"/>
              <w:tabs>
                <w:tab w:val="clear" w:pos="425"/>
              </w:tabs>
              <w:rPr>
                <w:snapToGrid w:val="0"/>
              </w:rPr>
            </w:pPr>
            <w:r>
              <w:rPr>
                <w:snapToGrid w:val="0"/>
              </w:rPr>
              <w:t>X</w:t>
            </w:r>
          </w:p>
        </w:tc>
        <w:tc>
          <w:tcPr>
            <w:tcW w:w="3754" w:type="dxa"/>
          </w:tcPr>
          <w:p w:rsidR="00BE6DDF" w:rsidRDefault="00BE6DDF">
            <w:pPr>
              <w:pStyle w:val="GesAbsatz"/>
              <w:tabs>
                <w:tab w:val="clear" w:pos="425"/>
              </w:tabs>
              <w:jc w:val="left"/>
              <w:rPr>
                <w:snapToGrid w:val="0"/>
              </w:rPr>
            </w:pPr>
          </w:p>
        </w:tc>
      </w:tr>
      <w:tr w:rsidR="00BE6DDF">
        <w:trPr>
          <w:cantSplit/>
        </w:trPr>
        <w:tc>
          <w:tcPr>
            <w:tcW w:w="637" w:type="dxa"/>
          </w:tcPr>
          <w:p w:rsidR="00BE6DDF" w:rsidRDefault="00BE6DDF">
            <w:pPr>
              <w:pStyle w:val="GesAbsatz"/>
              <w:tabs>
                <w:tab w:val="clear" w:pos="425"/>
              </w:tabs>
              <w:rPr>
                <w:snapToGrid w:val="0"/>
              </w:rPr>
            </w:pPr>
            <w:r>
              <w:rPr>
                <w:snapToGrid w:val="0"/>
              </w:rPr>
              <w:t>2.3.5</w:t>
            </w:r>
          </w:p>
        </w:tc>
        <w:tc>
          <w:tcPr>
            <w:tcW w:w="4678" w:type="dxa"/>
          </w:tcPr>
          <w:p w:rsidR="00BE6DDF" w:rsidRDefault="00BE6DDF">
            <w:pPr>
              <w:pStyle w:val="GesAbsatz"/>
              <w:tabs>
                <w:tab w:val="clear" w:pos="425"/>
              </w:tabs>
              <w:jc w:val="left"/>
              <w:rPr>
                <w:snapToGrid w:val="0"/>
                <w:sz w:val="18"/>
              </w:rPr>
            </w:pPr>
            <w:r>
              <w:rPr>
                <w:snapToGrid w:val="0"/>
                <w:sz w:val="18"/>
              </w:rPr>
              <w:t>gesetzlich geschützte Biotope gemäß § 20c des Bundesnaturschutzgesetzes,</w:t>
            </w:r>
          </w:p>
        </w:tc>
        <w:tc>
          <w:tcPr>
            <w:tcW w:w="284" w:type="dxa"/>
          </w:tcPr>
          <w:p w:rsidR="00BE6DDF" w:rsidRDefault="00BE6DDF">
            <w:pPr>
              <w:pStyle w:val="GesAbsatz"/>
              <w:tabs>
                <w:tab w:val="clear" w:pos="425"/>
              </w:tabs>
              <w:rPr>
                <w:snapToGrid w:val="0"/>
              </w:rPr>
            </w:pPr>
          </w:p>
        </w:tc>
        <w:tc>
          <w:tcPr>
            <w:tcW w:w="425" w:type="dxa"/>
          </w:tcPr>
          <w:p w:rsidR="00BE6DDF" w:rsidRDefault="00FD708F">
            <w:pPr>
              <w:pStyle w:val="GesAbsatz"/>
              <w:tabs>
                <w:tab w:val="clear" w:pos="425"/>
              </w:tabs>
              <w:rPr>
                <w:snapToGrid w:val="0"/>
              </w:rPr>
            </w:pPr>
            <w:r>
              <w:rPr>
                <w:snapToGrid w:val="0"/>
              </w:rPr>
              <w:t>X</w:t>
            </w:r>
          </w:p>
        </w:tc>
        <w:tc>
          <w:tcPr>
            <w:tcW w:w="3754" w:type="dxa"/>
          </w:tcPr>
          <w:p w:rsidR="00BE6DDF" w:rsidRDefault="00BE6DDF">
            <w:pPr>
              <w:pStyle w:val="GesAbsatz"/>
              <w:tabs>
                <w:tab w:val="clear" w:pos="425"/>
              </w:tabs>
              <w:jc w:val="left"/>
              <w:rPr>
                <w:snapToGrid w:val="0"/>
              </w:rPr>
            </w:pPr>
          </w:p>
        </w:tc>
      </w:tr>
      <w:tr w:rsidR="00BE6DDF">
        <w:trPr>
          <w:cantSplit/>
        </w:trPr>
        <w:tc>
          <w:tcPr>
            <w:tcW w:w="637" w:type="dxa"/>
          </w:tcPr>
          <w:p w:rsidR="00BE6DDF" w:rsidRDefault="00BE6DDF">
            <w:pPr>
              <w:pStyle w:val="GesAbsatz"/>
              <w:tabs>
                <w:tab w:val="clear" w:pos="425"/>
              </w:tabs>
              <w:rPr>
                <w:snapToGrid w:val="0"/>
              </w:rPr>
            </w:pPr>
            <w:r>
              <w:rPr>
                <w:snapToGrid w:val="0"/>
              </w:rPr>
              <w:t>2.3.6</w:t>
            </w:r>
          </w:p>
        </w:tc>
        <w:tc>
          <w:tcPr>
            <w:tcW w:w="4678" w:type="dxa"/>
          </w:tcPr>
          <w:p w:rsidR="00BE6DDF" w:rsidRDefault="00BE6DDF">
            <w:pPr>
              <w:pStyle w:val="GesAbsatz"/>
              <w:tabs>
                <w:tab w:val="clear" w:pos="425"/>
              </w:tabs>
              <w:jc w:val="left"/>
              <w:rPr>
                <w:snapToGrid w:val="0"/>
                <w:sz w:val="18"/>
              </w:rPr>
            </w:pPr>
            <w:r>
              <w:rPr>
                <w:snapToGrid w:val="0"/>
                <w:sz w:val="18"/>
              </w:rPr>
              <w:t xml:space="preserve">Wasserschutzgebiete gemäß § 19 des Wasserhaushaltsgesetzes oder nach Landeswasserrecht festgesetzte Heilquellenschutzgebiete sowie Überschwemmungsgebiete gemäß § 32 des Wasserhaushaltsgesetzes, </w:t>
            </w:r>
          </w:p>
        </w:tc>
        <w:tc>
          <w:tcPr>
            <w:tcW w:w="284" w:type="dxa"/>
          </w:tcPr>
          <w:p w:rsidR="00BE6DDF" w:rsidRDefault="00BE6DDF">
            <w:pPr>
              <w:pStyle w:val="GesAbsatz"/>
              <w:tabs>
                <w:tab w:val="clear" w:pos="425"/>
              </w:tabs>
              <w:rPr>
                <w:snapToGrid w:val="0"/>
              </w:rPr>
            </w:pPr>
          </w:p>
        </w:tc>
        <w:tc>
          <w:tcPr>
            <w:tcW w:w="425" w:type="dxa"/>
          </w:tcPr>
          <w:p w:rsidR="00BE6DDF" w:rsidRDefault="00FD708F">
            <w:pPr>
              <w:pStyle w:val="GesAbsatz"/>
              <w:tabs>
                <w:tab w:val="clear" w:pos="425"/>
              </w:tabs>
              <w:rPr>
                <w:snapToGrid w:val="0"/>
              </w:rPr>
            </w:pPr>
            <w:r>
              <w:rPr>
                <w:snapToGrid w:val="0"/>
              </w:rPr>
              <w:t>X</w:t>
            </w:r>
          </w:p>
        </w:tc>
        <w:tc>
          <w:tcPr>
            <w:tcW w:w="3754" w:type="dxa"/>
          </w:tcPr>
          <w:p w:rsidR="00BE6DDF" w:rsidRDefault="00BE6DDF">
            <w:pPr>
              <w:pStyle w:val="GesAbsatz"/>
              <w:tabs>
                <w:tab w:val="clear" w:pos="425"/>
              </w:tabs>
              <w:jc w:val="left"/>
              <w:rPr>
                <w:snapToGrid w:val="0"/>
              </w:rPr>
            </w:pPr>
          </w:p>
        </w:tc>
      </w:tr>
      <w:tr w:rsidR="00BE6DDF">
        <w:trPr>
          <w:cantSplit/>
        </w:trPr>
        <w:tc>
          <w:tcPr>
            <w:tcW w:w="637" w:type="dxa"/>
          </w:tcPr>
          <w:p w:rsidR="00BE6DDF" w:rsidRDefault="00BE6DDF">
            <w:pPr>
              <w:pStyle w:val="GesAbsatz"/>
              <w:tabs>
                <w:tab w:val="clear" w:pos="425"/>
              </w:tabs>
              <w:jc w:val="left"/>
              <w:rPr>
                <w:snapToGrid w:val="0"/>
              </w:rPr>
            </w:pPr>
            <w:r>
              <w:rPr>
                <w:snapToGrid w:val="0"/>
              </w:rPr>
              <w:t>2.3.7</w:t>
            </w:r>
          </w:p>
        </w:tc>
        <w:tc>
          <w:tcPr>
            <w:tcW w:w="4678" w:type="dxa"/>
          </w:tcPr>
          <w:p w:rsidR="00BE6DDF" w:rsidRDefault="00BE6DDF">
            <w:pPr>
              <w:pStyle w:val="GesAbsatz"/>
              <w:tabs>
                <w:tab w:val="clear" w:pos="425"/>
              </w:tabs>
              <w:jc w:val="left"/>
              <w:rPr>
                <w:snapToGrid w:val="0"/>
                <w:sz w:val="18"/>
              </w:rPr>
            </w:pPr>
            <w:r>
              <w:rPr>
                <w:snapToGrid w:val="0"/>
                <w:sz w:val="18"/>
              </w:rPr>
              <w:t>Gebiete, in denen die in den Gemeinschaftsvorschriften festgelegten Umweltqualitätsnormen bereits überschritten sind,</w:t>
            </w:r>
          </w:p>
        </w:tc>
        <w:tc>
          <w:tcPr>
            <w:tcW w:w="284" w:type="dxa"/>
          </w:tcPr>
          <w:p w:rsidR="00BE6DDF" w:rsidRDefault="00BE6DDF">
            <w:pPr>
              <w:pStyle w:val="GesAbsatz"/>
              <w:tabs>
                <w:tab w:val="clear" w:pos="425"/>
              </w:tabs>
              <w:jc w:val="left"/>
              <w:rPr>
                <w:snapToGrid w:val="0"/>
              </w:rPr>
            </w:pPr>
          </w:p>
        </w:tc>
        <w:tc>
          <w:tcPr>
            <w:tcW w:w="425" w:type="dxa"/>
          </w:tcPr>
          <w:p w:rsidR="00BE6DDF" w:rsidRDefault="00FD708F">
            <w:pPr>
              <w:pStyle w:val="GesAbsatz"/>
              <w:tabs>
                <w:tab w:val="clear" w:pos="425"/>
              </w:tabs>
              <w:jc w:val="left"/>
              <w:rPr>
                <w:snapToGrid w:val="0"/>
              </w:rPr>
            </w:pPr>
            <w:r>
              <w:rPr>
                <w:snapToGrid w:val="0"/>
              </w:rPr>
              <w:t>X</w:t>
            </w:r>
          </w:p>
        </w:tc>
        <w:tc>
          <w:tcPr>
            <w:tcW w:w="3754" w:type="dxa"/>
          </w:tcPr>
          <w:p w:rsidR="00BE6DDF" w:rsidRDefault="00BE6DDF">
            <w:pPr>
              <w:pStyle w:val="GesAbsatz"/>
              <w:tabs>
                <w:tab w:val="clear" w:pos="425"/>
              </w:tabs>
              <w:jc w:val="left"/>
              <w:rPr>
                <w:snapToGrid w:val="0"/>
              </w:rPr>
            </w:pPr>
          </w:p>
        </w:tc>
      </w:tr>
      <w:tr w:rsidR="00BE6DDF">
        <w:trPr>
          <w:cantSplit/>
        </w:trPr>
        <w:tc>
          <w:tcPr>
            <w:tcW w:w="637" w:type="dxa"/>
          </w:tcPr>
          <w:p w:rsidR="00BE6DDF" w:rsidRDefault="00BE6DDF">
            <w:pPr>
              <w:pStyle w:val="GesAbsatz"/>
            </w:pPr>
            <w:r>
              <w:t>2.3.8</w:t>
            </w:r>
          </w:p>
        </w:tc>
        <w:tc>
          <w:tcPr>
            <w:tcW w:w="4678" w:type="dxa"/>
          </w:tcPr>
          <w:p w:rsidR="00BE6DDF" w:rsidRDefault="00BE6DDF">
            <w:pPr>
              <w:pStyle w:val="GesAbsatz"/>
              <w:jc w:val="left"/>
              <w:rPr>
                <w:sz w:val="18"/>
              </w:rPr>
            </w:pPr>
            <w:r>
              <w:rPr>
                <w:sz w:val="18"/>
              </w:rPr>
              <w:t>Gebiete mit hoher Bevölkerungsdichte, insbesondere Wohnschwerpunkte im Sinne des § 2 Abs. 2 Nr. 5 des Raumordnungsgesetzes,</w:t>
            </w:r>
          </w:p>
        </w:tc>
        <w:tc>
          <w:tcPr>
            <w:tcW w:w="284" w:type="dxa"/>
          </w:tcPr>
          <w:p w:rsidR="00BE6DDF" w:rsidRDefault="00BE6DDF">
            <w:pPr>
              <w:pStyle w:val="GesAbsatz"/>
            </w:pPr>
          </w:p>
        </w:tc>
        <w:tc>
          <w:tcPr>
            <w:tcW w:w="425" w:type="dxa"/>
          </w:tcPr>
          <w:p w:rsidR="00BE6DDF" w:rsidRDefault="00FD708F">
            <w:pPr>
              <w:pStyle w:val="GesAbsatz"/>
            </w:pPr>
            <w:r>
              <w:t>X</w:t>
            </w:r>
          </w:p>
        </w:tc>
        <w:tc>
          <w:tcPr>
            <w:tcW w:w="3754" w:type="dxa"/>
          </w:tcPr>
          <w:p w:rsidR="00BE6DDF" w:rsidRDefault="00BE6DDF">
            <w:pPr>
              <w:pStyle w:val="GesAbsatz"/>
              <w:tabs>
                <w:tab w:val="clear" w:pos="425"/>
              </w:tabs>
              <w:jc w:val="left"/>
              <w:rPr>
                <w:snapToGrid w:val="0"/>
              </w:rPr>
            </w:pPr>
          </w:p>
        </w:tc>
      </w:tr>
      <w:tr w:rsidR="00BE6DDF">
        <w:trPr>
          <w:cantSplit/>
        </w:trPr>
        <w:tc>
          <w:tcPr>
            <w:tcW w:w="637" w:type="dxa"/>
          </w:tcPr>
          <w:p w:rsidR="00BE6DDF" w:rsidRDefault="00BE6DDF">
            <w:pPr>
              <w:pStyle w:val="GesAbsatz"/>
            </w:pPr>
            <w:r>
              <w:t>2.3.9</w:t>
            </w:r>
          </w:p>
        </w:tc>
        <w:tc>
          <w:tcPr>
            <w:tcW w:w="4678" w:type="dxa"/>
          </w:tcPr>
          <w:p w:rsidR="00BE6DDF" w:rsidRDefault="00BE6DDF">
            <w:pPr>
              <w:pStyle w:val="GesAbsatz"/>
              <w:jc w:val="left"/>
              <w:rPr>
                <w:sz w:val="18"/>
              </w:rPr>
            </w:pPr>
            <w:r>
              <w:rPr>
                <w:sz w:val="18"/>
              </w:rPr>
              <w:t>in amtlichen Listen oder Karten verzeichnete Denkmale, Denkmalensembles, Bodendenkmale oder Gebiete, die von der durch die Länder bestimmten Denkmalschutzbehörde als archäologisch bedeutende Landschaften eingestuft worden sind.</w:t>
            </w:r>
          </w:p>
        </w:tc>
        <w:tc>
          <w:tcPr>
            <w:tcW w:w="284" w:type="dxa"/>
          </w:tcPr>
          <w:p w:rsidR="00BE6DDF" w:rsidRDefault="00BE6DDF">
            <w:pPr>
              <w:pStyle w:val="GesAbsatz"/>
            </w:pPr>
          </w:p>
        </w:tc>
        <w:tc>
          <w:tcPr>
            <w:tcW w:w="425" w:type="dxa"/>
          </w:tcPr>
          <w:p w:rsidR="00BE6DDF" w:rsidRDefault="00FD708F">
            <w:pPr>
              <w:pStyle w:val="GesAbsatz"/>
            </w:pPr>
            <w:r>
              <w:t>X</w:t>
            </w:r>
          </w:p>
        </w:tc>
        <w:tc>
          <w:tcPr>
            <w:tcW w:w="3754" w:type="dxa"/>
          </w:tcPr>
          <w:p w:rsidR="00BE6DDF" w:rsidRDefault="00BE6DDF">
            <w:pPr>
              <w:pStyle w:val="GesAbsatz"/>
            </w:pPr>
          </w:p>
        </w:tc>
      </w:tr>
    </w:tbl>
    <w:p w:rsidR="00BE6DDF" w:rsidRDefault="00BE6DDF">
      <w:pPr>
        <w:pStyle w:val="GesAbsatz"/>
        <w:tabs>
          <w:tab w:val="clear" w:pos="425"/>
          <w:tab w:val="left" w:pos="1134"/>
        </w:tabs>
        <w:rPr>
          <w:rFonts w:ascii="HelveticaNeue-Bold" w:hAnsi="HelveticaNeue-Bold"/>
          <w:b/>
          <w:snapToGrid w:val="0"/>
        </w:rPr>
      </w:pPr>
    </w:p>
    <w:p w:rsidR="00BE6DDF" w:rsidRDefault="00BE6DDF">
      <w:pPr>
        <w:pStyle w:val="GesAbsatz"/>
        <w:tabs>
          <w:tab w:val="clear" w:pos="425"/>
          <w:tab w:val="left" w:pos="1134"/>
        </w:tabs>
        <w:rPr>
          <w:rFonts w:ascii="HelveticaNeue-Bold" w:hAnsi="HelveticaNeue-Bold"/>
          <w:b/>
          <w:snapToGrid w:val="0"/>
        </w:rPr>
      </w:pPr>
      <w:r>
        <w:rPr>
          <w:rFonts w:ascii="HelveticaNeue-Bold" w:hAnsi="HelveticaNeue-Bold"/>
          <w:b/>
          <w:snapToGrid w:val="0"/>
        </w:rPr>
        <w:br w:type="page"/>
      </w:r>
    </w:p>
    <w:p w:rsidR="00BE6DDF" w:rsidRDefault="00BE6DDF">
      <w:pPr>
        <w:pStyle w:val="GesAbsatz"/>
        <w:tabs>
          <w:tab w:val="clear" w:pos="425"/>
          <w:tab w:val="left" w:pos="1134"/>
        </w:tabs>
        <w:spacing w:after="120"/>
        <w:rPr>
          <w:rFonts w:ascii="HelveticaNeue-Bold" w:hAnsi="HelveticaNeue-Bold"/>
          <w:b/>
          <w:snapToGrid w:val="0"/>
        </w:rPr>
      </w:pPr>
      <w:r>
        <w:rPr>
          <w:rFonts w:ascii="HelveticaNeue-Bold" w:hAnsi="HelveticaNeue-Bold"/>
          <w:b/>
          <w:snapToGrid w:val="0"/>
        </w:rPr>
        <w:lastRenderedPageBreak/>
        <w:t>Zwischenergebnis: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BE6DDF">
        <w:tc>
          <w:tcPr>
            <w:tcW w:w="4889" w:type="dxa"/>
          </w:tcPr>
          <w:p w:rsidR="00BE6DDF" w:rsidRDefault="00BE6DDF">
            <w:pPr>
              <w:pStyle w:val="GesAbsatz"/>
              <w:tabs>
                <w:tab w:val="clear" w:pos="425"/>
                <w:tab w:val="left" w:pos="1134"/>
              </w:tabs>
              <w:rPr>
                <w:rFonts w:ascii="HelveticaNeue-Bold" w:hAnsi="HelveticaNeue-Bold"/>
                <w:b/>
                <w:snapToGrid w:val="0"/>
              </w:rPr>
            </w:pPr>
            <w:proofErr w:type="spellStart"/>
            <w:r>
              <w:rPr>
                <w:rFonts w:ascii="HelveticaNeue-Bold" w:hAnsi="HelveticaNeue-Bold"/>
                <w:b/>
                <w:snapToGrid w:val="0"/>
              </w:rPr>
              <w:t>erhebl</w:t>
            </w:r>
            <w:proofErr w:type="spellEnd"/>
            <w:r>
              <w:rPr>
                <w:rFonts w:ascii="HelveticaNeue-Bold" w:hAnsi="HelveticaNeue-Bold"/>
                <w:b/>
                <w:snapToGrid w:val="0"/>
              </w:rPr>
              <w:t>. Auswirkungen möglich?</w:t>
            </w:r>
          </w:p>
        </w:tc>
        <w:tc>
          <w:tcPr>
            <w:tcW w:w="4889" w:type="dxa"/>
          </w:tcPr>
          <w:p w:rsidR="00BE6DDF" w:rsidRDefault="00BE6DDF">
            <w:pPr>
              <w:pStyle w:val="GesAbsatz"/>
              <w:tabs>
                <w:tab w:val="clear" w:pos="425"/>
                <w:tab w:val="left" w:pos="1134"/>
              </w:tabs>
              <w:rPr>
                <w:rFonts w:ascii="HelveticaNeue-Bold" w:hAnsi="HelveticaNeue-Bold"/>
                <w:b/>
                <w:snapToGrid w:val="0"/>
              </w:rPr>
            </w:pPr>
            <w:r>
              <w:rPr>
                <w:rFonts w:ascii="HelveticaNeue-Bold" w:hAnsi="HelveticaNeue-Bold"/>
                <w:b/>
                <w:snapToGrid w:val="0"/>
              </w:rPr>
              <w:t>weiteres Vorgehen</w:t>
            </w:r>
          </w:p>
        </w:tc>
      </w:tr>
      <w:tr w:rsidR="00BE6DDF">
        <w:tc>
          <w:tcPr>
            <w:tcW w:w="4889" w:type="dxa"/>
          </w:tcPr>
          <w:p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alles nein:</w:t>
            </w:r>
          </w:p>
        </w:tc>
        <w:tc>
          <w:tcPr>
            <w:tcW w:w="4889" w:type="dxa"/>
          </w:tcPr>
          <w:p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keine UVP; Abschlussvermerk am Ende</w:t>
            </w:r>
          </w:p>
        </w:tc>
      </w:tr>
      <w:tr w:rsidR="00BE6DDF">
        <w:tc>
          <w:tcPr>
            <w:tcW w:w="4889" w:type="dxa"/>
          </w:tcPr>
          <w:p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 xml:space="preserve">ein Punkt mit ja: </w:t>
            </w:r>
          </w:p>
        </w:tc>
        <w:tc>
          <w:tcPr>
            <w:tcW w:w="4889" w:type="dxa"/>
          </w:tcPr>
          <w:p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Einzelfallprüfung fortführen nach Ziff. 3</w:t>
            </w:r>
          </w:p>
        </w:tc>
      </w:tr>
    </w:tbl>
    <w:p w:rsidR="00BE6DDF" w:rsidRDefault="00BE6DDF">
      <w:pPr>
        <w:pStyle w:val="GesAbsatz"/>
        <w:tabs>
          <w:tab w:val="clear" w:pos="425"/>
          <w:tab w:val="left" w:pos="1134"/>
        </w:tabs>
        <w:rPr>
          <w:rFonts w:ascii="HelveticaNeue-Bold" w:hAnsi="HelveticaNeue-Bold"/>
          <w:b/>
          <w:snapToGrid w:val="0"/>
        </w:rPr>
      </w:pPr>
    </w:p>
    <w:p w:rsidR="00BE6DDF" w:rsidRDefault="00BE6DDF">
      <w:pPr>
        <w:pStyle w:val="GesAbsatz"/>
        <w:tabs>
          <w:tab w:val="clear" w:pos="425"/>
          <w:tab w:val="left" w:pos="1134"/>
        </w:tabs>
        <w:rPr>
          <w:rFonts w:ascii="HelveticaNeue-Bold" w:hAnsi="HelveticaNeue-Bold"/>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5812"/>
        <w:gridCol w:w="567"/>
        <w:gridCol w:w="709"/>
        <w:gridCol w:w="1984"/>
      </w:tblGrid>
      <w:tr w:rsidR="00BE6DDF">
        <w:trPr>
          <w:cantSplit/>
          <w:trHeight w:val="585"/>
        </w:trPr>
        <w:tc>
          <w:tcPr>
            <w:tcW w:w="637" w:type="dxa"/>
            <w:vMerge w:val="restart"/>
          </w:tcPr>
          <w:p w:rsidR="00BE6DDF" w:rsidRDefault="00BE6DDF">
            <w:pPr>
              <w:pStyle w:val="GesAbsatz"/>
              <w:tabs>
                <w:tab w:val="clear" w:pos="425"/>
              </w:tabs>
              <w:rPr>
                <w:rFonts w:ascii="HelveticaNeue-Bold" w:hAnsi="HelveticaNeue-Bold"/>
                <w:b/>
                <w:snapToGrid w:val="0"/>
              </w:rPr>
            </w:pPr>
            <w:r>
              <w:rPr>
                <w:rFonts w:ascii="HelveticaNeue-Bold" w:hAnsi="HelveticaNeue-Bold"/>
                <w:b/>
                <w:snapToGrid w:val="0"/>
              </w:rPr>
              <w:t>3</w:t>
            </w:r>
          </w:p>
        </w:tc>
        <w:tc>
          <w:tcPr>
            <w:tcW w:w="5812" w:type="dxa"/>
            <w:vMerge w:val="restart"/>
          </w:tcPr>
          <w:p w:rsidR="00BE6DDF" w:rsidRDefault="00BE6DDF">
            <w:pPr>
              <w:pStyle w:val="GesAbsatz"/>
              <w:tabs>
                <w:tab w:val="clear" w:pos="425"/>
              </w:tabs>
              <w:jc w:val="left"/>
              <w:rPr>
                <w:snapToGrid w:val="0"/>
              </w:rPr>
            </w:pPr>
            <w:r>
              <w:rPr>
                <w:rFonts w:ascii="HelveticaNeue-Bold" w:hAnsi="HelveticaNeue-Bold"/>
                <w:b/>
                <w:snapToGrid w:val="0"/>
              </w:rPr>
              <w:t>Merkmale der möglichen Auswirkungen</w:t>
            </w:r>
            <w:r>
              <w:rPr>
                <w:snapToGrid w:val="0"/>
              </w:rPr>
              <w:t xml:space="preserve"> </w:t>
            </w:r>
          </w:p>
          <w:p w:rsidR="00BE6DDF" w:rsidRDefault="00BE6DDF">
            <w:pPr>
              <w:pStyle w:val="GesAbsatz"/>
              <w:tabs>
                <w:tab w:val="clear" w:pos="425"/>
              </w:tabs>
              <w:jc w:val="left"/>
              <w:rPr>
                <w:rFonts w:ascii="HelveticaNeue-Bold" w:hAnsi="HelveticaNeue-Bold"/>
                <w:b/>
                <w:snapToGrid w:val="0"/>
              </w:rPr>
            </w:pPr>
            <w:r>
              <w:rPr>
                <w:snapToGrid w:val="0"/>
              </w:rPr>
              <w:t>Die möglichen erheblichen Auswirkungen eines Vorhabens sind anhand der unter den Nummern 1 und 2 aufgeführten Kriterien zu beurteilen; insbesondere ist Folgendem Rechnung zu tragen:</w:t>
            </w:r>
          </w:p>
        </w:tc>
        <w:tc>
          <w:tcPr>
            <w:tcW w:w="3260" w:type="dxa"/>
            <w:gridSpan w:val="3"/>
          </w:tcPr>
          <w:p w:rsidR="00BE6DDF" w:rsidRDefault="00BE6DDF">
            <w:pPr>
              <w:pStyle w:val="GesAbsatz"/>
              <w:tabs>
                <w:tab w:val="clear" w:pos="425"/>
              </w:tabs>
              <w:jc w:val="left"/>
              <w:rPr>
                <w:b/>
                <w:snapToGrid w:val="0"/>
              </w:rPr>
            </w:pPr>
            <w:r>
              <w:rPr>
                <w:b/>
                <w:snapToGrid w:val="0"/>
              </w:rPr>
              <w:t>Erhebliche Auswirkungen möglich ?</w:t>
            </w:r>
          </w:p>
        </w:tc>
      </w:tr>
      <w:tr w:rsidR="00BE6DDF">
        <w:trPr>
          <w:cantSplit/>
          <w:trHeight w:val="615"/>
        </w:trPr>
        <w:tc>
          <w:tcPr>
            <w:tcW w:w="637" w:type="dxa"/>
            <w:vMerge/>
          </w:tcPr>
          <w:p w:rsidR="00BE6DDF" w:rsidRDefault="00BE6DDF">
            <w:pPr>
              <w:pStyle w:val="GesAbsatz"/>
              <w:tabs>
                <w:tab w:val="clear" w:pos="425"/>
              </w:tabs>
              <w:rPr>
                <w:rFonts w:ascii="HelveticaNeue-Bold" w:hAnsi="HelveticaNeue-Bold"/>
                <w:b/>
                <w:snapToGrid w:val="0"/>
              </w:rPr>
            </w:pPr>
          </w:p>
        </w:tc>
        <w:tc>
          <w:tcPr>
            <w:tcW w:w="5812" w:type="dxa"/>
            <w:vMerge/>
          </w:tcPr>
          <w:p w:rsidR="00BE6DDF" w:rsidRDefault="00BE6DDF">
            <w:pPr>
              <w:pStyle w:val="GesAbsatz"/>
              <w:tabs>
                <w:tab w:val="clear" w:pos="425"/>
              </w:tabs>
              <w:jc w:val="left"/>
              <w:rPr>
                <w:rFonts w:ascii="HelveticaNeue-Bold" w:hAnsi="HelveticaNeue-Bold"/>
                <w:b/>
                <w:snapToGrid w:val="0"/>
              </w:rPr>
            </w:pPr>
          </w:p>
        </w:tc>
        <w:tc>
          <w:tcPr>
            <w:tcW w:w="567" w:type="dxa"/>
          </w:tcPr>
          <w:p w:rsidR="00BE6DDF" w:rsidRDefault="00BE6DDF">
            <w:pPr>
              <w:pStyle w:val="GesAbsatz"/>
              <w:tabs>
                <w:tab w:val="clear" w:pos="425"/>
              </w:tabs>
              <w:rPr>
                <w:b/>
                <w:snapToGrid w:val="0"/>
              </w:rPr>
            </w:pPr>
            <w:r>
              <w:rPr>
                <w:b/>
                <w:snapToGrid w:val="0"/>
              </w:rPr>
              <w:t>Ja</w:t>
            </w:r>
          </w:p>
        </w:tc>
        <w:tc>
          <w:tcPr>
            <w:tcW w:w="709" w:type="dxa"/>
          </w:tcPr>
          <w:p w:rsidR="00BE6DDF" w:rsidRDefault="00BE6DDF">
            <w:pPr>
              <w:pStyle w:val="GesAbsatz"/>
              <w:tabs>
                <w:tab w:val="clear" w:pos="425"/>
              </w:tabs>
              <w:rPr>
                <w:b/>
                <w:snapToGrid w:val="0"/>
              </w:rPr>
            </w:pPr>
            <w:r>
              <w:rPr>
                <w:b/>
                <w:snapToGrid w:val="0"/>
              </w:rPr>
              <w:t>Nein</w:t>
            </w:r>
          </w:p>
        </w:tc>
        <w:tc>
          <w:tcPr>
            <w:tcW w:w="1984" w:type="dxa"/>
          </w:tcPr>
          <w:p w:rsidR="00BE6DDF" w:rsidRDefault="00BE6DDF">
            <w:pPr>
              <w:pStyle w:val="GesAbsatz"/>
              <w:tabs>
                <w:tab w:val="clear" w:pos="425"/>
              </w:tabs>
              <w:rPr>
                <w:b/>
                <w:snapToGrid w:val="0"/>
              </w:rPr>
            </w:pPr>
            <w:r>
              <w:rPr>
                <w:b/>
                <w:snapToGrid w:val="0"/>
              </w:rPr>
              <w:t>Grund</w:t>
            </w:r>
          </w:p>
        </w:tc>
      </w:tr>
      <w:tr w:rsidR="00BE6DDF">
        <w:tc>
          <w:tcPr>
            <w:tcW w:w="637" w:type="dxa"/>
          </w:tcPr>
          <w:p w:rsidR="00BE6DDF" w:rsidRDefault="00BE6DDF">
            <w:pPr>
              <w:pStyle w:val="GesAbsatz"/>
              <w:tabs>
                <w:tab w:val="clear" w:pos="425"/>
              </w:tabs>
              <w:rPr>
                <w:snapToGrid w:val="0"/>
              </w:rPr>
            </w:pPr>
            <w:r>
              <w:rPr>
                <w:snapToGrid w:val="0"/>
              </w:rPr>
              <w:t xml:space="preserve">3.1 </w:t>
            </w:r>
          </w:p>
        </w:tc>
        <w:tc>
          <w:tcPr>
            <w:tcW w:w="5812" w:type="dxa"/>
          </w:tcPr>
          <w:p w:rsidR="00BE6DDF" w:rsidRDefault="00BE6DDF">
            <w:pPr>
              <w:pStyle w:val="GesAbsatz"/>
              <w:tabs>
                <w:tab w:val="clear" w:pos="425"/>
              </w:tabs>
              <w:jc w:val="left"/>
              <w:rPr>
                <w:snapToGrid w:val="0"/>
              </w:rPr>
            </w:pPr>
            <w:r>
              <w:rPr>
                <w:snapToGrid w:val="0"/>
              </w:rPr>
              <w:t>dem Ausmaß der Auswirkungen (geographisches Gebiet und betroffene Bevölkerung),</w:t>
            </w:r>
          </w:p>
        </w:tc>
        <w:tc>
          <w:tcPr>
            <w:tcW w:w="567" w:type="dxa"/>
          </w:tcPr>
          <w:p w:rsidR="00BE6DDF" w:rsidRPr="00326FDA" w:rsidRDefault="00BE6DDF">
            <w:pPr>
              <w:pStyle w:val="GesAbsatz"/>
              <w:tabs>
                <w:tab w:val="clear" w:pos="425"/>
              </w:tabs>
              <w:jc w:val="left"/>
              <w:rPr>
                <w:snapToGrid w:val="0"/>
              </w:rPr>
            </w:pPr>
          </w:p>
        </w:tc>
        <w:tc>
          <w:tcPr>
            <w:tcW w:w="709" w:type="dxa"/>
          </w:tcPr>
          <w:p w:rsidR="00BE6DDF" w:rsidRDefault="00FD708F">
            <w:pPr>
              <w:pStyle w:val="GesAbsatz"/>
              <w:tabs>
                <w:tab w:val="clear" w:pos="425"/>
              </w:tabs>
              <w:jc w:val="left"/>
              <w:rPr>
                <w:snapToGrid w:val="0"/>
                <w:lang w:val="en-GB"/>
              </w:rPr>
            </w:pPr>
            <w:r>
              <w:rPr>
                <w:snapToGrid w:val="0"/>
                <w:lang w:val="en-GB"/>
              </w:rPr>
              <w:t>X</w:t>
            </w:r>
          </w:p>
        </w:tc>
        <w:tc>
          <w:tcPr>
            <w:tcW w:w="1984" w:type="dxa"/>
          </w:tcPr>
          <w:p w:rsidR="00BE6DDF" w:rsidRDefault="00BE6DDF">
            <w:pPr>
              <w:pStyle w:val="GesAbsatz"/>
              <w:tabs>
                <w:tab w:val="clear" w:pos="425"/>
              </w:tabs>
              <w:jc w:val="left"/>
              <w:rPr>
                <w:snapToGrid w:val="0"/>
              </w:rPr>
            </w:pPr>
          </w:p>
        </w:tc>
      </w:tr>
      <w:tr w:rsidR="00BE6DDF">
        <w:tc>
          <w:tcPr>
            <w:tcW w:w="637" w:type="dxa"/>
          </w:tcPr>
          <w:p w:rsidR="00BE6DDF" w:rsidRDefault="00BE6DDF">
            <w:pPr>
              <w:pStyle w:val="GesAbsatz"/>
              <w:tabs>
                <w:tab w:val="clear" w:pos="425"/>
              </w:tabs>
              <w:rPr>
                <w:snapToGrid w:val="0"/>
              </w:rPr>
            </w:pPr>
            <w:r>
              <w:rPr>
                <w:snapToGrid w:val="0"/>
              </w:rPr>
              <w:t xml:space="preserve">3.2 </w:t>
            </w:r>
          </w:p>
        </w:tc>
        <w:tc>
          <w:tcPr>
            <w:tcW w:w="5812" w:type="dxa"/>
          </w:tcPr>
          <w:p w:rsidR="00BE6DDF" w:rsidRDefault="00BE6DDF">
            <w:pPr>
              <w:pStyle w:val="GesAbsatz"/>
              <w:tabs>
                <w:tab w:val="clear" w:pos="425"/>
              </w:tabs>
              <w:jc w:val="left"/>
              <w:rPr>
                <w:snapToGrid w:val="0"/>
              </w:rPr>
            </w:pPr>
            <w:r>
              <w:rPr>
                <w:snapToGrid w:val="0"/>
              </w:rPr>
              <w:t>dem etwaigen grenzüberschreitenden Charakter der Auswirkungen,</w:t>
            </w:r>
          </w:p>
        </w:tc>
        <w:tc>
          <w:tcPr>
            <w:tcW w:w="567" w:type="dxa"/>
          </w:tcPr>
          <w:p w:rsidR="00BE6DDF" w:rsidRDefault="00BE6DDF">
            <w:pPr>
              <w:pStyle w:val="GesAbsatz"/>
              <w:tabs>
                <w:tab w:val="clear" w:pos="425"/>
              </w:tabs>
              <w:jc w:val="left"/>
              <w:rPr>
                <w:snapToGrid w:val="0"/>
              </w:rPr>
            </w:pPr>
          </w:p>
        </w:tc>
        <w:tc>
          <w:tcPr>
            <w:tcW w:w="709" w:type="dxa"/>
          </w:tcPr>
          <w:p w:rsidR="00BE6DDF" w:rsidRDefault="00FD708F">
            <w:pPr>
              <w:pStyle w:val="GesAbsatz"/>
              <w:tabs>
                <w:tab w:val="clear" w:pos="425"/>
              </w:tabs>
              <w:jc w:val="left"/>
              <w:rPr>
                <w:snapToGrid w:val="0"/>
              </w:rPr>
            </w:pPr>
            <w:r>
              <w:rPr>
                <w:snapToGrid w:val="0"/>
              </w:rPr>
              <w:t>X</w:t>
            </w:r>
          </w:p>
        </w:tc>
        <w:tc>
          <w:tcPr>
            <w:tcW w:w="1984" w:type="dxa"/>
          </w:tcPr>
          <w:p w:rsidR="00BE6DDF" w:rsidRDefault="00BE6DDF">
            <w:pPr>
              <w:pStyle w:val="GesAbsatz"/>
              <w:tabs>
                <w:tab w:val="clear" w:pos="425"/>
              </w:tabs>
              <w:jc w:val="left"/>
              <w:rPr>
                <w:snapToGrid w:val="0"/>
              </w:rPr>
            </w:pPr>
          </w:p>
        </w:tc>
      </w:tr>
      <w:tr w:rsidR="00BE6DDF">
        <w:tc>
          <w:tcPr>
            <w:tcW w:w="637" w:type="dxa"/>
          </w:tcPr>
          <w:p w:rsidR="00BE6DDF" w:rsidRDefault="00BE6DDF">
            <w:pPr>
              <w:pStyle w:val="GesAbsatz"/>
              <w:tabs>
                <w:tab w:val="clear" w:pos="425"/>
              </w:tabs>
              <w:rPr>
                <w:snapToGrid w:val="0"/>
              </w:rPr>
            </w:pPr>
            <w:r>
              <w:rPr>
                <w:snapToGrid w:val="0"/>
              </w:rPr>
              <w:t xml:space="preserve">3.3 </w:t>
            </w:r>
          </w:p>
        </w:tc>
        <w:tc>
          <w:tcPr>
            <w:tcW w:w="5812" w:type="dxa"/>
          </w:tcPr>
          <w:p w:rsidR="00BE6DDF" w:rsidRDefault="00BE6DDF">
            <w:pPr>
              <w:pStyle w:val="GesAbsatz"/>
              <w:tabs>
                <w:tab w:val="clear" w:pos="425"/>
              </w:tabs>
              <w:jc w:val="left"/>
              <w:rPr>
                <w:snapToGrid w:val="0"/>
              </w:rPr>
            </w:pPr>
            <w:r>
              <w:rPr>
                <w:snapToGrid w:val="0"/>
              </w:rPr>
              <w:t>der Schwere und der Komplexität der Auswirkungen,</w:t>
            </w:r>
          </w:p>
        </w:tc>
        <w:tc>
          <w:tcPr>
            <w:tcW w:w="567" w:type="dxa"/>
          </w:tcPr>
          <w:p w:rsidR="00BE6DDF" w:rsidRDefault="00BE6DDF">
            <w:pPr>
              <w:pStyle w:val="GesAbsatz"/>
              <w:tabs>
                <w:tab w:val="clear" w:pos="425"/>
              </w:tabs>
              <w:jc w:val="left"/>
              <w:rPr>
                <w:snapToGrid w:val="0"/>
              </w:rPr>
            </w:pPr>
          </w:p>
        </w:tc>
        <w:tc>
          <w:tcPr>
            <w:tcW w:w="709" w:type="dxa"/>
          </w:tcPr>
          <w:p w:rsidR="00BE6DDF" w:rsidRDefault="00FD708F">
            <w:pPr>
              <w:pStyle w:val="GesAbsatz"/>
              <w:tabs>
                <w:tab w:val="clear" w:pos="425"/>
              </w:tabs>
              <w:jc w:val="left"/>
              <w:rPr>
                <w:snapToGrid w:val="0"/>
                <w:lang w:val="fr-FR"/>
              </w:rPr>
            </w:pPr>
            <w:r>
              <w:rPr>
                <w:snapToGrid w:val="0"/>
                <w:lang w:val="fr-FR"/>
              </w:rPr>
              <w:t>X</w:t>
            </w:r>
          </w:p>
        </w:tc>
        <w:tc>
          <w:tcPr>
            <w:tcW w:w="1984" w:type="dxa"/>
          </w:tcPr>
          <w:p w:rsidR="00BE6DDF" w:rsidRDefault="00BE6DDF">
            <w:pPr>
              <w:pStyle w:val="GesAbsatz"/>
              <w:tabs>
                <w:tab w:val="clear" w:pos="425"/>
              </w:tabs>
              <w:jc w:val="left"/>
              <w:rPr>
                <w:snapToGrid w:val="0"/>
                <w:lang w:val="fr-FR"/>
              </w:rPr>
            </w:pPr>
          </w:p>
        </w:tc>
      </w:tr>
      <w:tr w:rsidR="00BE6DDF">
        <w:tc>
          <w:tcPr>
            <w:tcW w:w="637" w:type="dxa"/>
          </w:tcPr>
          <w:p w:rsidR="00BE6DDF" w:rsidRDefault="00BE6DDF">
            <w:pPr>
              <w:pStyle w:val="GesAbsatz"/>
              <w:tabs>
                <w:tab w:val="clear" w:pos="425"/>
              </w:tabs>
              <w:rPr>
                <w:snapToGrid w:val="0"/>
              </w:rPr>
            </w:pPr>
            <w:r>
              <w:rPr>
                <w:snapToGrid w:val="0"/>
              </w:rPr>
              <w:t xml:space="preserve">3.4 </w:t>
            </w:r>
          </w:p>
        </w:tc>
        <w:tc>
          <w:tcPr>
            <w:tcW w:w="5812" w:type="dxa"/>
          </w:tcPr>
          <w:p w:rsidR="00BE6DDF" w:rsidRDefault="00BE6DDF">
            <w:pPr>
              <w:pStyle w:val="GesAbsatz"/>
              <w:tabs>
                <w:tab w:val="clear" w:pos="425"/>
              </w:tabs>
              <w:jc w:val="left"/>
              <w:rPr>
                <w:snapToGrid w:val="0"/>
              </w:rPr>
            </w:pPr>
            <w:r>
              <w:rPr>
                <w:snapToGrid w:val="0"/>
              </w:rPr>
              <w:t>der Wahrscheinlichkeit von Auswirkungen,</w:t>
            </w:r>
          </w:p>
        </w:tc>
        <w:tc>
          <w:tcPr>
            <w:tcW w:w="567" w:type="dxa"/>
          </w:tcPr>
          <w:p w:rsidR="00BE6DDF" w:rsidRDefault="00BE6DDF">
            <w:pPr>
              <w:pStyle w:val="GesAbsatz"/>
              <w:tabs>
                <w:tab w:val="clear" w:pos="425"/>
              </w:tabs>
              <w:jc w:val="left"/>
              <w:rPr>
                <w:snapToGrid w:val="0"/>
              </w:rPr>
            </w:pPr>
          </w:p>
        </w:tc>
        <w:tc>
          <w:tcPr>
            <w:tcW w:w="709" w:type="dxa"/>
          </w:tcPr>
          <w:p w:rsidR="00BE6DDF" w:rsidRDefault="00FD708F">
            <w:pPr>
              <w:pStyle w:val="GesAbsatz"/>
              <w:tabs>
                <w:tab w:val="clear" w:pos="425"/>
              </w:tabs>
              <w:jc w:val="left"/>
              <w:rPr>
                <w:snapToGrid w:val="0"/>
                <w:lang w:val="en-GB"/>
              </w:rPr>
            </w:pPr>
            <w:r>
              <w:rPr>
                <w:snapToGrid w:val="0"/>
                <w:lang w:val="en-GB"/>
              </w:rPr>
              <w:t>X</w:t>
            </w:r>
          </w:p>
        </w:tc>
        <w:tc>
          <w:tcPr>
            <w:tcW w:w="1984" w:type="dxa"/>
          </w:tcPr>
          <w:p w:rsidR="00BE6DDF" w:rsidRDefault="00BE6DDF">
            <w:pPr>
              <w:pStyle w:val="GesAbsatz"/>
              <w:tabs>
                <w:tab w:val="clear" w:pos="425"/>
              </w:tabs>
              <w:jc w:val="left"/>
              <w:rPr>
                <w:snapToGrid w:val="0"/>
              </w:rPr>
            </w:pPr>
          </w:p>
        </w:tc>
      </w:tr>
      <w:tr w:rsidR="00BE6DDF">
        <w:tc>
          <w:tcPr>
            <w:tcW w:w="637" w:type="dxa"/>
          </w:tcPr>
          <w:p w:rsidR="00BE6DDF" w:rsidRDefault="00BE6DDF">
            <w:pPr>
              <w:pStyle w:val="GesAbsatz"/>
              <w:tabs>
                <w:tab w:val="clear" w:pos="425"/>
              </w:tabs>
              <w:rPr>
                <w:snapToGrid w:val="0"/>
              </w:rPr>
            </w:pPr>
            <w:r>
              <w:rPr>
                <w:snapToGrid w:val="0"/>
              </w:rPr>
              <w:t xml:space="preserve">3.5 </w:t>
            </w:r>
          </w:p>
        </w:tc>
        <w:tc>
          <w:tcPr>
            <w:tcW w:w="5812" w:type="dxa"/>
          </w:tcPr>
          <w:p w:rsidR="00BE6DDF" w:rsidRDefault="00BE6DDF">
            <w:pPr>
              <w:pStyle w:val="GesAbsatz"/>
              <w:tabs>
                <w:tab w:val="clear" w:pos="425"/>
              </w:tabs>
              <w:jc w:val="left"/>
            </w:pPr>
            <w:r>
              <w:rPr>
                <w:snapToGrid w:val="0"/>
              </w:rPr>
              <w:t>der Dauer, Häufigkeit und Reversibilität der Auswirkungen.</w:t>
            </w:r>
          </w:p>
        </w:tc>
        <w:tc>
          <w:tcPr>
            <w:tcW w:w="567" w:type="dxa"/>
          </w:tcPr>
          <w:p w:rsidR="00BE6DDF" w:rsidRDefault="00BE6DDF">
            <w:pPr>
              <w:pStyle w:val="GesAbsatz"/>
              <w:tabs>
                <w:tab w:val="clear" w:pos="425"/>
              </w:tabs>
              <w:jc w:val="left"/>
              <w:rPr>
                <w:snapToGrid w:val="0"/>
              </w:rPr>
            </w:pPr>
          </w:p>
        </w:tc>
        <w:tc>
          <w:tcPr>
            <w:tcW w:w="709" w:type="dxa"/>
          </w:tcPr>
          <w:p w:rsidR="00BE6DDF" w:rsidRDefault="00FD708F">
            <w:pPr>
              <w:pStyle w:val="GesAbsatz"/>
              <w:tabs>
                <w:tab w:val="clear" w:pos="425"/>
              </w:tabs>
              <w:jc w:val="left"/>
              <w:rPr>
                <w:snapToGrid w:val="0"/>
                <w:lang w:val="en-GB"/>
              </w:rPr>
            </w:pPr>
            <w:r>
              <w:rPr>
                <w:snapToGrid w:val="0"/>
                <w:lang w:val="en-GB"/>
              </w:rPr>
              <w:t>X</w:t>
            </w:r>
          </w:p>
        </w:tc>
        <w:tc>
          <w:tcPr>
            <w:tcW w:w="1984" w:type="dxa"/>
          </w:tcPr>
          <w:p w:rsidR="00BE6DDF" w:rsidRDefault="00BE6DDF">
            <w:pPr>
              <w:pStyle w:val="GesAbsatz"/>
              <w:tabs>
                <w:tab w:val="clear" w:pos="425"/>
              </w:tabs>
              <w:jc w:val="left"/>
              <w:rPr>
                <w:snapToGrid w:val="0"/>
              </w:rPr>
            </w:pPr>
          </w:p>
        </w:tc>
      </w:tr>
    </w:tbl>
    <w:p w:rsidR="00BE6DDF" w:rsidRDefault="00BE6DDF">
      <w:pPr>
        <w:pStyle w:val="Kopfzeile"/>
        <w:tabs>
          <w:tab w:val="clear" w:pos="4536"/>
          <w:tab w:val="clear" w:pos="9072"/>
        </w:tabs>
      </w:pPr>
    </w:p>
    <w:p w:rsidR="00BE6DDF" w:rsidRDefault="00BE6DDF">
      <w:pPr>
        <w:pStyle w:val="Kopfzeile"/>
        <w:tabs>
          <w:tab w:val="clear" w:pos="4536"/>
          <w:tab w:val="clear" w:pos="9072"/>
        </w:tabs>
        <w:rPr>
          <w:b/>
        </w:rPr>
      </w:pPr>
      <w:r>
        <w:rPr>
          <w:b/>
        </w:rPr>
        <w:t xml:space="preserve">Ergebnis: </w:t>
      </w:r>
    </w:p>
    <w:p w:rsidR="00BE6DDF" w:rsidRDefault="00BE6DDF">
      <w:pPr>
        <w:pStyle w:val="Kopfzeile"/>
        <w:tabs>
          <w:tab w:val="clear" w:pos="4536"/>
          <w:tab w:val="clear" w:pos="9072"/>
        </w:tabs>
      </w:pPr>
      <w:r>
        <w:t xml:space="preserve">UVP erforderlich: </w:t>
      </w:r>
      <w:r>
        <w:fldChar w:fldCharType="begin">
          <w:ffData>
            <w:name w:val="Kontrollkästchen1"/>
            <w:enabled/>
            <w:calcOnExit w:val="0"/>
            <w:checkBox>
              <w:sizeAuto/>
              <w:default w:val="0"/>
            </w:checkBox>
          </w:ffData>
        </w:fldChar>
      </w:r>
      <w:bookmarkStart w:id="2" w:name="Kontrollkästchen1"/>
      <w:r>
        <w:instrText xml:space="preserve"> FORMCHECKBOX </w:instrText>
      </w:r>
      <w:r w:rsidR="009A1CD1">
        <w:fldChar w:fldCharType="separate"/>
      </w:r>
      <w:r>
        <w:fldChar w:fldCharType="end"/>
      </w:r>
      <w:bookmarkEnd w:id="2"/>
      <w:r>
        <w:t xml:space="preserve"> ja;</w:t>
      </w:r>
      <w:r>
        <w:tab/>
      </w:r>
      <w:r w:rsidR="00FD708F">
        <w:t>X</w:t>
      </w:r>
      <w:r>
        <w:t xml:space="preserve"> nein</w:t>
      </w:r>
    </w:p>
    <w:p w:rsidR="00326FDA" w:rsidRDefault="00326FDA">
      <w:pPr>
        <w:pStyle w:val="Kopfzeile"/>
        <w:tabs>
          <w:tab w:val="clear" w:pos="4536"/>
          <w:tab w:val="clear" w:pos="9072"/>
        </w:tabs>
      </w:pPr>
    </w:p>
    <w:p w:rsidR="00326FDA" w:rsidRDefault="00326FDA">
      <w:pPr>
        <w:pStyle w:val="Kopfzeile"/>
        <w:tabs>
          <w:tab w:val="clear" w:pos="4536"/>
          <w:tab w:val="clear" w:pos="9072"/>
        </w:tabs>
      </w:pPr>
    </w:p>
    <w:p w:rsidR="00EF4FAF" w:rsidRDefault="00326FDA">
      <w:pPr>
        <w:pStyle w:val="Kopfzeile"/>
        <w:tabs>
          <w:tab w:val="clear" w:pos="4536"/>
          <w:tab w:val="clear" w:pos="9072"/>
        </w:tabs>
      </w:pPr>
      <w:r>
        <w:t>Das Vorhaben liegt im Bereich eines ausgewiesenen Bebauungsplans, es handelt sich um Änderungen im Bestand</w:t>
      </w:r>
      <w:r w:rsidR="00A43FF6">
        <w:t xml:space="preserve"> der Anlage</w:t>
      </w:r>
      <w:r>
        <w:t>.</w:t>
      </w:r>
      <w:r w:rsidR="00A43FF6">
        <w:t xml:space="preserve"> </w:t>
      </w:r>
      <w:r w:rsidR="00C92420">
        <w:t xml:space="preserve">Bauliche Änderungen erfolgen nicht. </w:t>
      </w:r>
    </w:p>
    <w:p w:rsidR="00EF4FAF" w:rsidRDefault="00EF4FAF">
      <w:pPr>
        <w:pStyle w:val="Kopfzeile"/>
        <w:tabs>
          <w:tab w:val="clear" w:pos="4536"/>
          <w:tab w:val="clear" w:pos="9072"/>
        </w:tabs>
      </w:pPr>
    </w:p>
    <w:p w:rsidR="00EF4FAF" w:rsidRDefault="00EF4FAF" w:rsidP="00EF4FAF">
      <w:pPr>
        <w:pStyle w:val="Kopfzeile"/>
        <w:tabs>
          <w:tab w:val="clear" w:pos="4536"/>
          <w:tab w:val="clear" w:pos="9072"/>
        </w:tabs>
      </w:pPr>
      <w:r>
        <w:t xml:space="preserve">Innerhalb der Anlage und des Anlagengeländes erfolgt eine erhöhte Anlieferung und eine erhöhte Abholung von Material, es kommt jedoch nicht zu einer Auswirkung auf Gerüche, Emissionen (lediglich eine stärkere Nutzung der zugelassenen BHKW). Zur Realisierung des höheren Fahrzeugaufkommens wegen steigenden Substrat- und Gärrestmengen wurde zur Entlastung der Wohnhäuser an der Straße „Im </w:t>
      </w:r>
      <w:proofErr w:type="spellStart"/>
      <w:r>
        <w:t>Siekfeld</w:t>
      </w:r>
      <w:proofErr w:type="spellEnd"/>
      <w:r>
        <w:t>“ bereits eine neue Zuwegung angelegt.</w:t>
      </w:r>
    </w:p>
    <w:p w:rsidR="00EF4FAF" w:rsidRDefault="00EF4FAF" w:rsidP="00EF4FAF">
      <w:pPr>
        <w:pStyle w:val="Kopfzeile"/>
        <w:tabs>
          <w:tab w:val="clear" w:pos="4536"/>
          <w:tab w:val="clear" w:pos="9072"/>
        </w:tabs>
      </w:pPr>
    </w:p>
    <w:p w:rsidR="00EF4FAF" w:rsidRDefault="00EF4FAF" w:rsidP="00EF4FAF">
      <w:pPr>
        <w:jc w:val="both"/>
      </w:pPr>
      <w:r>
        <w:t>Die zwei auf dem Anlagengelände vorhandenen Nachgär- und Lagerbehälter mit je 2.975m³ Nutzvolumen allein sind für eine solche Auslegung zu klein bemessen. Aufgrund der besonderen Umstände beim Antragsteller mit den in seinem Eigentum stehenden Flächen und weiteren Behältern besteht jedoch die Möglichkeit, dies gestalten zu können.</w:t>
      </w:r>
      <w:r w:rsidRPr="00EF4FAF">
        <w:t xml:space="preserve"> </w:t>
      </w:r>
      <w:r>
        <w:t>Dazu bedarf es allerdings eines „Bewirtschaftungskonzeptes“ für die Einlagerung, Umlagerung und die Ausbringung von Gärrest. Dieses muss durch Nebenbestimmungen geregelt werden. Dokumentration, Ausbringung und Entleerung der Behälter werden dabei genau geregelt.</w:t>
      </w:r>
    </w:p>
    <w:p w:rsidR="00EF4FAF" w:rsidRDefault="00EF4FAF" w:rsidP="00EF4FAF">
      <w:pPr>
        <w:jc w:val="both"/>
      </w:pPr>
    </w:p>
    <w:p w:rsidR="00326FDA" w:rsidRDefault="00C92420">
      <w:pPr>
        <w:pStyle w:val="Kopfzeile"/>
        <w:tabs>
          <w:tab w:val="clear" w:pos="4536"/>
          <w:tab w:val="clear" w:pos="9072"/>
        </w:tabs>
      </w:pPr>
      <w:r>
        <w:t xml:space="preserve">Die Maßnahmen lassen keine erkennbaren Auswirkungen auf die Schutzgüter zu, die zu einer </w:t>
      </w:r>
      <w:r w:rsidR="009065AB">
        <w:t xml:space="preserve">Pflicht zur </w:t>
      </w:r>
      <w:r>
        <w:t xml:space="preserve">Durchführung einer UVP führen würden. </w:t>
      </w:r>
      <w:r w:rsidR="001E717A">
        <w:t xml:space="preserve">Eine UVP erscheint daher nicht erforderlich, da eine </w:t>
      </w:r>
      <w:r>
        <w:t>erhebliche</w:t>
      </w:r>
      <w:r w:rsidR="001E717A">
        <w:t xml:space="preserve"> der Umweltbelastung nicht zu erwarten ist.</w:t>
      </w:r>
    </w:p>
    <w:p w:rsidR="00C92420" w:rsidRDefault="00C92420">
      <w:pPr>
        <w:pStyle w:val="Kopfzeile"/>
        <w:tabs>
          <w:tab w:val="clear" w:pos="4536"/>
          <w:tab w:val="clear" w:pos="9072"/>
        </w:tabs>
      </w:pPr>
    </w:p>
    <w:p w:rsidR="00C92420" w:rsidRDefault="00C92420" w:rsidP="00C92420">
      <w:pPr>
        <w:pStyle w:val="Kopfzeile"/>
      </w:pPr>
      <w:r>
        <w:t>Bei der Beurteilung der „Erheblichkeit“ geht es nicht darum, ob das Vorhaben zulassungsfähig ist oder nicht. Auch „bedingt nicht jede „erhebliche Beeinträchtigung“ i.S. der naturschutzrechtlichen Eingriffsregelung per se „erhebliche Auswirkungen auf die Umwelt“ i.S. des UVPG und damit das Erfordernis einer UVP“: Zum Beispiel ist die Versiegelung des Bodens zwar eine erhebliche Beein</w:t>
      </w:r>
      <w:r>
        <w:lastRenderedPageBreak/>
        <w:t>trächtigung des Naturhaushalts gemäß Eingriffsregelung und damit ausgleichspflichtig, aber sie ist nicht erheblich im Sinne des UVPG. Genauso führt nicht jedes Abwägungserfordernis, z.B. bei Vorhaben in Landschaftsschutzgebieten, automatisch zur UVP-Pflicht.</w:t>
      </w:r>
    </w:p>
    <w:p w:rsidR="00C92420" w:rsidRDefault="00C92420" w:rsidP="00C92420">
      <w:pPr>
        <w:pStyle w:val="Kopfzeile"/>
      </w:pPr>
    </w:p>
    <w:p w:rsidR="00C92420" w:rsidRDefault="00C92420" w:rsidP="00C92420">
      <w:pPr>
        <w:pStyle w:val="Kopfzeile"/>
        <w:tabs>
          <w:tab w:val="clear" w:pos="4536"/>
          <w:tab w:val="clear" w:pos="9072"/>
        </w:tabs>
      </w:pPr>
      <w:r>
        <w:t xml:space="preserve">Von einer Erheblichkeit ist z.B. dann auszugehen, wenn eine artenschutzrechtliche </w:t>
      </w:r>
      <w:proofErr w:type="spellStart"/>
      <w:r>
        <w:t>Ausnahmeprü-fung</w:t>
      </w:r>
      <w:proofErr w:type="spellEnd"/>
      <w:r>
        <w:t xml:space="preserve"> erforderlich wird oder wenn eine FFH-Vorprüfung die erhebliche Beeinträchtigung eines Na-tura-2000-Gebiets nicht ausschließen kann und somit eine FFH-Verträglichkeitsprüfung erforderlich wird. </w:t>
      </w:r>
    </w:p>
    <w:sectPr w:rsidR="00C92420">
      <w:headerReference w:type="default" r:id="rId7"/>
      <w:pgSz w:w="11906" w:h="16838"/>
      <w:pgMar w:top="166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A72" w:rsidRDefault="00E21A72">
      <w:r>
        <w:separator/>
      </w:r>
    </w:p>
  </w:endnote>
  <w:endnote w:type="continuationSeparator" w:id="0">
    <w:p w:rsidR="00E21A72" w:rsidRDefault="00E2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Neue-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A72" w:rsidRDefault="00E21A72">
      <w:r>
        <w:separator/>
      </w:r>
    </w:p>
  </w:footnote>
  <w:footnote w:type="continuationSeparator" w:id="0">
    <w:p w:rsidR="00E21A72" w:rsidRDefault="00E21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DDF" w:rsidRDefault="00BE6DDF">
    <w:pPr>
      <w:pStyle w:val="Kopfzeile"/>
      <w:pBdr>
        <w:top w:val="single" w:sz="6" w:space="1" w:color="auto"/>
        <w:left w:val="single" w:sz="6" w:space="4" w:color="auto"/>
        <w:bottom w:val="single" w:sz="6" w:space="1" w:color="auto"/>
        <w:right w:val="single" w:sz="6" w:space="0" w:color="auto"/>
      </w:pBdr>
      <w:shd w:val="pct10" w:color="000000" w:fill="FFFFFF"/>
      <w:tabs>
        <w:tab w:val="clear" w:pos="4536"/>
        <w:tab w:val="clear" w:pos="9072"/>
        <w:tab w:val="right" w:pos="9639"/>
      </w:tabs>
      <w:rPr>
        <w:b/>
      </w:rPr>
    </w:pPr>
    <w:r>
      <w:rPr>
        <w:rFonts w:ascii="Arial" w:hAnsi="Arial"/>
        <w:b/>
        <w:i/>
      </w:rPr>
      <w:t>Vorprüfung des Einzelfalls gem. § 3c UVPG im Genehmigungsverfahren</w:t>
    </w:r>
    <w:r>
      <w:rPr>
        <w:rFonts w:ascii="Arial" w:hAnsi="Arial"/>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6BA"/>
    <w:multiLevelType w:val="singleLevel"/>
    <w:tmpl w:val="2B0E2BA0"/>
    <w:lvl w:ilvl="0">
      <w:start w:val="1"/>
      <w:numFmt w:val="decimal"/>
      <w:pStyle w:val="VerfgungBG2"/>
      <w:lvlText w:val="%1)"/>
      <w:lvlJc w:val="left"/>
      <w:pPr>
        <w:tabs>
          <w:tab w:val="num" w:pos="705"/>
        </w:tabs>
        <w:ind w:left="705" w:hanging="705"/>
      </w:pPr>
      <w:rPr>
        <w:rFonts w:hint="default"/>
      </w:rPr>
    </w:lvl>
  </w:abstractNum>
  <w:abstractNum w:abstractNumId="1" w15:restartNumberingAfterBreak="0">
    <w:nsid w:val="19BA330C"/>
    <w:multiLevelType w:val="multilevel"/>
    <w:tmpl w:val="8B68A1FE"/>
    <w:lvl w:ilvl="0">
      <w:start w:val="2"/>
      <w:numFmt w:val="upperRoman"/>
      <w:pStyle w:val="VerfgungBG"/>
      <w:lvlText w:val="%1."/>
      <w:lvlJc w:val="left"/>
      <w:pPr>
        <w:tabs>
          <w:tab w:val="num" w:pos="720"/>
        </w:tabs>
        <w:ind w:left="0" w:firstLine="0"/>
      </w:pPr>
      <w:rPr>
        <w:b/>
        <w:i w:val="0"/>
      </w:rPr>
    </w:lvl>
    <w:lvl w:ilvl="1">
      <w:start w:val="1"/>
      <w:numFmt w:val="bullet"/>
      <w:lvlText w:val=""/>
      <w:lvlJc w:val="left"/>
      <w:pPr>
        <w:tabs>
          <w:tab w:val="num" w:pos="1080"/>
        </w:tabs>
        <w:ind w:left="720" w:firstLine="0"/>
      </w:pPr>
      <w:rPr>
        <w:rFonts w:ascii="Symbol" w:hAnsi="Symbol" w:hint="default"/>
      </w:rPr>
    </w:lvl>
    <w:lvl w:ilvl="2">
      <w:start w:val="1"/>
      <w:numFmt w:val="lowerRoman"/>
      <w:lvlRestart w:val="0"/>
      <w:lvlText w:val="%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2" w15:restartNumberingAfterBreak="0">
    <w:nsid w:val="2A803388"/>
    <w:multiLevelType w:val="multilevel"/>
    <w:tmpl w:val="6DA0285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1140"/>
        </w:tabs>
        <w:ind w:left="1140" w:hanging="1140"/>
      </w:pPr>
      <w:rPr>
        <w:rFonts w:hint="default"/>
      </w:rPr>
    </w:lvl>
    <w:lvl w:ilvl="2">
      <w:start w:val="6"/>
      <w:numFmt w:val="decimal"/>
      <w:isLgl/>
      <w:lvlText w:val="%1.%2.%3"/>
      <w:lvlJc w:val="left"/>
      <w:pPr>
        <w:tabs>
          <w:tab w:val="num" w:pos="1140"/>
        </w:tabs>
        <w:ind w:left="1140" w:hanging="1140"/>
      </w:pPr>
      <w:rPr>
        <w:rFonts w:hint="default"/>
      </w:rPr>
    </w:lvl>
    <w:lvl w:ilvl="3">
      <w:start w:val="1"/>
      <w:numFmt w:val="decimal"/>
      <w:isLgl/>
      <w:lvlText w:val="%1.%2.%3.%4"/>
      <w:lvlJc w:val="left"/>
      <w:pPr>
        <w:tabs>
          <w:tab w:val="num" w:pos="1140"/>
        </w:tabs>
        <w:ind w:left="1140" w:hanging="1140"/>
      </w:pPr>
      <w:rPr>
        <w:rFonts w:hint="default"/>
      </w:rPr>
    </w:lvl>
    <w:lvl w:ilvl="4">
      <w:start w:val="1"/>
      <w:numFmt w:val="decimal"/>
      <w:isLgl/>
      <w:lvlText w:val="%1.%2.%3.%4.%5"/>
      <w:lvlJc w:val="left"/>
      <w:pPr>
        <w:tabs>
          <w:tab w:val="num" w:pos="1140"/>
        </w:tabs>
        <w:ind w:left="1140" w:hanging="1140"/>
      </w:pPr>
      <w:rPr>
        <w:rFonts w:hint="default"/>
      </w:rPr>
    </w:lvl>
    <w:lvl w:ilvl="5">
      <w:start w:val="1"/>
      <w:numFmt w:val="decimal"/>
      <w:isLgl/>
      <w:lvlText w:val="%1.%2.%3.%4.%5.%6"/>
      <w:lvlJc w:val="left"/>
      <w:pPr>
        <w:tabs>
          <w:tab w:val="num" w:pos="1140"/>
        </w:tabs>
        <w:ind w:left="1140" w:hanging="11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2CE05007"/>
    <w:multiLevelType w:val="hybridMultilevel"/>
    <w:tmpl w:val="8D707C84"/>
    <w:lvl w:ilvl="0" w:tplc="6A78D7A0">
      <w:start w:val="2"/>
      <w:numFmt w:val="decimal"/>
      <w:lvlText w:val="%1."/>
      <w:lvlJc w:val="left"/>
      <w:pPr>
        <w:ind w:left="1080" w:hanging="72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397C9300">
      <w:start w:val="2"/>
      <w:numFmt w:val="decimal"/>
      <w:lvlText w:val="%4."/>
      <w:lvlJc w:val="left"/>
      <w:pPr>
        <w:ind w:left="2880" w:hanging="360"/>
      </w:pPr>
      <w:rPr>
        <w:rFonts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E5E686A"/>
    <w:multiLevelType w:val="singleLevel"/>
    <w:tmpl w:val="2B0E2BA0"/>
    <w:lvl w:ilvl="0">
      <w:start w:val="1"/>
      <w:numFmt w:val="decimal"/>
      <w:lvlText w:val="%1)"/>
      <w:lvlJc w:val="left"/>
      <w:pPr>
        <w:tabs>
          <w:tab w:val="num" w:pos="705"/>
        </w:tabs>
        <w:ind w:left="705" w:hanging="705"/>
      </w:pPr>
      <w:rPr>
        <w:rFonts w:hint="default"/>
      </w:rPr>
    </w:lvl>
  </w:abstractNum>
  <w:abstractNum w:abstractNumId="5" w15:restartNumberingAfterBreak="0">
    <w:nsid w:val="6FAF6051"/>
    <w:multiLevelType w:val="singleLevel"/>
    <w:tmpl w:val="85C07B4C"/>
    <w:lvl w:ilvl="0">
      <w:start w:val="1"/>
      <w:numFmt w:val="lowerRoman"/>
      <w:pStyle w:val="VerfgungBG3"/>
      <w:lvlText w:val="%1."/>
      <w:lvlJc w:val="left"/>
      <w:pPr>
        <w:tabs>
          <w:tab w:val="num" w:pos="720"/>
        </w:tabs>
        <w:ind w:left="720" w:hanging="720"/>
      </w:pPr>
      <w:rPr>
        <w:rFonts w:hint="default"/>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75"/>
    <w:rsid w:val="00051C7D"/>
    <w:rsid w:val="00130F31"/>
    <w:rsid w:val="001E717A"/>
    <w:rsid w:val="00326FDA"/>
    <w:rsid w:val="00387D5F"/>
    <w:rsid w:val="005D365F"/>
    <w:rsid w:val="00667828"/>
    <w:rsid w:val="00723636"/>
    <w:rsid w:val="00745AC4"/>
    <w:rsid w:val="008E4F75"/>
    <w:rsid w:val="009065AB"/>
    <w:rsid w:val="00966634"/>
    <w:rsid w:val="009A1CD1"/>
    <w:rsid w:val="00A15451"/>
    <w:rsid w:val="00A43FF6"/>
    <w:rsid w:val="00BE6DDF"/>
    <w:rsid w:val="00C803E0"/>
    <w:rsid w:val="00C92420"/>
    <w:rsid w:val="00D8435B"/>
    <w:rsid w:val="00E21A72"/>
    <w:rsid w:val="00EF4FAF"/>
    <w:rsid w:val="00FD70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9B29CD-BAED-44EA-ABBB-1556BA71E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berschrift2"/>
    <w:qFormat/>
    <w:pPr>
      <w:keepNext/>
      <w:spacing w:before="360" w:after="60"/>
      <w:outlineLvl w:val="0"/>
    </w:pPr>
    <w:rPr>
      <w:b/>
      <w:kern w:val="28"/>
      <w:sz w:val="28"/>
    </w:rPr>
  </w:style>
  <w:style w:type="paragraph" w:styleId="berschrift2">
    <w:name w:val="heading 2"/>
    <w:basedOn w:val="Standard"/>
    <w:next w:val="Standard"/>
    <w:qFormat/>
    <w:pPr>
      <w:keepNext/>
      <w:spacing w:before="240" w:after="60"/>
      <w:outlineLvl w:val="1"/>
    </w:pPr>
    <w:rPr>
      <w:rFonts w:ascii="Arial" w:hAnsi="Arial"/>
      <w:b/>
      <w:i/>
    </w:rPr>
  </w:style>
  <w:style w:type="paragraph" w:styleId="berschrift3">
    <w:name w:val="heading 3"/>
    <w:basedOn w:val="Standard"/>
    <w:next w:val="Standard"/>
    <w:qFormat/>
    <w:pPr>
      <w:keepNext/>
      <w:spacing w:before="240" w:after="60"/>
      <w:outlineLvl w:val="2"/>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krper21">
    <w:name w:val="Textkörper 21"/>
    <w:basedOn w:val="Standard"/>
    <w:pPr>
      <w:ind w:left="709" w:hanging="709"/>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Variablen-Platzhalter">
    <w:name w:val="Variablen-Platzhalter"/>
    <w:basedOn w:val="Absatz-Standardschriftart"/>
    <w:rPr>
      <w:color w:val="FF00FF"/>
    </w:rPr>
  </w:style>
  <w:style w:type="paragraph" w:customStyle="1" w:styleId="Nummerierung">
    <w:name w:val="Nummerierung"/>
    <w:basedOn w:val="Standard"/>
    <w:pPr>
      <w:tabs>
        <w:tab w:val="left" w:pos="426"/>
      </w:tabs>
      <w:ind w:left="426" w:hanging="426"/>
    </w:pPr>
    <w:rPr>
      <w:u w:val="single"/>
    </w:rPr>
  </w:style>
  <w:style w:type="paragraph" w:customStyle="1" w:styleId="VerfgungBG">
    <w:name w:val="Verfügung BG"/>
    <w:basedOn w:val="Standard"/>
    <w:pPr>
      <w:numPr>
        <w:numId w:val="4"/>
      </w:numPr>
      <w:tabs>
        <w:tab w:val="clear" w:pos="720"/>
        <w:tab w:val="num" w:pos="709"/>
      </w:tabs>
      <w:spacing w:before="240"/>
      <w:ind w:left="709" w:hanging="709"/>
    </w:pPr>
  </w:style>
  <w:style w:type="paragraph" w:customStyle="1" w:styleId="VerfgungBG2">
    <w:name w:val="Verfügung BG2"/>
    <w:basedOn w:val="Standard"/>
    <w:pPr>
      <w:numPr>
        <w:ilvl w:val="1"/>
        <w:numId w:val="2"/>
      </w:numPr>
      <w:tabs>
        <w:tab w:val="num" w:pos="1134"/>
      </w:tabs>
      <w:spacing w:before="120"/>
      <w:ind w:left="1134" w:hanging="414"/>
    </w:pPr>
  </w:style>
  <w:style w:type="paragraph" w:customStyle="1" w:styleId="VerfgungBG3">
    <w:name w:val="Verfügung BG3"/>
    <w:basedOn w:val="VerfgungBG2"/>
    <w:pPr>
      <w:numPr>
        <w:ilvl w:val="2"/>
        <w:numId w:val="3"/>
      </w:numPr>
      <w:tabs>
        <w:tab w:val="num" w:pos="1560"/>
      </w:tabs>
      <w:ind w:left="1560" w:hanging="426"/>
    </w:pPr>
  </w:style>
  <w:style w:type="paragraph" w:customStyle="1" w:styleId="imAuftrag">
    <w:name w:val="imAuftrag"/>
    <w:basedOn w:val="Standard"/>
    <w:pPr>
      <w:tabs>
        <w:tab w:val="left" w:pos="7938"/>
      </w:tabs>
    </w:pPr>
  </w:style>
  <w:style w:type="paragraph" w:styleId="Unterschrift">
    <w:name w:val="Signature"/>
    <w:basedOn w:val="Standard"/>
    <w:pPr>
      <w:spacing w:after="480"/>
    </w:pPr>
  </w:style>
  <w:style w:type="character" w:customStyle="1" w:styleId="Grnkommentar">
    <w:name w:val="Grünkommentar"/>
    <w:basedOn w:val="Absatz-Standardschriftart"/>
    <w:rPr>
      <w:b/>
      <w:color w:val="00FF00"/>
    </w:rPr>
  </w:style>
  <w:style w:type="paragraph" w:customStyle="1" w:styleId="Betreff-hier">
    <w:name w:val="Betreff-hier"/>
    <w:basedOn w:val="Standard"/>
    <w:pPr>
      <w:ind w:left="1560" w:hanging="709"/>
    </w:pPr>
    <w:rPr>
      <w:u w:val="single"/>
    </w:rPr>
  </w:style>
  <w:style w:type="character" w:customStyle="1" w:styleId="HervorhebungBlau">
    <w:name w:val="Hervorhebung Blau"/>
    <w:basedOn w:val="Absatz-Standardschriftart"/>
    <w:rPr>
      <w:b/>
      <w:i/>
      <w:color w:val="0000FF"/>
    </w:rPr>
  </w:style>
  <w:style w:type="paragraph" w:customStyle="1" w:styleId="GesAbsatz">
    <w:name w:val="GesAbsatz"/>
    <w:basedOn w:val="Standard"/>
    <w:pPr>
      <w:tabs>
        <w:tab w:val="left" w:pos="425"/>
      </w:tabs>
      <w:spacing w:before="60" w:after="60"/>
      <w:jc w:val="both"/>
    </w:pPr>
    <w:rPr>
      <w:rFonts w:ascii="Arial" w:hAnsi="Arial"/>
      <w:color w:val="000000"/>
      <w:sz w:val="20"/>
    </w:rPr>
  </w:style>
  <w:style w:type="paragraph" w:styleId="Sprechblasentext">
    <w:name w:val="Balloon Text"/>
    <w:basedOn w:val="Standard"/>
    <w:link w:val="SprechblasentextZchn"/>
    <w:rsid w:val="001E717A"/>
    <w:rPr>
      <w:rFonts w:ascii="Tahoma" w:hAnsi="Tahoma" w:cs="Tahoma"/>
      <w:sz w:val="16"/>
      <w:szCs w:val="16"/>
    </w:rPr>
  </w:style>
  <w:style w:type="character" w:customStyle="1" w:styleId="SprechblasentextZchn">
    <w:name w:val="Sprechblasentext Zchn"/>
    <w:basedOn w:val="Absatz-Standardschriftart"/>
    <w:link w:val="Sprechblasentext"/>
    <w:rsid w:val="001E71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867</Words>
  <Characters>5468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Genehmigungsverfahren nach §§ &lt;V1:    &gt; BimSchG</vt:lpstr>
    </vt:vector>
  </TitlesOfParts>
  <Company>Bezirksregierung Detmold</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Genehmigungsverfahren nach §§ &lt;V1:    &gt; BimSchG</dc:title>
  <dc:creator>Diekmann</dc:creator>
  <cp:lastModifiedBy>Niemeyer, Martin</cp:lastModifiedBy>
  <cp:revision>8</cp:revision>
  <cp:lastPrinted>2017-06-27T09:00:00Z</cp:lastPrinted>
  <dcterms:created xsi:type="dcterms:W3CDTF">2017-06-27T08:56:00Z</dcterms:created>
  <dcterms:modified xsi:type="dcterms:W3CDTF">2022-04-01T06:56:00Z</dcterms:modified>
</cp:coreProperties>
</file>