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230395" w:rsidRDefault="00230395" w:rsidP="00230395">
      <w:pPr>
        <w:jc w:val="both"/>
        <w:rPr>
          <w:rFonts w:ascii="Arial" w:hAnsi="Arial" w:cs="Arial"/>
        </w:rPr>
      </w:pPr>
      <w:r w:rsidRPr="00230395">
        <w:rPr>
          <w:rFonts w:ascii="Arial" w:hAnsi="Arial" w:cs="Arial"/>
        </w:rPr>
        <w:t xml:space="preserve">Die </w:t>
      </w:r>
      <w:r w:rsidR="00F30A50">
        <w:rPr>
          <w:rFonts w:ascii="Arial" w:hAnsi="Arial" w:cs="Arial"/>
        </w:rPr>
        <w:t>Wachtmann Rohstoffhandel GmbH</w:t>
      </w:r>
      <w:r w:rsidR="00F63324">
        <w:rPr>
          <w:rFonts w:ascii="Arial" w:hAnsi="Arial" w:cs="Arial"/>
        </w:rPr>
        <w:t xml:space="preserve">, </w:t>
      </w:r>
      <w:r w:rsidR="00F30A50">
        <w:rPr>
          <w:rFonts w:ascii="Arial" w:hAnsi="Arial" w:cs="Arial"/>
        </w:rPr>
        <w:t>Bünderstr. 112, 32051 Herford</w:t>
      </w:r>
      <w:r w:rsidR="00BF1A14">
        <w:rPr>
          <w:rFonts w:ascii="Arial" w:hAnsi="Arial" w:cs="Arial"/>
        </w:rPr>
        <w:t xml:space="preserve"> (Az.: </w:t>
      </w:r>
      <w:r w:rsidR="00F30A50" w:rsidRPr="00F30A50">
        <w:rPr>
          <w:rFonts w:ascii="Arial" w:hAnsi="Arial" w:cs="Arial"/>
        </w:rPr>
        <w:t>52.0009/22/8.12.3.1</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F30A50">
        <w:rPr>
          <w:rFonts w:ascii="Arial" w:hAnsi="Arial" w:cs="Arial"/>
        </w:rPr>
        <w:t>Abfall</w:t>
      </w:r>
      <w:r w:rsidR="00371C47">
        <w:rPr>
          <w:rFonts w:ascii="Arial" w:hAnsi="Arial" w:cs="Arial"/>
        </w:rPr>
        <w:t xml:space="preserve">anlage durch </w:t>
      </w:r>
      <w:r w:rsidR="00FA4ECF">
        <w:rPr>
          <w:rFonts w:ascii="Arial" w:hAnsi="Arial" w:cs="Arial"/>
        </w:rPr>
        <w:t>Änder</w:t>
      </w:r>
      <w:r w:rsidR="00F63324">
        <w:rPr>
          <w:rFonts w:ascii="Arial" w:hAnsi="Arial" w:cs="Arial"/>
        </w:rPr>
        <w:t xml:space="preserve">ung </w:t>
      </w:r>
      <w:r w:rsidR="00F30A50">
        <w:rPr>
          <w:rFonts w:ascii="Arial" w:hAnsi="Arial" w:cs="Arial"/>
        </w:rPr>
        <w:t xml:space="preserve">Erweiterung der Lagerung von gefährlichen Abfällen sowie die Erweiterung des Inputkatalogs für Abfälle um zwei Abfallschlüssel. </w:t>
      </w:r>
      <w:r>
        <w:rPr>
          <w:rFonts w:ascii="Arial" w:hAnsi="Arial" w:cs="Arial"/>
        </w:rPr>
        <w:t xml:space="preserve">Die Betriebsweise im Gesamtbetrieb </w:t>
      </w:r>
      <w:r w:rsidR="00371C47">
        <w:rPr>
          <w:rFonts w:ascii="Arial" w:hAnsi="Arial" w:cs="Arial"/>
        </w:rPr>
        <w:t>bleibt unverändert</w:t>
      </w:r>
      <w:r w:rsidR="00F30A50">
        <w:rPr>
          <w:rFonts w:ascii="Arial" w:hAnsi="Arial" w:cs="Arial"/>
        </w:rPr>
        <w:t>, bauliche Maßnahmen erfolgen nicht.</w:t>
      </w:r>
      <w:r w:rsidR="00371C47">
        <w:rPr>
          <w:rFonts w:ascii="Arial" w:hAnsi="Arial" w:cs="Arial"/>
        </w:rPr>
        <w:t xml:space="preserve"> </w:t>
      </w:r>
      <w:r w:rsidR="00154890">
        <w:rPr>
          <w:rFonts w:ascii="Arial" w:hAnsi="Arial" w:cs="Arial"/>
        </w:rPr>
        <w:t>D</w:t>
      </w:r>
      <w:r>
        <w:rPr>
          <w:rFonts w:ascii="Arial" w:hAnsi="Arial" w:cs="Arial"/>
        </w:rPr>
        <w:t xml:space="preserve">ie Änderungen sind UVP-pflichtig nach § </w:t>
      </w:r>
      <w:r w:rsidR="00F63324">
        <w:rPr>
          <w:rFonts w:ascii="Arial" w:hAnsi="Arial" w:cs="Arial"/>
        </w:rPr>
        <w:t>9</w:t>
      </w:r>
      <w:r>
        <w:rPr>
          <w:rFonts w:ascii="Arial" w:hAnsi="Arial" w:cs="Arial"/>
        </w:rPr>
        <w:t xml:space="preserve"> UVPG. Demnach ist eine </w:t>
      </w:r>
      <w:r w:rsidR="003E5B4A">
        <w:rPr>
          <w:rFonts w:ascii="Arial" w:hAnsi="Arial" w:cs="Arial"/>
        </w:rPr>
        <w:t>allgemeine</w:t>
      </w:r>
      <w:r>
        <w:rPr>
          <w:rFonts w:ascii="Arial" w:hAnsi="Arial" w:cs="Arial"/>
        </w:rPr>
        <w:t xml:space="preserve"> Vorprüfung erforderlich.</w:t>
      </w:r>
    </w:p>
    <w:p w:rsidR="00230395" w:rsidRPr="00230395" w:rsidRDefault="00230395" w:rsidP="00230395">
      <w:pPr>
        <w:jc w:val="both"/>
        <w:rPr>
          <w:rFonts w:ascii="Arial" w:hAnsi="Arial" w:cs="Arial"/>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1F48DD" w:rsidP="00371C47">
      <w:pPr>
        <w:jc w:val="both"/>
        <w:rPr>
          <w:rFonts w:ascii="Arial" w:hAnsi="Arial" w:cs="Arial"/>
        </w:rPr>
      </w:pPr>
      <w:r w:rsidRPr="001626A0">
        <w:rPr>
          <w:rFonts w:ascii="Arial" w:hAnsi="Arial" w:cs="Arial"/>
          <w:szCs w:val="24"/>
        </w:rPr>
        <w:t xml:space="preserve">Die </w:t>
      </w:r>
      <w:r w:rsidR="00F30A50">
        <w:rPr>
          <w:rFonts w:ascii="Arial" w:hAnsi="Arial" w:cs="Arial"/>
          <w:szCs w:val="24"/>
        </w:rPr>
        <w:t>Abfall</w:t>
      </w:r>
      <w:r w:rsidR="00371C47">
        <w:rPr>
          <w:rFonts w:ascii="Arial" w:hAnsi="Arial" w:cs="Arial"/>
          <w:szCs w:val="24"/>
        </w:rPr>
        <w:t xml:space="preserve">anlage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r w:rsidR="00D519BA">
        <w:rPr>
          <w:rFonts w:ascii="Arial" w:hAnsi="Arial" w:cs="Arial"/>
        </w:rPr>
        <w:t>ist die Bezirksregierung Detmold zuständig.</w:t>
      </w:r>
    </w:p>
    <w:p w:rsidR="00F30A50" w:rsidRDefault="00D519BA" w:rsidP="00230395">
      <w:pPr>
        <w:pStyle w:val="Textkrper"/>
        <w:jc w:val="both"/>
        <w:rPr>
          <w:rFonts w:ascii="Arial" w:hAnsi="Arial" w:cs="Arial"/>
          <w:sz w:val="24"/>
          <w:szCs w:val="24"/>
        </w:rPr>
      </w:pPr>
      <w:r>
        <w:rPr>
          <w:rFonts w:ascii="Arial" w:hAnsi="Arial" w:cs="Arial"/>
          <w:sz w:val="24"/>
          <w:szCs w:val="24"/>
        </w:rPr>
        <w:t>Es</w:t>
      </w:r>
      <w:r w:rsidR="00371C47">
        <w:rPr>
          <w:rFonts w:ascii="Arial" w:hAnsi="Arial" w:cs="Arial"/>
          <w:sz w:val="24"/>
          <w:szCs w:val="24"/>
        </w:rPr>
        <w:t xml:space="preserve"> </w:t>
      </w:r>
      <w:r>
        <w:rPr>
          <w:rFonts w:ascii="Arial" w:hAnsi="Arial" w:cs="Arial"/>
          <w:sz w:val="24"/>
          <w:szCs w:val="24"/>
        </w:rPr>
        <w:t xml:space="preserve">gilt die Nummer </w:t>
      </w:r>
      <w:r w:rsidR="00F30A50">
        <w:rPr>
          <w:rFonts w:ascii="Arial" w:hAnsi="Arial" w:cs="Arial"/>
          <w:sz w:val="24"/>
          <w:szCs w:val="24"/>
        </w:rPr>
        <w:t>8.9.2, Nr. 8.11.2.1, Nr. 8.11.2.4, Nr. 8.12.1.1, Nr. 8.12.2, Nr. 8.12.3.1</w:t>
      </w:r>
      <w:r>
        <w:rPr>
          <w:rFonts w:ascii="Arial" w:hAnsi="Arial" w:cs="Arial"/>
          <w:sz w:val="24"/>
          <w:szCs w:val="24"/>
        </w:rPr>
        <w:t xml:space="preserve"> der 4. B</w:t>
      </w:r>
      <w:r w:rsidR="00F30A50">
        <w:rPr>
          <w:rFonts w:ascii="Arial" w:hAnsi="Arial" w:cs="Arial"/>
          <w:sz w:val="24"/>
          <w:szCs w:val="24"/>
        </w:rPr>
        <w:t>ImSchV.</w:t>
      </w:r>
    </w:p>
    <w:p w:rsidR="00F30A50" w:rsidRDefault="00F30A50"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Für das Verfahren gilt die 9. BImSchV in Verbindung mit den VV GenVerf. BImSchG.</w:t>
      </w:r>
    </w:p>
    <w:p w:rsidR="00D519BA" w:rsidRPr="001626A0" w:rsidRDefault="00D519BA" w:rsidP="00230395">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w:t>
      </w:r>
      <w:r w:rsidR="00F30A50">
        <w:rPr>
          <w:rFonts w:ascii="Arial" w:hAnsi="Arial" w:cs="Arial"/>
          <w:sz w:val="24"/>
          <w:szCs w:val="24"/>
        </w:rPr>
        <w:t>8.7.1.1</w:t>
      </w:r>
      <w:r w:rsidR="001E0DC6">
        <w:rPr>
          <w:rFonts w:ascii="Arial" w:hAnsi="Arial" w:cs="Arial"/>
          <w:sz w:val="24"/>
          <w:szCs w:val="24"/>
        </w:rPr>
        <w:t>.</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F30A50">
        <w:rPr>
          <w:rFonts w:ascii="Arial" w:hAnsi="Arial" w:cs="Arial"/>
          <w:sz w:val="24"/>
          <w:szCs w:val="24"/>
        </w:rPr>
        <w:t>Abfall</w:t>
      </w:r>
      <w:r w:rsidR="004442AA">
        <w:rPr>
          <w:rFonts w:ascii="Arial" w:hAnsi="Arial" w:cs="Arial"/>
          <w:sz w:val="24"/>
          <w:szCs w:val="24"/>
        </w:rPr>
        <w:t>anlage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F30A50">
        <w:rPr>
          <w:rFonts w:ascii="Arial" w:hAnsi="Arial" w:cs="Arial"/>
          <w:sz w:val="24"/>
          <w:szCs w:val="24"/>
        </w:rPr>
        <w:t>8.7.1.1</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F30A50">
        <w:rPr>
          <w:rFonts w:ascii="Arial" w:hAnsi="Arial" w:cs="Arial"/>
          <w:sz w:val="24"/>
          <w:szCs w:val="24"/>
        </w:rPr>
        <w:t>A</w:t>
      </w:r>
      <w:r w:rsidRPr="00893AA1">
        <w:rPr>
          <w:rFonts w:ascii="Arial" w:hAnsi="Arial" w:cs="Arial"/>
          <w:sz w:val="24"/>
          <w:szCs w:val="24"/>
        </w:rPr>
        <w:t xml:space="preserve"> gekennzeichnet ist, war für das Vorhaben nach § </w:t>
      </w:r>
      <w:r w:rsidR="00F63324">
        <w:rPr>
          <w:rFonts w:ascii="Arial" w:hAnsi="Arial" w:cs="Arial"/>
          <w:sz w:val="24"/>
          <w:szCs w:val="24"/>
        </w:rPr>
        <w:t>7 bzw. 9</w:t>
      </w:r>
      <w:r w:rsidRPr="00893AA1">
        <w:rPr>
          <w:rFonts w:ascii="Arial" w:hAnsi="Arial" w:cs="Arial"/>
          <w:sz w:val="24"/>
          <w:szCs w:val="24"/>
        </w:rPr>
        <w:t xml:space="preserve"> UVPG</w:t>
      </w:r>
      <w:r w:rsidR="00F63324">
        <w:rPr>
          <w:rFonts w:ascii="Arial" w:hAnsi="Arial" w:cs="Arial"/>
          <w:sz w:val="24"/>
          <w:szCs w:val="24"/>
        </w:rPr>
        <w:t xml:space="preserve"> </w:t>
      </w:r>
      <w:r w:rsidRPr="00893AA1">
        <w:rPr>
          <w:rFonts w:ascii="Arial" w:hAnsi="Arial" w:cs="Arial"/>
          <w:sz w:val="24"/>
          <w:szCs w:val="24"/>
        </w:rPr>
        <w:t xml:space="preserve">durch eine </w:t>
      </w:r>
      <w:r w:rsidR="003E5B4A">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9522A4">
        <w:rPr>
          <w:rFonts w:ascii="Arial" w:hAnsi="Arial" w:cs="Arial"/>
          <w:sz w:val="24"/>
          <w:szCs w:val="24"/>
        </w:rPr>
        <w:t>keitsprüfung durchzuführen ist, wenn trotz der geringen Größe und Leistung des Vorhabens nur aufgrund der Örtlichkeit besondere Umweltauswirkungen auf die Schutzgüter nach Anlage 2 des UVPG zu erwarten sind.</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B52E7D">
        <w:rPr>
          <w:rFonts w:ascii="Arial" w:hAnsi="Arial" w:cs="Arial"/>
          <w:szCs w:val="24"/>
        </w:rPr>
        <w:t>Stadt Herford</w:t>
      </w:r>
      <w:r w:rsidR="00F63324">
        <w:rPr>
          <w:rFonts w:ascii="Arial" w:hAnsi="Arial" w:cs="Arial"/>
          <w:szCs w:val="24"/>
        </w:rPr>
        <w:t xml:space="preserve"> und dort im Außenbereich</w:t>
      </w:r>
      <w:r w:rsidR="00B52E7D">
        <w:rPr>
          <w:rFonts w:ascii="Arial" w:hAnsi="Arial" w:cs="Arial"/>
          <w:szCs w:val="24"/>
        </w:rPr>
        <w:t xml:space="preserve">. </w:t>
      </w:r>
    </w:p>
    <w:p w:rsidR="00D833D1" w:rsidRDefault="00401575" w:rsidP="00D519BA">
      <w:pPr>
        <w:pStyle w:val="Textkrper-Zeileneinzug"/>
        <w:ind w:left="0"/>
        <w:jc w:val="both"/>
        <w:rPr>
          <w:rFonts w:ascii="Arial" w:hAnsi="Arial" w:cs="Arial"/>
        </w:rPr>
      </w:pPr>
      <w:r>
        <w:rPr>
          <w:rFonts w:ascii="Arial" w:hAnsi="Arial" w:cs="Arial"/>
        </w:rPr>
        <w:lastRenderedPageBreak/>
        <w:t>Die Anlage ist Bestand</w:t>
      </w:r>
      <w:r w:rsidR="00B52E7D">
        <w:rPr>
          <w:rFonts w:ascii="Arial" w:hAnsi="Arial" w:cs="Arial"/>
        </w:rPr>
        <w:t>, bauliche Änderungen sind nicht vorgesehen.</w:t>
      </w:r>
      <w:r w:rsidR="00F63324">
        <w:rPr>
          <w:rFonts w:ascii="Arial" w:hAnsi="Arial" w:cs="Arial"/>
        </w:rPr>
        <w:t xml:space="preserve"> </w:t>
      </w:r>
      <w:r w:rsidR="00154890">
        <w:rPr>
          <w:rFonts w:ascii="Arial" w:hAnsi="Arial" w:cs="Arial"/>
        </w:rPr>
        <w:t xml:space="preserve">Dennoch </w:t>
      </w:r>
      <w:r w:rsidR="00FA4ECF">
        <w:rPr>
          <w:rFonts w:ascii="Arial" w:hAnsi="Arial" w:cs="Arial"/>
        </w:rPr>
        <w:t>w</w:t>
      </w:r>
      <w:r w:rsidR="00154890">
        <w:rPr>
          <w:rFonts w:ascii="Arial" w:hAnsi="Arial" w:cs="Arial"/>
        </w:rPr>
        <w:t>ird anhand der Kriterien des Anhangs zum UVPG die UVP-Vorprüfung durchgeführt.</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w:t>
      </w:r>
      <w:r w:rsidR="00F63324">
        <w:rPr>
          <w:rFonts w:ascii="Arial" w:hAnsi="Arial" w:cs="Arial"/>
          <w:sz w:val="24"/>
          <w:szCs w:val="24"/>
        </w:rPr>
        <w:t>3</w:t>
      </w:r>
      <w:r>
        <w:rPr>
          <w:rFonts w:ascii="Arial" w:hAnsi="Arial" w:cs="Arial"/>
          <w:sz w:val="24"/>
          <w:szCs w:val="24"/>
        </w:rPr>
        <w:t xml:space="preserve"> des UVPG abgearbeitet.</w:t>
      </w:r>
    </w:p>
    <w:p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rsidR="00B24362" w:rsidRDefault="00B24362" w:rsidP="00D519BA">
      <w:pPr>
        <w:pStyle w:val="Textkrper"/>
        <w:jc w:val="both"/>
        <w:rPr>
          <w:rFonts w:ascii="Arial" w:hAnsi="Arial" w:cs="Arial"/>
          <w:sz w:val="24"/>
          <w:szCs w:val="24"/>
        </w:rPr>
      </w:pPr>
    </w:p>
    <w:p w:rsidR="00B24362" w:rsidRDefault="00B24362" w:rsidP="00D519BA">
      <w:pPr>
        <w:pStyle w:val="Textkrper"/>
        <w:jc w:val="both"/>
        <w:rPr>
          <w:rFonts w:ascii="Arial" w:hAnsi="Arial" w:cs="Arial"/>
          <w:sz w:val="24"/>
          <w:szCs w:val="24"/>
        </w:rPr>
      </w:pPr>
      <w:r>
        <w:rPr>
          <w:rFonts w:ascii="Arial" w:hAnsi="Arial" w:cs="Arial"/>
          <w:sz w:val="24"/>
          <w:szCs w:val="24"/>
        </w:rPr>
        <w:t xml:space="preserve">Festzustellen ist, dass die Änderung geringfügig ist, </w:t>
      </w:r>
      <w:r w:rsidR="006B7961">
        <w:rPr>
          <w:rFonts w:ascii="Arial" w:hAnsi="Arial" w:cs="Arial"/>
          <w:sz w:val="24"/>
          <w:szCs w:val="24"/>
        </w:rPr>
        <w:t xml:space="preserve">insofern, dass die Anlage Bestand ist, die zusätzliche </w:t>
      </w:r>
      <w:r w:rsidR="00401575">
        <w:rPr>
          <w:rFonts w:ascii="Arial" w:hAnsi="Arial" w:cs="Arial"/>
          <w:sz w:val="24"/>
          <w:szCs w:val="24"/>
        </w:rPr>
        <w:t>L</w:t>
      </w:r>
      <w:r w:rsidR="006B7961">
        <w:rPr>
          <w:rFonts w:ascii="Arial" w:hAnsi="Arial" w:cs="Arial"/>
          <w:sz w:val="24"/>
          <w:szCs w:val="24"/>
        </w:rPr>
        <w:t xml:space="preserve">agerung </w:t>
      </w:r>
      <w:r w:rsidR="00401575">
        <w:rPr>
          <w:rFonts w:ascii="Arial" w:hAnsi="Arial" w:cs="Arial"/>
          <w:sz w:val="24"/>
          <w:szCs w:val="24"/>
        </w:rPr>
        <w:t xml:space="preserve">am Standort </w:t>
      </w:r>
      <w:r w:rsidR="00B52E7D">
        <w:rPr>
          <w:rFonts w:ascii="Arial" w:hAnsi="Arial" w:cs="Arial"/>
          <w:sz w:val="24"/>
          <w:szCs w:val="24"/>
        </w:rPr>
        <w:t>keine maßgeblic</w:t>
      </w:r>
      <w:r w:rsidR="00DE2584">
        <w:rPr>
          <w:rFonts w:ascii="Arial" w:hAnsi="Arial" w:cs="Arial"/>
          <w:sz w:val="24"/>
          <w:szCs w:val="24"/>
        </w:rPr>
        <w:t>h</w:t>
      </w:r>
      <w:r w:rsidR="00B52E7D">
        <w:rPr>
          <w:rFonts w:ascii="Arial" w:hAnsi="Arial" w:cs="Arial"/>
          <w:sz w:val="24"/>
          <w:szCs w:val="24"/>
        </w:rPr>
        <w:t>en Auswirkungen auf die Umwelt hat, da die Infrastruktur innerhalb der Anlage bereits jetzt die Lagerung von gefährlichen Abfällen zulässt</w:t>
      </w:r>
      <w:r w:rsidR="00DE2584">
        <w:rPr>
          <w:rFonts w:ascii="Arial" w:hAnsi="Arial" w:cs="Arial"/>
          <w:sz w:val="24"/>
          <w:szCs w:val="24"/>
        </w:rPr>
        <w:t xml:space="preserve"> und auch d</w:t>
      </w:r>
      <w:r w:rsidR="00B52E7D">
        <w:rPr>
          <w:rFonts w:ascii="Arial" w:hAnsi="Arial" w:cs="Arial"/>
          <w:sz w:val="24"/>
          <w:szCs w:val="24"/>
        </w:rPr>
        <w:t>ie Art der Abfälle (Schrotte vom Brückenrückbau)</w:t>
      </w:r>
      <w:r w:rsidR="00401575">
        <w:rPr>
          <w:rFonts w:ascii="Arial" w:hAnsi="Arial" w:cs="Arial"/>
          <w:sz w:val="24"/>
          <w:szCs w:val="24"/>
        </w:rPr>
        <w:t xml:space="preserve"> </w:t>
      </w:r>
      <w:r w:rsidR="00DE2584">
        <w:rPr>
          <w:rFonts w:ascii="Arial" w:hAnsi="Arial" w:cs="Arial"/>
          <w:sz w:val="24"/>
          <w:szCs w:val="24"/>
        </w:rPr>
        <w:t xml:space="preserve">lässt </w:t>
      </w:r>
      <w:r w:rsidR="00401575">
        <w:rPr>
          <w:rFonts w:ascii="Arial" w:hAnsi="Arial" w:cs="Arial"/>
          <w:sz w:val="24"/>
          <w:szCs w:val="24"/>
        </w:rPr>
        <w:t xml:space="preserve"> wesentliche</w:t>
      </w:r>
      <w:r w:rsidR="00BF1A14">
        <w:rPr>
          <w:rFonts w:ascii="Arial" w:hAnsi="Arial" w:cs="Arial"/>
          <w:sz w:val="24"/>
          <w:szCs w:val="24"/>
        </w:rPr>
        <w:t xml:space="preserve"> umweltrelevante Auswirkung </w:t>
      </w:r>
      <w:r w:rsidR="00401575">
        <w:rPr>
          <w:rFonts w:ascii="Arial" w:hAnsi="Arial" w:cs="Arial"/>
          <w:sz w:val="24"/>
          <w:szCs w:val="24"/>
        </w:rPr>
        <w:t>nicht erkennen</w:t>
      </w:r>
      <w:r w:rsidR="00DE2584">
        <w:rPr>
          <w:rFonts w:ascii="Arial" w:hAnsi="Arial" w:cs="Arial"/>
          <w:sz w:val="24"/>
          <w:szCs w:val="24"/>
        </w:rPr>
        <w:t xml:space="preserve">, diese Schrotte haben keine durch Niederschlag abwaschbare Anhaftungen und zudem erfolgt die Lagerung auf geeigneten, entwässerten Flächen. </w:t>
      </w:r>
      <w:r w:rsidR="00154890">
        <w:rPr>
          <w:rFonts w:ascii="Arial" w:hAnsi="Arial" w:cs="Arial"/>
          <w:sz w:val="24"/>
          <w:szCs w:val="24"/>
        </w:rPr>
        <w:t>A</w:t>
      </w:r>
      <w:r w:rsidR="00F63324">
        <w:rPr>
          <w:rFonts w:ascii="Arial" w:hAnsi="Arial" w:cs="Arial"/>
          <w:sz w:val="24"/>
          <w:szCs w:val="24"/>
        </w:rPr>
        <w:t>us</w:t>
      </w:r>
      <w:r w:rsidR="00154890">
        <w:rPr>
          <w:rFonts w:ascii="Arial" w:hAnsi="Arial" w:cs="Arial"/>
          <w:sz w:val="24"/>
          <w:szCs w:val="24"/>
        </w:rPr>
        <w:t xml:space="preserve">wirkungen </w:t>
      </w:r>
      <w:r w:rsidR="00DE2584">
        <w:rPr>
          <w:rFonts w:ascii="Arial" w:hAnsi="Arial" w:cs="Arial"/>
          <w:sz w:val="24"/>
          <w:szCs w:val="24"/>
        </w:rPr>
        <w:t xml:space="preserve">auf die Schutzgüter durch die erweiterte Lagermenge sind im Sinne des UVPG nicht erkennbar. </w:t>
      </w:r>
    </w:p>
    <w:p w:rsidR="00C53638" w:rsidRPr="001626A0" w:rsidRDefault="00C53638" w:rsidP="00D519BA">
      <w:pPr>
        <w:pStyle w:val="Textkrper"/>
        <w:jc w:val="both"/>
        <w:rPr>
          <w:rFonts w:ascii="Arial" w:hAnsi="Arial" w:cs="Arial"/>
          <w:sz w:val="24"/>
          <w:szCs w:val="24"/>
        </w:rPr>
      </w:pPr>
    </w:p>
    <w:p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w:t>
      </w:r>
      <w:r w:rsidR="00F63324">
        <w:rPr>
          <w:rFonts w:ascii="Arial" w:hAnsi="Arial" w:cs="Arial"/>
          <w:sz w:val="24"/>
          <w:szCs w:val="24"/>
        </w:rPr>
        <w:t>3</w:t>
      </w:r>
      <w:r w:rsidRPr="00893AA1">
        <w:rPr>
          <w:rFonts w:ascii="Arial" w:hAnsi="Arial" w:cs="Arial"/>
          <w:sz w:val="24"/>
          <w:szCs w:val="24"/>
        </w:rPr>
        <w:t xml:space="preserve"> des UVPG genannten Kriterien erhebliche nachteilige Umweltauswirkungen nicht zu erwarten sind, hat die Vorprüfung ergeben, dass für das Vorhaben keine Umweltverträglichkeitsprüfung erforderlich ist. </w:t>
      </w:r>
    </w:p>
    <w:p w:rsidR="00A5129F" w:rsidRDefault="00A5129F" w:rsidP="00D519BA">
      <w:pPr>
        <w:jc w:val="both"/>
        <w:rPr>
          <w:rFonts w:ascii="Arial" w:hAnsi="Arial" w:cs="Arial"/>
          <w:szCs w:val="24"/>
        </w:rPr>
      </w:pPr>
    </w:p>
    <w:p w:rsidR="00FA4ECF" w:rsidRDefault="00FA4ECF" w:rsidP="00F63324">
      <w:pPr>
        <w:jc w:val="both"/>
        <w:rPr>
          <w:rFonts w:ascii="Arial" w:hAnsi="Arial" w:cs="Arial"/>
          <w:szCs w:val="24"/>
        </w:rPr>
      </w:pPr>
      <w:bookmarkStart w:id="0" w:name="_GoBack"/>
      <w:bookmarkEnd w:id="0"/>
    </w:p>
    <w:sectPr w:rsidR="00FA4ECF">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DE2584">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A0"/>
    <w:rsid w:val="00063900"/>
    <w:rsid w:val="000A24C9"/>
    <w:rsid w:val="000D20B7"/>
    <w:rsid w:val="000F5899"/>
    <w:rsid w:val="00111D0C"/>
    <w:rsid w:val="00152DB6"/>
    <w:rsid w:val="00154890"/>
    <w:rsid w:val="00156E2B"/>
    <w:rsid w:val="001626A0"/>
    <w:rsid w:val="001C7219"/>
    <w:rsid w:val="001E0DC6"/>
    <w:rsid w:val="001F48DD"/>
    <w:rsid w:val="00202D46"/>
    <w:rsid w:val="00230395"/>
    <w:rsid w:val="00230D23"/>
    <w:rsid w:val="00234CB6"/>
    <w:rsid w:val="00371C47"/>
    <w:rsid w:val="0038746F"/>
    <w:rsid w:val="003D45DD"/>
    <w:rsid w:val="003E5B4A"/>
    <w:rsid w:val="00401575"/>
    <w:rsid w:val="00405690"/>
    <w:rsid w:val="00433B3F"/>
    <w:rsid w:val="004442AA"/>
    <w:rsid w:val="00444866"/>
    <w:rsid w:val="004D61B8"/>
    <w:rsid w:val="004E3F79"/>
    <w:rsid w:val="0051503E"/>
    <w:rsid w:val="00537945"/>
    <w:rsid w:val="005D310B"/>
    <w:rsid w:val="00612331"/>
    <w:rsid w:val="006565BC"/>
    <w:rsid w:val="006B3D78"/>
    <w:rsid w:val="006B7961"/>
    <w:rsid w:val="00750147"/>
    <w:rsid w:val="007E3BFF"/>
    <w:rsid w:val="00853D3E"/>
    <w:rsid w:val="00893AA1"/>
    <w:rsid w:val="008A7932"/>
    <w:rsid w:val="008C269E"/>
    <w:rsid w:val="008E2107"/>
    <w:rsid w:val="0090373D"/>
    <w:rsid w:val="0091774C"/>
    <w:rsid w:val="009336CB"/>
    <w:rsid w:val="009522A4"/>
    <w:rsid w:val="009973DE"/>
    <w:rsid w:val="00A5129F"/>
    <w:rsid w:val="00AB5BFF"/>
    <w:rsid w:val="00B049DA"/>
    <w:rsid w:val="00B24362"/>
    <w:rsid w:val="00B37868"/>
    <w:rsid w:val="00B52E7D"/>
    <w:rsid w:val="00BD32DB"/>
    <w:rsid w:val="00BF1A14"/>
    <w:rsid w:val="00BF5F61"/>
    <w:rsid w:val="00C01747"/>
    <w:rsid w:val="00C53638"/>
    <w:rsid w:val="00C86F23"/>
    <w:rsid w:val="00CD24E1"/>
    <w:rsid w:val="00CF1720"/>
    <w:rsid w:val="00D519BA"/>
    <w:rsid w:val="00D833D1"/>
    <w:rsid w:val="00D84CB1"/>
    <w:rsid w:val="00DA5DDA"/>
    <w:rsid w:val="00DE2584"/>
    <w:rsid w:val="00E04431"/>
    <w:rsid w:val="00E22D46"/>
    <w:rsid w:val="00E452EC"/>
    <w:rsid w:val="00E62708"/>
    <w:rsid w:val="00EC0FFC"/>
    <w:rsid w:val="00EC7914"/>
    <w:rsid w:val="00F07E16"/>
    <w:rsid w:val="00F30A50"/>
    <w:rsid w:val="00F327FD"/>
    <w:rsid w:val="00F57CF5"/>
    <w:rsid w:val="00F63324"/>
    <w:rsid w:val="00F905CD"/>
    <w:rsid w:val="00FA4ECF"/>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9C026"/>
  <w15:docId w15:val="{225D3B43-68C2-48A5-907E-84A29E95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6</cp:revision>
  <cp:lastPrinted>2016-04-08T06:22:00Z</cp:lastPrinted>
  <dcterms:created xsi:type="dcterms:W3CDTF">2018-11-13T07:37:00Z</dcterms:created>
  <dcterms:modified xsi:type="dcterms:W3CDTF">2022-03-29T07:06:00Z</dcterms:modified>
</cp:coreProperties>
</file>