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DF" w:rsidRDefault="00BE6DDF">
      <w:pPr>
        <w:pStyle w:val="berschrift1"/>
        <w:spacing w:before="120"/>
        <w:rPr>
          <w:sz w:val="24"/>
        </w:rPr>
      </w:pPr>
      <w:bookmarkStart w:id="0" w:name="_Toc522517401"/>
      <w:r>
        <w:rPr>
          <w:sz w:val="24"/>
        </w:rPr>
        <w:t xml:space="preserve">Az.: </w:t>
      </w:r>
      <w:r w:rsidR="003B45E6">
        <w:t>52.0004/23/8.6.3.2</w:t>
      </w:r>
    </w:p>
    <w:p w:rsidR="00BE6DDF" w:rsidRDefault="00BE6DDF">
      <w:pPr>
        <w:pStyle w:val="berschrift1"/>
        <w:jc w:val="center"/>
        <w:rPr>
          <w:b w:val="0"/>
        </w:rPr>
      </w:pPr>
      <w:r>
        <w:t xml:space="preserve">Genehmigungsverfahren nach §§ 4/ 6/ </w:t>
      </w:r>
      <w:r w:rsidR="00387D5F">
        <w:t xml:space="preserve">16/ </w:t>
      </w:r>
      <w:r>
        <w:t>19 BImSchG</w:t>
      </w:r>
      <w:r>
        <w:br/>
      </w:r>
    </w:p>
    <w:p w:rsidR="00BE6DDF" w:rsidRDefault="00BE6DDF">
      <w:pPr>
        <w:ind w:left="1418" w:hanging="1418"/>
      </w:pPr>
      <w:r>
        <w:rPr>
          <w:u w:val="single"/>
        </w:rPr>
        <w:t>Antragsteller:</w:t>
      </w:r>
      <w:r>
        <w:tab/>
      </w:r>
      <w:r w:rsidR="00A00D96">
        <w:t xml:space="preserve">Biogasanlage </w:t>
      </w:r>
      <w:proofErr w:type="spellStart"/>
      <w:r w:rsidR="006801B5">
        <w:t>Laßbruc</w:t>
      </w:r>
      <w:r w:rsidR="0038103A">
        <w:t>h</w:t>
      </w:r>
      <w:proofErr w:type="spellEnd"/>
      <w:r w:rsidR="0038103A">
        <w:t xml:space="preserve">, </w:t>
      </w:r>
      <w:proofErr w:type="spellStart"/>
      <w:r w:rsidR="0038103A">
        <w:t>Extertal</w:t>
      </w:r>
      <w:proofErr w:type="spellEnd"/>
      <w:r w:rsidR="0038103A">
        <w:t xml:space="preserve"> </w:t>
      </w:r>
      <w:bookmarkStart w:id="1" w:name="_GoBack"/>
      <w:bookmarkEnd w:id="1"/>
      <w:r w:rsidR="0038103A">
        <w:t xml:space="preserve"> </w:t>
      </w:r>
    </w:p>
    <w:p w:rsidR="00BE6DDF" w:rsidRDefault="00BE6DDF"/>
    <w:p w:rsidR="00BE6DDF" w:rsidRDefault="00BE6DDF"/>
    <w:p w:rsidR="00BE6DDF" w:rsidRDefault="00BE6DDF">
      <w:r>
        <w:rPr>
          <w:u w:val="single"/>
        </w:rPr>
        <w:t>Anlagenart</w:t>
      </w:r>
      <w:r>
        <w:t>:</w:t>
      </w:r>
      <w:r>
        <w:tab/>
      </w:r>
      <w:r w:rsidR="006801B5">
        <w:t>1.2.1, 1.2.2.2, 8.6.3.2 und 8.13</w:t>
      </w:r>
      <w:r w:rsidR="0038103A">
        <w:t>, 9.1.1.2</w:t>
      </w:r>
      <w:r w:rsidR="003853C8">
        <w:t>.</w:t>
      </w:r>
    </w:p>
    <w:p w:rsidR="00BE6DDF" w:rsidRDefault="00BE6DDF"/>
    <w:p w:rsidR="00BE6DDF" w:rsidRDefault="00BE6DDF"/>
    <w:p w:rsidR="00BE6DDF" w:rsidRDefault="00BE6DDF" w:rsidP="006801B5">
      <w:pPr>
        <w:ind w:left="1418" w:hanging="1418"/>
        <w:rPr>
          <w:u w:val="single"/>
        </w:rPr>
      </w:pPr>
      <w:r>
        <w:rPr>
          <w:u w:val="single"/>
        </w:rPr>
        <w:t>Vorhaben</w:t>
      </w:r>
      <w:r w:rsidRPr="006801B5">
        <w:t>:</w:t>
      </w:r>
      <w:r w:rsidR="00A00D96" w:rsidRPr="006801B5">
        <w:t xml:space="preserve"> </w:t>
      </w:r>
      <w:r w:rsidR="006801B5" w:rsidRPr="006801B5">
        <w:tab/>
      </w:r>
      <w:r w:rsidR="00CD43A9">
        <w:t>Änderung der Pflanzungen</w:t>
      </w:r>
      <w:r w:rsidR="003B45E6">
        <w:t xml:space="preserve"> gegenüber den Festlegungen im B-Plan</w:t>
      </w:r>
    </w:p>
    <w:p w:rsidR="00BE6DDF" w:rsidRDefault="00BE6DDF">
      <w:pPr>
        <w:rPr>
          <w:b/>
          <w:u w:val="single"/>
        </w:rPr>
      </w:pPr>
    </w:p>
    <w:p w:rsidR="00BE6DDF" w:rsidRDefault="00BE6DDF">
      <w:pPr>
        <w:rPr>
          <w:b/>
          <w:u w:val="single"/>
        </w:rPr>
      </w:pPr>
    </w:p>
    <w:p w:rsidR="00BE6DDF" w:rsidRDefault="00BE6DDF">
      <w:pPr>
        <w:rPr>
          <w:b/>
          <w:u w:val="single"/>
        </w:rPr>
      </w:pPr>
    </w:p>
    <w:p w:rsidR="00BE6DDF" w:rsidRDefault="00BE6DDF">
      <w:pPr>
        <w:pStyle w:val="berschrift2"/>
        <w:rPr>
          <w:snapToGrid w:val="0"/>
        </w:rPr>
      </w:pPr>
      <w:r>
        <w:rPr>
          <w:rFonts w:ascii="HelveticaNeue-Bold" w:hAnsi="HelveticaNeue-Bold"/>
          <w:snapToGrid w:val="0"/>
        </w:rPr>
        <w:t>Anlage 2 zum UVPG</w:t>
      </w:r>
      <w:r>
        <w:rPr>
          <w:rFonts w:ascii="HelveticaNeue-Bold" w:hAnsi="HelveticaNeue-Bold"/>
          <w:snapToGrid w:val="0"/>
          <w:sz w:val="18"/>
        </w:rPr>
        <w:br/>
      </w:r>
      <w:r>
        <w:rPr>
          <w:snapToGrid w:val="0"/>
        </w:rPr>
        <w:t>Kriterien für die Vorprüfung des Einzelfalls</w:t>
      </w:r>
      <w:bookmarkEnd w:id="0"/>
    </w:p>
    <w:p w:rsidR="00BE6DDF" w:rsidRDefault="00BE6DDF">
      <w:pPr>
        <w:pStyle w:val="GesAbsatz"/>
        <w:rPr>
          <w:snapToGrid w:val="0"/>
        </w:rPr>
      </w:pPr>
      <w:r>
        <w:rPr>
          <w:snapToGrid w:val="0"/>
        </w:rPr>
        <w:t>Nachstehende Kriterien sind anzuwenden, soweit in § 3c Abs. 1 Satz 1 und 2, auch in Verbindung mit § 3e und § 3f, auf Anlage 2 Bezug genommen wird.</w:t>
      </w:r>
    </w:p>
    <w:p w:rsidR="00BE6DDF" w:rsidRDefault="00BE6DDF">
      <w:pPr>
        <w:pStyle w:val="GesAbsatz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812"/>
        <w:gridCol w:w="567"/>
        <w:gridCol w:w="709"/>
        <w:gridCol w:w="2053"/>
      </w:tblGrid>
      <w:tr w:rsidR="00BE6DDF">
        <w:trPr>
          <w:cantSplit/>
          <w:trHeight w:val="510"/>
        </w:trPr>
        <w:tc>
          <w:tcPr>
            <w:tcW w:w="637" w:type="dxa"/>
            <w:vMerge w:val="restart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1. </w:t>
            </w:r>
          </w:p>
        </w:tc>
        <w:tc>
          <w:tcPr>
            <w:tcW w:w="5812" w:type="dxa"/>
            <w:vMerge w:val="restart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b/>
                <w:snapToGrid w:val="0"/>
              </w:rPr>
              <w:t>Merkmale der Vorhaben</w:t>
            </w:r>
            <w:r>
              <w:rPr>
                <w:snapToGrid w:val="0"/>
              </w:rPr>
              <w:t xml:space="preserve"> </w:t>
            </w:r>
          </w:p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b/>
                <w:snapToGrid w:val="0"/>
              </w:rPr>
            </w:pPr>
            <w:r>
              <w:rPr>
                <w:snapToGrid w:val="0"/>
              </w:rPr>
              <w:t>Die Merkmale eines Vorhabens sind insbesondere hinsichtlich folgender Kriterien zu beurteilen</w:t>
            </w:r>
          </w:p>
        </w:tc>
        <w:tc>
          <w:tcPr>
            <w:tcW w:w="3329" w:type="dxa"/>
            <w:gridSpan w:val="3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Erhebliche Auswirkungen möglich ?</w:t>
            </w:r>
          </w:p>
        </w:tc>
      </w:tr>
      <w:tr w:rsidR="00BE6DDF">
        <w:trPr>
          <w:cantSplit/>
          <w:trHeight w:val="450"/>
        </w:trPr>
        <w:tc>
          <w:tcPr>
            <w:tcW w:w="637" w:type="dxa"/>
            <w:vMerge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</w:p>
        </w:tc>
        <w:tc>
          <w:tcPr>
            <w:tcW w:w="5812" w:type="dxa"/>
            <w:vMerge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b/>
                <w:snapToGrid w:val="0"/>
              </w:rPr>
            </w:pP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Ja</w:t>
            </w:r>
          </w:p>
        </w:tc>
        <w:tc>
          <w:tcPr>
            <w:tcW w:w="709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Nein</w:t>
            </w:r>
          </w:p>
        </w:tc>
        <w:tc>
          <w:tcPr>
            <w:tcW w:w="2053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Grund</w:t>
            </w:r>
          </w:p>
        </w:tc>
      </w:tr>
      <w:tr w:rsidR="00BE6DDF"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1.1 </w:t>
            </w:r>
          </w:p>
        </w:tc>
        <w:tc>
          <w:tcPr>
            <w:tcW w:w="5812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Größe des Vorhabens,</w:t>
            </w: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2053" w:type="dxa"/>
          </w:tcPr>
          <w:p w:rsidR="00BE6DDF" w:rsidRDefault="00BE6DDF" w:rsidP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</w:tr>
      <w:tr w:rsidR="00BE6DDF"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1.2 </w:t>
            </w:r>
          </w:p>
        </w:tc>
        <w:tc>
          <w:tcPr>
            <w:tcW w:w="5812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Nutzung und Gestaltung von Wasser, Boden, Natur und Landschaft,</w:t>
            </w: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2053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</w:tr>
      <w:tr w:rsidR="00BE6DDF"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1.3 </w:t>
            </w:r>
          </w:p>
        </w:tc>
        <w:tc>
          <w:tcPr>
            <w:tcW w:w="5812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Abfallerzeugung,</w:t>
            </w: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2053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</w:tr>
      <w:tr w:rsidR="00BE6DDF"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1.4 </w:t>
            </w:r>
          </w:p>
        </w:tc>
        <w:tc>
          <w:tcPr>
            <w:tcW w:w="5812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Umweltverschmutzung und Belästigungen,</w:t>
            </w: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2053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</w:tr>
      <w:tr w:rsidR="00BE6DDF"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1.5 </w:t>
            </w:r>
          </w:p>
        </w:tc>
        <w:tc>
          <w:tcPr>
            <w:tcW w:w="5812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Unfallrisiko, insbesondere mit Blick auf verwendete Stoffe und Technologien.</w:t>
            </w: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2053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</w:tr>
    </w:tbl>
    <w:p w:rsidR="00BE6DDF" w:rsidRDefault="00BE6DDF">
      <w:pPr>
        <w:pStyle w:val="GesAbsatz"/>
        <w:tabs>
          <w:tab w:val="clear" w:pos="425"/>
          <w:tab w:val="left" w:pos="1134"/>
        </w:tabs>
        <w:rPr>
          <w:b/>
          <w:snapToGrid w:val="0"/>
        </w:rPr>
      </w:pPr>
    </w:p>
    <w:p w:rsidR="00BE6DDF" w:rsidRDefault="00BE6DDF">
      <w:pPr>
        <w:pStyle w:val="GesAbsatz"/>
        <w:tabs>
          <w:tab w:val="clear" w:pos="425"/>
          <w:tab w:val="left" w:pos="1134"/>
        </w:tabs>
        <w:rPr>
          <w:b/>
          <w:snapToGrid w:val="0"/>
        </w:rPr>
      </w:pPr>
      <w:r>
        <w:rPr>
          <w:b/>
          <w:snapToGrid w:val="0"/>
        </w:rPr>
        <w:br w:type="page"/>
      </w:r>
    </w:p>
    <w:p w:rsidR="00BE6DDF" w:rsidRDefault="00BE6DDF">
      <w:pPr>
        <w:pStyle w:val="GesAbsatz"/>
        <w:tabs>
          <w:tab w:val="clear" w:pos="425"/>
          <w:tab w:val="left" w:pos="1134"/>
        </w:tabs>
        <w:rPr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284"/>
        <w:gridCol w:w="425"/>
        <w:gridCol w:w="3754"/>
      </w:tblGrid>
      <w:tr w:rsidR="00BE6DDF">
        <w:trPr>
          <w:cantSplit/>
          <w:trHeight w:val="486"/>
        </w:trPr>
        <w:tc>
          <w:tcPr>
            <w:tcW w:w="637" w:type="dxa"/>
            <w:vMerge w:val="restart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2. </w:t>
            </w:r>
          </w:p>
        </w:tc>
        <w:tc>
          <w:tcPr>
            <w:tcW w:w="4678" w:type="dxa"/>
            <w:vMerge w:val="restart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Standort der Vorhaben</w:t>
            </w:r>
            <w:r>
              <w:rPr>
                <w:snapToGrid w:val="0"/>
                <w:sz w:val="18"/>
              </w:rPr>
              <w:t xml:space="preserve"> </w:t>
            </w:r>
          </w:p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b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Die ökologische Empfindlichkeit eines Gebiets, das durch ein Vorhaben möglicherweise beeinträchtigt wird, ist insbesondere hinsichtlich folgender Nutzungs- und Schutzkriterien unter Berücksichtigung der Kumulierung mit anderen Vorhaben in ihrem gemeinsamen Einwirkungsbereich zu beurteilen:</w:t>
            </w:r>
          </w:p>
        </w:tc>
        <w:tc>
          <w:tcPr>
            <w:tcW w:w="4463" w:type="dxa"/>
            <w:gridSpan w:val="3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Erhebliche Auswirkungen möglich ?</w:t>
            </w:r>
          </w:p>
        </w:tc>
      </w:tr>
      <w:tr w:rsidR="00BE6DDF">
        <w:trPr>
          <w:cantSplit/>
          <w:trHeight w:val="706"/>
        </w:trPr>
        <w:tc>
          <w:tcPr>
            <w:tcW w:w="637" w:type="dxa"/>
            <w:vMerge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</w:p>
        </w:tc>
        <w:tc>
          <w:tcPr>
            <w:tcW w:w="4678" w:type="dxa"/>
            <w:vMerge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b/>
                <w:snapToGrid w:val="0"/>
                <w:sz w:val="18"/>
              </w:rPr>
            </w:pP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Ja</w:t>
            </w:r>
          </w:p>
        </w:tc>
        <w:tc>
          <w:tcPr>
            <w:tcW w:w="425" w:type="dxa"/>
            <w:textDirection w:val="btLr"/>
          </w:tcPr>
          <w:p w:rsidR="00BE6DDF" w:rsidRDefault="00BE6DDF">
            <w:pPr>
              <w:pStyle w:val="GesAbsatz"/>
              <w:tabs>
                <w:tab w:val="clear" w:pos="425"/>
              </w:tabs>
              <w:ind w:left="113" w:right="113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Nein</w:t>
            </w:r>
          </w:p>
        </w:tc>
        <w:tc>
          <w:tcPr>
            <w:tcW w:w="375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Grund</w:t>
            </w:r>
          </w:p>
        </w:tc>
      </w:tr>
      <w:tr w:rsidR="00BE6DDF">
        <w:trPr>
          <w:cantSplit/>
          <w:trHeight w:val="630"/>
        </w:trPr>
        <w:tc>
          <w:tcPr>
            <w:tcW w:w="637" w:type="dxa"/>
            <w:vMerge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</w:p>
        </w:tc>
        <w:tc>
          <w:tcPr>
            <w:tcW w:w="4678" w:type="dxa"/>
            <w:vMerge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b/>
                <w:snapToGrid w:val="0"/>
                <w:sz w:val="18"/>
              </w:rPr>
            </w:pP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BE6DDF">
        <w:trPr>
          <w:cantSplit/>
        </w:trPr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2.1 </w:t>
            </w:r>
          </w:p>
        </w:tc>
        <w:tc>
          <w:tcPr>
            <w:tcW w:w="4678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bestehende Nutzung des Gebietes, insbesondere als Fläche für Siedlung und Erholung, für land-, forst- und fischereiwirtschaftliche Nutzungen, für sonstige wirtschaftliche und öffentliche Nutzungen, Verkehr, </w:t>
            </w:r>
            <w:proofErr w:type="spellStart"/>
            <w:r>
              <w:rPr>
                <w:snapToGrid w:val="0"/>
                <w:sz w:val="18"/>
              </w:rPr>
              <w:t>Ver</w:t>
            </w:r>
            <w:proofErr w:type="spellEnd"/>
            <w:r>
              <w:rPr>
                <w:snapToGrid w:val="0"/>
                <w:sz w:val="18"/>
              </w:rPr>
              <w:t>- und Entsorgung (Nutzungskriterien),</w:t>
            </w: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</w:tr>
      <w:tr w:rsidR="00BE6DDF">
        <w:trPr>
          <w:cantSplit/>
        </w:trPr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2.2 </w:t>
            </w:r>
          </w:p>
        </w:tc>
        <w:tc>
          <w:tcPr>
            <w:tcW w:w="4678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Reichtum, Qualität und Regenerationsfähigkeit von Wasser, Boden, Natur und Landschaft des Gebietes (Qualitätskriterien),</w:t>
            </w: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</w:tr>
      <w:tr w:rsidR="00BE6DDF">
        <w:trPr>
          <w:cantSplit/>
        </w:trPr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2.3 </w:t>
            </w:r>
          </w:p>
        </w:tc>
        <w:tc>
          <w:tcPr>
            <w:tcW w:w="4678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Belastbarkeit der Schutzgüter unter besonderer Berücksichtigung folgender Gebiete und von Art und Umfang des ihnen jeweils zugewiesenen Schutzes (Schutzkriterien):</w:t>
            </w: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</w:tr>
      <w:tr w:rsidR="00BE6DDF">
        <w:trPr>
          <w:cantSplit/>
        </w:trPr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2.3.1 </w:t>
            </w:r>
          </w:p>
        </w:tc>
        <w:tc>
          <w:tcPr>
            <w:tcW w:w="4678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im Bundesanzeiger gemäß § 19a Abs. 4 des Bundesnaturschutzgesetzes bekannt gemachte Gebiete von gemeinschaftlicher Bedeutung oder europäische Vogelschutzgebiete,</w:t>
            </w: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BE6DDF">
        <w:trPr>
          <w:cantSplit/>
        </w:trPr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2.3.2 </w:t>
            </w:r>
          </w:p>
        </w:tc>
        <w:tc>
          <w:tcPr>
            <w:tcW w:w="4678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Naturschutzgebiete gemäß § 13 des Bundesnaturschutzgesetzes, soweit nicht bereits von dem Buchstaben a erfasst,</w:t>
            </w: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BE6DDF">
        <w:trPr>
          <w:cantSplit/>
        </w:trPr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2.3.3 </w:t>
            </w:r>
          </w:p>
        </w:tc>
        <w:tc>
          <w:tcPr>
            <w:tcW w:w="4678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Nationalparke gemäß § 14 des Bundesnaturschutzgesetzes, soweit nicht bereits von dem Buchstaben a erfasst,</w:t>
            </w: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BE6DDF">
        <w:trPr>
          <w:cantSplit/>
        </w:trPr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2.3.4</w:t>
            </w:r>
          </w:p>
        </w:tc>
        <w:tc>
          <w:tcPr>
            <w:tcW w:w="4678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Biosphärenreservate und Landschaftsschutzgebiete gemäß den §§ 14a und 15 des Bundesnaturschutzgesetzes,</w:t>
            </w: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BE6DDF" w:rsidRDefault="009430D0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BE6DDF" w:rsidRDefault="0038103A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B-Plan</w:t>
            </w:r>
          </w:p>
        </w:tc>
      </w:tr>
      <w:tr w:rsidR="00BE6DDF">
        <w:trPr>
          <w:cantSplit/>
        </w:trPr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2.3.5</w:t>
            </w:r>
          </w:p>
        </w:tc>
        <w:tc>
          <w:tcPr>
            <w:tcW w:w="4678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gesetzlich geschützte Biotope gemäß § 20c des Bundesnaturschutzgesetzes,</w:t>
            </w: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BE6DDF">
        <w:trPr>
          <w:cantSplit/>
        </w:trPr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2.3.6</w:t>
            </w:r>
          </w:p>
        </w:tc>
        <w:tc>
          <w:tcPr>
            <w:tcW w:w="4678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Wasserschutzgebiete gemäß § 19 des Wasserhaushaltsgesetzes oder nach Landeswasserrecht festgesetzte Heilquellenschutzgebiete sowie Überschwemmungsgebiete gemäß § 32 des Wasserhaushaltsgesetzes, </w:t>
            </w: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</w:p>
        </w:tc>
        <w:tc>
          <w:tcPr>
            <w:tcW w:w="425" w:type="dxa"/>
          </w:tcPr>
          <w:p w:rsidR="00BE6DDF" w:rsidRDefault="00A00D96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BE6DDF">
        <w:trPr>
          <w:cantSplit/>
        </w:trPr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2.3.7</w:t>
            </w:r>
          </w:p>
        </w:tc>
        <w:tc>
          <w:tcPr>
            <w:tcW w:w="4678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Gebiete, in denen die in den Gemeinschaftsvorschriften festgelegten Umweltqualitätsnormen bereits überschritten sind,</w:t>
            </w:r>
          </w:p>
        </w:tc>
        <w:tc>
          <w:tcPr>
            <w:tcW w:w="28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  <w:tc>
          <w:tcPr>
            <w:tcW w:w="425" w:type="dxa"/>
          </w:tcPr>
          <w:p w:rsidR="00BE6DDF" w:rsidRDefault="00A00D96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375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BE6DDF">
        <w:trPr>
          <w:cantSplit/>
        </w:trPr>
        <w:tc>
          <w:tcPr>
            <w:tcW w:w="637" w:type="dxa"/>
          </w:tcPr>
          <w:p w:rsidR="00BE6DDF" w:rsidRDefault="00BE6DDF">
            <w:pPr>
              <w:pStyle w:val="GesAbsatz"/>
            </w:pPr>
            <w:r>
              <w:t>2.3.8</w:t>
            </w:r>
          </w:p>
        </w:tc>
        <w:tc>
          <w:tcPr>
            <w:tcW w:w="4678" w:type="dxa"/>
          </w:tcPr>
          <w:p w:rsidR="00BE6DDF" w:rsidRDefault="00BE6DDF">
            <w:pPr>
              <w:pStyle w:val="GesAbsatz"/>
              <w:jc w:val="left"/>
              <w:rPr>
                <w:sz w:val="18"/>
              </w:rPr>
            </w:pPr>
            <w:r>
              <w:rPr>
                <w:sz w:val="18"/>
              </w:rPr>
              <w:t>Gebiete mit hoher Bevölkerungsdichte, insbesondere Wohnschwerpunkte im Sinne des § 2 Abs. 2 Nr. 5 des Raumordnungsgesetzes,</w:t>
            </w:r>
          </w:p>
        </w:tc>
        <w:tc>
          <w:tcPr>
            <w:tcW w:w="284" w:type="dxa"/>
          </w:tcPr>
          <w:p w:rsidR="00BE6DDF" w:rsidRDefault="00BE6DDF">
            <w:pPr>
              <w:pStyle w:val="GesAbsatz"/>
            </w:pPr>
          </w:p>
        </w:tc>
        <w:tc>
          <w:tcPr>
            <w:tcW w:w="425" w:type="dxa"/>
          </w:tcPr>
          <w:p w:rsidR="00BE6DDF" w:rsidRDefault="00A00D96">
            <w:pPr>
              <w:pStyle w:val="GesAbsatz"/>
            </w:pPr>
            <w:r>
              <w:t>x</w:t>
            </w:r>
          </w:p>
        </w:tc>
        <w:tc>
          <w:tcPr>
            <w:tcW w:w="375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BE6DDF">
        <w:trPr>
          <w:cantSplit/>
        </w:trPr>
        <w:tc>
          <w:tcPr>
            <w:tcW w:w="637" w:type="dxa"/>
          </w:tcPr>
          <w:p w:rsidR="00BE6DDF" w:rsidRDefault="00BE6DDF">
            <w:pPr>
              <w:pStyle w:val="GesAbsatz"/>
            </w:pPr>
            <w:r>
              <w:t>2.3.9</w:t>
            </w:r>
          </w:p>
        </w:tc>
        <w:tc>
          <w:tcPr>
            <w:tcW w:w="4678" w:type="dxa"/>
          </w:tcPr>
          <w:p w:rsidR="00BE6DDF" w:rsidRDefault="00BE6DDF">
            <w:pPr>
              <w:pStyle w:val="GesAbsatz"/>
              <w:jc w:val="left"/>
              <w:rPr>
                <w:sz w:val="18"/>
              </w:rPr>
            </w:pPr>
            <w:r>
              <w:rPr>
                <w:sz w:val="18"/>
              </w:rPr>
              <w:t>in amtlichen Listen oder Karten verzeichnete Denkmale, Denkmalensembles, Bodendenkmale oder Gebiete, die von der durch die Länder bestimmten Denkmalschutzbehörde als archäologisch bedeutende Landschaften eingestuft worden sind.</w:t>
            </w:r>
          </w:p>
        </w:tc>
        <w:tc>
          <w:tcPr>
            <w:tcW w:w="284" w:type="dxa"/>
          </w:tcPr>
          <w:p w:rsidR="00BE6DDF" w:rsidRDefault="00BE6DDF">
            <w:pPr>
              <w:pStyle w:val="GesAbsatz"/>
            </w:pPr>
          </w:p>
        </w:tc>
        <w:tc>
          <w:tcPr>
            <w:tcW w:w="425" w:type="dxa"/>
          </w:tcPr>
          <w:p w:rsidR="00BE6DDF" w:rsidRDefault="00A00D96">
            <w:pPr>
              <w:pStyle w:val="GesAbsatz"/>
            </w:pPr>
            <w:r>
              <w:t>x</w:t>
            </w:r>
          </w:p>
        </w:tc>
        <w:tc>
          <w:tcPr>
            <w:tcW w:w="3754" w:type="dxa"/>
          </w:tcPr>
          <w:p w:rsidR="00BE6DDF" w:rsidRDefault="00BE6DDF">
            <w:pPr>
              <w:pStyle w:val="GesAbsatz"/>
            </w:pPr>
          </w:p>
        </w:tc>
      </w:tr>
    </w:tbl>
    <w:p w:rsidR="00BE6DDF" w:rsidRDefault="00BE6DDF">
      <w:pPr>
        <w:pStyle w:val="GesAbsatz"/>
        <w:tabs>
          <w:tab w:val="clear" w:pos="425"/>
          <w:tab w:val="left" w:pos="1134"/>
        </w:tabs>
        <w:rPr>
          <w:rFonts w:ascii="HelveticaNeue-Bold" w:hAnsi="HelveticaNeue-Bold"/>
          <w:b/>
          <w:snapToGrid w:val="0"/>
        </w:rPr>
      </w:pPr>
    </w:p>
    <w:p w:rsidR="00BE6DDF" w:rsidRDefault="00BE6DDF">
      <w:pPr>
        <w:pStyle w:val="GesAbsatz"/>
        <w:tabs>
          <w:tab w:val="clear" w:pos="425"/>
          <w:tab w:val="left" w:pos="1134"/>
        </w:tabs>
        <w:rPr>
          <w:rFonts w:ascii="HelveticaNeue-Bold" w:hAnsi="HelveticaNeue-Bold"/>
          <w:b/>
          <w:snapToGrid w:val="0"/>
        </w:rPr>
      </w:pPr>
      <w:r>
        <w:rPr>
          <w:rFonts w:ascii="HelveticaNeue-Bold" w:hAnsi="HelveticaNeue-Bold"/>
          <w:b/>
          <w:snapToGrid w:val="0"/>
        </w:rPr>
        <w:br w:type="page"/>
      </w:r>
    </w:p>
    <w:p w:rsidR="00BE6DDF" w:rsidRDefault="00BE6DDF">
      <w:pPr>
        <w:pStyle w:val="GesAbsatz"/>
        <w:tabs>
          <w:tab w:val="clear" w:pos="425"/>
          <w:tab w:val="left" w:pos="1134"/>
        </w:tabs>
        <w:spacing w:after="120"/>
        <w:rPr>
          <w:rFonts w:ascii="HelveticaNeue-Bold" w:hAnsi="HelveticaNeue-Bold"/>
          <w:b/>
          <w:snapToGrid w:val="0"/>
        </w:rPr>
      </w:pPr>
      <w:r>
        <w:rPr>
          <w:rFonts w:ascii="HelveticaNeue-Bold" w:hAnsi="HelveticaNeue-Bold"/>
          <w:b/>
          <w:snapToGrid w:val="0"/>
        </w:rPr>
        <w:lastRenderedPageBreak/>
        <w:t>Zwischenergebnis: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E6DDF">
        <w:tc>
          <w:tcPr>
            <w:tcW w:w="4889" w:type="dxa"/>
          </w:tcPr>
          <w:p w:rsidR="00BE6DDF" w:rsidRDefault="00BE6DDF">
            <w:pPr>
              <w:pStyle w:val="GesAbsatz"/>
              <w:tabs>
                <w:tab w:val="clear" w:pos="425"/>
                <w:tab w:val="left" w:pos="1134"/>
              </w:tabs>
              <w:rPr>
                <w:rFonts w:ascii="HelveticaNeue-Bold" w:hAnsi="HelveticaNeue-Bold"/>
                <w:b/>
                <w:snapToGrid w:val="0"/>
              </w:rPr>
            </w:pPr>
            <w:proofErr w:type="spellStart"/>
            <w:r>
              <w:rPr>
                <w:rFonts w:ascii="HelveticaNeue-Bold" w:hAnsi="HelveticaNeue-Bold"/>
                <w:b/>
                <w:snapToGrid w:val="0"/>
              </w:rPr>
              <w:t>erhebl</w:t>
            </w:r>
            <w:proofErr w:type="spellEnd"/>
            <w:r>
              <w:rPr>
                <w:rFonts w:ascii="HelveticaNeue-Bold" w:hAnsi="HelveticaNeue-Bold"/>
                <w:b/>
                <w:snapToGrid w:val="0"/>
              </w:rPr>
              <w:t>. Auswirkungen möglich?</w:t>
            </w:r>
          </w:p>
        </w:tc>
        <w:tc>
          <w:tcPr>
            <w:tcW w:w="4889" w:type="dxa"/>
          </w:tcPr>
          <w:p w:rsidR="00BE6DDF" w:rsidRDefault="00BE6DDF">
            <w:pPr>
              <w:pStyle w:val="GesAbsatz"/>
              <w:tabs>
                <w:tab w:val="clear" w:pos="425"/>
                <w:tab w:val="left" w:pos="1134"/>
              </w:tabs>
              <w:rPr>
                <w:rFonts w:ascii="HelveticaNeue-Bold" w:hAnsi="HelveticaNeue-Bold"/>
                <w:b/>
                <w:snapToGrid w:val="0"/>
              </w:rPr>
            </w:pPr>
            <w:r>
              <w:rPr>
                <w:rFonts w:ascii="HelveticaNeue-Bold" w:hAnsi="HelveticaNeue-Bold"/>
                <w:b/>
                <w:snapToGrid w:val="0"/>
              </w:rPr>
              <w:t>weiteres Vorgehen</w:t>
            </w:r>
          </w:p>
        </w:tc>
      </w:tr>
      <w:tr w:rsidR="00BE6DDF">
        <w:tc>
          <w:tcPr>
            <w:tcW w:w="4889" w:type="dxa"/>
          </w:tcPr>
          <w:p w:rsidR="00BE6DDF" w:rsidRDefault="00BE6DDF">
            <w:pPr>
              <w:pStyle w:val="GesAbsatz"/>
              <w:tabs>
                <w:tab w:val="clear" w:pos="425"/>
                <w:tab w:val="left" w:pos="1134"/>
              </w:tabs>
              <w:rPr>
                <w:rFonts w:ascii="HelveticaNeue-Bold" w:hAnsi="HelveticaNeue-Bold"/>
                <w:snapToGrid w:val="0"/>
              </w:rPr>
            </w:pPr>
            <w:r>
              <w:rPr>
                <w:rFonts w:ascii="HelveticaNeue-Bold" w:hAnsi="HelveticaNeue-Bold"/>
                <w:snapToGrid w:val="0"/>
              </w:rPr>
              <w:t>alles nein:</w:t>
            </w:r>
          </w:p>
        </w:tc>
        <w:tc>
          <w:tcPr>
            <w:tcW w:w="4889" w:type="dxa"/>
          </w:tcPr>
          <w:p w:rsidR="00BE6DDF" w:rsidRDefault="00BE6DDF">
            <w:pPr>
              <w:pStyle w:val="GesAbsatz"/>
              <w:tabs>
                <w:tab w:val="clear" w:pos="425"/>
                <w:tab w:val="left" w:pos="1134"/>
              </w:tabs>
              <w:rPr>
                <w:rFonts w:ascii="HelveticaNeue-Bold" w:hAnsi="HelveticaNeue-Bold"/>
                <w:snapToGrid w:val="0"/>
              </w:rPr>
            </w:pPr>
            <w:r>
              <w:rPr>
                <w:rFonts w:ascii="HelveticaNeue-Bold" w:hAnsi="HelveticaNeue-Bold"/>
                <w:snapToGrid w:val="0"/>
              </w:rPr>
              <w:t>keine UVP; Abschlussvermerk am Ende</w:t>
            </w:r>
          </w:p>
        </w:tc>
      </w:tr>
      <w:tr w:rsidR="00BE6DDF">
        <w:tc>
          <w:tcPr>
            <w:tcW w:w="4889" w:type="dxa"/>
          </w:tcPr>
          <w:p w:rsidR="00BE6DDF" w:rsidRDefault="00BE6DDF">
            <w:pPr>
              <w:pStyle w:val="GesAbsatz"/>
              <w:tabs>
                <w:tab w:val="clear" w:pos="425"/>
                <w:tab w:val="left" w:pos="1134"/>
              </w:tabs>
              <w:rPr>
                <w:rFonts w:ascii="HelveticaNeue-Bold" w:hAnsi="HelveticaNeue-Bold"/>
                <w:snapToGrid w:val="0"/>
              </w:rPr>
            </w:pPr>
            <w:r>
              <w:rPr>
                <w:rFonts w:ascii="HelveticaNeue-Bold" w:hAnsi="HelveticaNeue-Bold"/>
                <w:snapToGrid w:val="0"/>
              </w:rPr>
              <w:t xml:space="preserve">ein Punkt mit ja: </w:t>
            </w:r>
          </w:p>
        </w:tc>
        <w:tc>
          <w:tcPr>
            <w:tcW w:w="4889" w:type="dxa"/>
          </w:tcPr>
          <w:p w:rsidR="00BE6DDF" w:rsidRDefault="00BE6DDF">
            <w:pPr>
              <w:pStyle w:val="GesAbsatz"/>
              <w:tabs>
                <w:tab w:val="clear" w:pos="425"/>
                <w:tab w:val="left" w:pos="1134"/>
              </w:tabs>
              <w:rPr>
                <w:rFonts w:ascii="HelveticaNeue-Bold" w:hAnsi="HelveticaNeue-Bold"/>
                <w:snapToGrid w:val="0"/>
              </w:rPr>
            </w:pPr>
            <w:r>
              <w:rPr>
                <w:rFonts w:ascii="HelveticaNeue-Bold" w:hAnsi="HelveticaNeue-Bold"/>
                <w:snapToGrid w:val="0"/>
              </w:rPr>
              <w:t>Einzelfallprüfung fortführen nach Ziff. 3</w:t>
            </w:r>
          </w:p>
        </w:tc>
      </w:tr>
    </w:tbl>
    <w:p w:rsidR="00BE6DDF" w:rsidRDefault="00BE6DDF">
      <w:pPr>
        <w:pStyle w:val="GesAbsatz"/>
        <w:tabs>
          <w:tab w:val="clear" w:pos="425"/>
          <w:tab w:val="left" w:pos="1134"/>
        </w:tabs>
        <w:rPr>
          <w:rFonts w:ascii="HelveticaNeue-Bold" w:hAnsi="HelveticaNeue-Bold"/>
          <w:b/>
          <w:snapToGrid w:val="0"/>
        </w:rPr>
      </w:pPr>
    </w:p>
    <w:p w:rsidR="00BE6DDF" w:rsidRDefault="00BE6DDF">
      <w:pPr>
        <w:pStyle w:val="GesAbsatz"/>
        <w:tabs>
          <w:tab w:val="clear" w:pos="425"/>
          <w:tab w:val="left" w:pos="1134"/>
        </w:tabs>
        <w:rPr>
          <w:rFonts w:ascii="HelveticaNeue-Bold" w:hAnsi="HelveticaNeue-Bold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812"/>
        <w:gridCol w:w="567"/>
        <w:gridCol w:w="709"/>
        <w:gridCol w:w="1984"/>
      </w:tblGrid>
      <w:tr w:rsidR="00BE6DDF">
        <w:trPr>
          <w:cantSplit/>
          <w:trHeight w:val="585"/>
        </w:trPr>
        <w:tc>
          <w:tcPr>
            <w:tcW w:w="637" w:type="dxa"/>
            <w:vMerge w:val="restart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rFonts w:ascii="HelveticaNeue-Bold" w:hAnsi="HelveticaNeue-Bold"/>
                <w:b/>
                <w:snapToGrid w:val="0"/>
              </w:rPr>
            </w:pPr>
            <w:r>
              <w:rPr>
                <w:rFonts w:ascii="HelveticaNeue-Bold" w:hAnsi="HelveticaNeue-Bold"/>
                <w:b/>
                <w:snapToGrid w:val="0"/>
              </w:rPr>
              <w:t>3</w:t>
            </w:r>
          </w:p>
        </w:tc>
        <w:tc>
          <w:tcPr>
            <w:tcW w:w="5812" w:type="dxa"/>
            <w:vMerge w:val="restart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rFonts w:ascii="HelveticaNeue-Bold" w:hAnsi="HelveticaNeue-Bold"/>
                <w:b/>
                <w:snapToGrid w:val="0"/>
              </w:rPr>
              <w:t>Merkmale der möglichen Auswirkungen</w:t>
            </w:r>
            <w:r>
              <w:rPr>
                <w:snapToGrid w:val="0"/>
              </w:rPr>
              <w:t xml:space="preserve"> </w:t>
            </w:r>
          </w:p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rFonts w:ascii="HelveticaNeue-Bold" w:hAnsi="HelveticaNeue-Bold"/>
                <w:b/>
                <w:snapToGrid w:val="0"/>
              </w:rPr>
            </w:pPr>
            <w:r>
              <w:rPr>
                <w:snapToGrid w:val="0"/>
              </w:rPr>
              <w:t>Die möglichen erheblichen Auswirkungen eines Vorhabens sind anhand der unter den Nummern 1 und 2 aufgeführten Kriterien zu beurteilen; insbesondere ist Folgendem Rechnung zu tragen:</w:t>
            </w:r>
          </w:p>
        </w:tc>
        <w:tc>
          <w:tcPr>
            <w:tcW w:w="3260" w:type="dxa"/>
            <w:gridSpan w:val="3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Erhebliche Auswirkungen möglich ?</w:t>
            </w:r>
          </w:p>
        </w:tc>
      </w:tr>
      <w:tr w:rsidR="00BE6DDF">
        <w:trPr>
          <w:cantSplit/>
          <w:trHeight w:val="615"/>
        </w:trPr>
        <w:tc>
          <w:tcPr>
            <w:tcW w:w="637" w:type="dxa"/>
            <w:vMerge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rFonts w:ascii="HelveticaNeue-Bold" w:hAnsi="HelveticaNeue-Bold"/>
                <w:b/>
                <w:snapToGrid w:val="0"/>
              </w:rPr>
            </w:pPr>
          </w:p>
        </w:tc>
        <w:tc>
          <w:tcPr>
            <w:tcW w:w="5812" w:type="dxa"/>
            <w:vMerge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rFonts w:ascii="HelveticaNeue-Bold" w:hAnsi="HelveticaNeue-Bold"/>
                <w:b/>
                <w:snapToGrid w:val="0"/>
              </w:rPr>
            </w:pP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Ja</w:t>
            </w:r>
          </w:p>
        </w:tc>
        <w:tc>
          <w:tcPr>
            <w:tcW w:w="709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Nein</w:t>
            </w:r>
          </w:p>
        </w:tc>
        <w:tc>
          <w:tcPr>
            <w:tcW w:w="1984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Grund</w:t>
            </w:r>
          </w:p>
        </w:tc>
      </w:tr>
      <w:tr w:rsidR="00BE6DDF"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3.1 </w:t>
            </w:r>
          </w:p>
        </w:tc>
        <w:tc>
          <w:tcPr>
            <w:tcW w:w="5812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dem Ausmaß der Auswirkungen (geographisches Gebiet und betroffene Bevölkerung),</w:t>
            </w:r>
          </w:p>
        </w:tc>
        <w:tc>
          <w:tcPr>
            <w:tcW w:w="567" w:type="dxa"/>
          </w:tcPr>
          <w:p w:rsidR="00BE6DDF" w:rsidRPr="003853C8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Pr="003853C8" w:rsidRDefault="006801B5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198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BE6DDF"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3.2 </w:t>
            </w:r>
          </w:p>
        </w:tc>
        <w:tc>
          <w:tcPr>
            <w:tcW w:w="5812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dem etwaigen grenzüberschreitenden Charakter der Auswirkungen,</w:t>
            </w: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Default="006801B5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198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BE6DDF"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3.3 </w:t>
            </w:r>
          </w:p>
        </w:tc>
        <w:tc>
          <w:tcPr>
            <w:tcW w:w="5812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der Schwere und der Komplexität der Auswirkungen,</w:t>
            </w: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Default="006801B5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lang w:val="fr-FR"/>
              </w:rPr>
            </w:pPr>
            <w:r>
              <w:rPr>
                <w:snapToGrid w:val="0"/>
                <w:lang w:val="fr-FR"/>
              </w:rPr>
              <w:t>x</w:t>
            </w:r>
          </w:p>
        </w:tc>
        <w:tc>
          <w:tcPr>
            <w:tcW w:w="198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lang w:val="fr-FR"/>
              </w:rPr>
            </w:pPr>
          </w:p>
        </w:tc>
      </w:tr>
      <w:tr w:rsidR="00BE6DDF"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3.4 </w:t>
            </w:r>
          </w:p>
        </w:tc>
        <w:tc>
          <w:tcPr>
            <w:tcW w:w="5812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der Wahrscheinlichkeit von Auswirkungen,</w:t>
            </w: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Default="006801B5">
            <w:pPr>
              <w:pStyle w:val="GesAbsatz"/>
              <w:tabs>
                <w:tab w:val="clear" w:pos="425"/>
              </w:tabs>
              <w:jc w:val="left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x</w:t>
            </w:r>
          </w:p>
        </w:tc>
        <w:tc>
          <w:tcPr>
            <w:tcW w:w="198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  <w:tr w:rsidR="00BE6DDF">
        <w:tc>
          <w:tcPr>
            <w:tcW w:w="637" w:type="dxa"/>
          </w:tcPr>
          <w:p w:rsidR="00BE6DDF" w:rsidRDefault="00BE6DDF">
            <w:pPr>
              <w:pStyle w:val="GesAbsatz"/>
              <w:tabs>
                <w:tab w:val="clear" w:pos="42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3.5 </w:t>
            </w:r>
          </w:p>
        </w:tc>
        <w:tc>
          <w:tcPr>
            <w:tcW w:w="5812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</w:pPr>
            <w:r>
              <w:rPr>
                <w:snapToGrid w:val="0"/>
              </w:rPr>
              <w:t>der Dauer, Häufigkeit und Reversibilität der Auswirkungen.</w:t>
            </w:r>
          </w:p>
        </w:tc>
        <w:tc>
          <w:tcPr>
            <w:tcW w:w="567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  <w:tc>
          <w:tcPr>
            <w:tcW w:w="709" w:type="dxa"/>
          </w:tcPr>
          <w:p w:rsidR="00BE6DDF" w:rsidRPr="003853C8" w:rsidRDefault="006801B5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1984" w:type="dxa"/>
          </w:tcPr>
          <w:p w:rsidR="00BE6DDF" w:rsidRDefault="00BE6DDF">
            <w:pPr>
              <w:pStyle w:val="GesAbsatz"/>
              <w:tabs>
                <w:tab w:val="clear" w:pos="425"/>
              </w:tabs>
              <w:jc w:val="left"/>
              <w:rPr>
                <w:snapToGrid w:val="0"/>
              </w:rPr>
            </w:pPr>
          </w:p>
        </w:tc>
      </w:tr>
    </w:tbl>
    <w:p w:rsidR="00BE6DDF" w:rsidRDefault="00BE6DDF">
      <w:pPr>
        <w:pStyle w:val="Kopfzeile"/>
        <w:tabs>
          <w:tab w:val="clear" w:pos="4536"/>
          <w:tab w:val="clear" w:pos="9072"/>
        </w:tabs>
      </w:pPr>
    </w:p>
    <w:p w:rsidR="00BE6DDF" w:rsidRDefault="00BE6DDF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Ergebnis: </w:t>
      </w:r>
    </w:p>
    <w:p w:rsidR="00BE6DDF" w:rsidRDefault="00BE6DDF">
      <w:pPr>
        <w:pStyle w:val="Kopfzeile"/>
        <w:tabs>
          <w:tab w:val="clear" w:pos="4536"/>
          <w:tab w:val="clear" w:pos="9072"/>
        </w:tabs>
      </w:pPr>
      <w:r>
        <w:t>UVP erforderlich:</w:t>
      </w:r>
      <w:r>
        <w:tab/>
        <w:t>nein</w:t>
      </w:r>
    </w:p>
    <w:p w:rsidR="003853C8" w:rsidRDefault="003853C8">
      <w:pPr>
        <w:pStyle w:val="Kopfzeile"/>
        <w:tabs>
          <w:tab w:val="clear" w:pos="4536"/>
          <w:tab w:val="clear" w:pos="9072"/>
        </w:tabs>
      </w:pPr>
    </w:p>
    <w:p w:rsidR="00671F1F" w:rsidRDefault="00A77087" w:rsidP="00571711">
      <w:pPr>
        <w:pStyle w:val="Kopfzeile"/>
        <w:tabs>
          <w:tab w:val="clear" w:pos="4536"/>
          <w:tab w:val="clear" w:pos="9072"/>
        </w:tabs>
        <w:jc w:val="both"/>
      </w:pPr>
      <w:r>
        <w:t xml:space="preserve">Antragsgegenstand ist </w:t>
      </w:r>
      <w:r w:rsidR="00077218">
        <w:t xml:space="preserve">die </w:t>
      </w:r>
      <w:r w:rsidR="00CD43A9">
        <w:t xml:space="preserve">Änderung der Anpflanzungen gegenüber den Festlegungen im Bebauungsplan. Ein Ausgleich der Maßnahme im Sinne des Naturschutzes erfolgt weiterhin, maßgeblich ist eine </w:t>
      </w:r>
      <w:r w:rsidR="003B45E6">
        <w:t xml:space="preserve">örtliche </w:t>
      </w:r>
      <w:r w:rsidR="00CD43A9">
        <w:t>Verlegung der Anpflanzungen.</w:t>
      </w:r>
    </w:p>
    <w:p w:rsidR="006D1B17" w:rsidRDefault="006D1B17" w:rsidP="00571711">
      <w:pPr>
        <w:pStyle w:val="Kopfzeile"/>
        <w:tabs>
          <w:tab w:val="clear" w:pos="4536"/>
          <w:tab w:val="clear" w:pos="9072"/>
        </w:tabs>
        <w:jc w:val="both"/>
      </w:pPr>
    </w:p>
    <w:p w:rsidR="009430D0" w:rsidRDefault="009430D0" w:rsidP="00571711">
      <w:pPr>
        <w:pStyle w:val="Kopfzeile"/>
        <w:tabs>
          <w:tab w:val="clear" w:pos="4536"/>
          <w:tab w:val="clear" w:pos="9072"/>
        </w:tabs>
        <w:jc w:val="both"/>
      </w:pPr>
      <w:r>
        <w:t xml:space="preserve">Nach </w:t>
      </w:r>
      <w:r w:rsidR="00671F1F">
        <w:t xml:space="preserve">Angabe von </w:t>
      </w:r>
      <w:r>
        <w:t>Dezernat 51 ist durch die Aufstellung eines B-Plans der Landschaftsschutz innerhalb des B-Plans aufgehoben, eine Befreiung nicht erforderlich.</w:t>
      </w:r>
    </w:p>
    <w:p w:rsidR="003B45E6" w:rsidRDefault="003B45E6" w:rsidP="00571711">
      <w:pPr>
        <w:pStyle w:val="Kopfzeile"/>
        <w:tabs>
          <w:tab w:val="clear" w:pos="4536"/>
          <w:tab w:val="clear" w:pos="9072"/>
        </w:tabs>
        <w:jc w:val="both"/>
      </w:pPr>
    </w:p>
    <w:p w:rsidR="003B45E6" w:rsidRDefault="003B45E6" w:rsidP="00571711">
      <w:pPr>
        <w:pStyle w:val="Kopfzeile"/>
        <w:tabs>
          <w:tab w:val="clear" w:pos="4536"/>
          <w:tab w:val="clear" w:pos="9072"/>
        </w:tabs>
        <w:jc w:val="both"/>
      </w:pPr>
      <w:r>
        <w:t>Der Abweichung vom B-Plan wird durch die Gemeinde zugestimmt.</w:t>
      </w:r>
    </w:p>
    <w:sectPr w:rsidR="003B45E6">
      <w:headerReference w:type="default" r:id="rId7"/>
      <w:pgSz w:w="11906" w:h="16838"/>
      <w:pgMar w:top="166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72" w:rsidRDefault="00E21A72">
      <w:r>
        <w:separator/>
      </w:r>
    </w:p>
  </w:endnote>
  <w:endnote w:type="continuationSeparator" w:id="0">
    <w:p w:rsidR="00E21A72" w:rsidRDefault="00E2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72" w:rsidRDefault="00E21A72">
      <w:r>
        <w:separator/>
      </w:r>
    </w:p>
  </w:footnote>
  <w:footnote w:type="continuationSeparator" w:id="0">
    <w:p w:rsidR="00E21A72" w:rsidRDefault="00E2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DF" w:rsidRDefault="00BE6DDF">
    <w:pPr>
      <w:pStyle w:val="Kopfzeile"/>
      <w:pBdr>
        <w:top w:val="single" w:sz="6" w:space="1" w:color="auto"/>
        <w:left w:val="single" w:sz="6" w:space="4" w:color="auto"/>
        <w:bottom w:val="single" w:sz="6" w:space="1" w:color="auto"/>
        <w:right w:val="single" w:sz="6" w:space="0" w:color="auto"/>
      </w:pBdr>
      <w:shd w:val="pct10" w:color="000000" w:fill="FFFFFF"/>
      <w:tabs>
        <w:tab w:val="clear" w:pos="4536"/>
        <w:tab w:val="clear" w:pos="9072"/>
        <w:tab w:val="right" w:pos="9639"/>
      </w:tabs>
      <w:rPr>
        <w:b/>
      </w:rPr>
    </w:pPr>
    <w:r>
      <w:rPr>
        <w:rFonts w:ascii="Arial" w:hAnsi="Arial"/>
        <w:b/>
        <w:i/>
      </w:rPr>
      <w:t>Vorprüfung des Einzelfalls gem. § 3c UVPG im Genehmigungsverfahren</w:t>
    </w:r>
    <w:r>
      <w:rPr>
        <w:rFonts w:ascii="Arial" w:hAnsi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6BA"/>
    <w:multiLevelType w:val="singleLevel"/>
    <w:tmpl w:val="2B0E2BA0"/>
    <w:lvl w:ilvl="0">
      <w:start w:val="1"/>
      <w:numFmt w:val="decimal"/>
      <w:pStyle w:val="VerfgungBG2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9BA330C"/>
    <w:multiLevelType w:val="multilevel"/>
    <w:tmpl w:val="8B68A1FE"/>
    <w:lvl w:ilvl="0">
      <w:start w:val="2"/>
      <w:numFmt w:val="upperRoman"/>
      <w:pStyle w:val="VerfgungBG"/>
      <w:lvlText w:val="%1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2" w15:restartNumberingAfterBreak="0">
    <w:nsid w:val="2A803388"/>
    <w:multiLevelType w:val="multilevel"/>
    <w:tmpl w:val="6DA02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6E5E686A"/>
    <w:multiLevelType w:val="singleLevel"/>
    <w:tmpl w:val="2B0E2BA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6FAF6051"/>
    <w:multiLevelType w:val="singleLevel"/>
    <w:tmpl w:val="85C07B4C"/>
    <w:lvl w:ilvl="0">
      <w:start w:val="1"/>
      <w:numFmt w:val="lowerRoman"/>
      <w:pStyle w:val="VerfgungB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75"/>
    <w:rsid w:val="00000B69"/>
    <w:rsid w:val="000409DA"/>
    <w:rsid w:val="00077218"/>
    <w:rsid w:val="00085F2B"/>
    <w:rsid w:val="002D61F0"/>
    <w:rsid w:val="0038103A"/>
    <w:rsid w:val="003853C8"/>
    <w:rsid w:val="00387D5F"/>
    <w:rsid w:val="003B45E6"/>
    <w:rsid w:val="004F3626"/>
    <w:rsid w:val="0053546B"/>
    <w:rsid w:val="005526DA"/>
    <w:rsid w:val="00571711"/>
    <w:rsid w:val="00671F1F"/>
    <w:rsid w:val="006801B5"/>
    <w:rsid w:val="006D1B17"/>
    <w:rsid w:val="006E5EF6"/>
    <w:rsid w:val="00775E01"/>
    <w:rsid w:val="007A274F"/>
    <w:rsid w:val="007B2802"/>
    <w:rsid w:val="00883CB8"/>
    <w:rsid w:val="008E4F75"/>
    <w:rsid w:val="00903DD7"/>
    <w:rsid w:val="009430D0"/>
    <w:rsid w:val="00A00D96"/>
    <w:rsid w:val="00A77087"/>
    <w:rsid w:val="00B127BE"/>
    <w:rsid w:val="00BE6DDF"/>
    <w:rsid w:val="00C05BFB"/>
    <w:rsid w:val="00C73996"/>
    <w:rsid w:val="00CD43A9"/>
    <w:rsid w:val="00CF5B0E"/>
    <w:rsid w:val="00E21A72"/>
    <w:rsid w:val="00E64FF2"/>
    <w:rsid w:val="00E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72AE7"/>
  <w15:docId w15:val="{D1634A69-0593-4BE6-9CF4-17F738D3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berschrift2"/>
    <w:qFormat/>
    <w:pPr>
      <w:keepNext/>
      <w:spacing w:before="36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ind w:left="709" w:hanging="709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Variablen-Platzhalter">
    <w:name w:val="Variablen-Platzhalter"/>
    <w:basedOn w:val="Absatz-Standardschriftart"/>
    <w:rPr>
      <w:color w:val="FF00FF"/>
    </w:rPr>
  </w:style>
  <w:style w:type="paragraph" w:customStyle="1" w:styleId="Nummerierung">
    <w:name w:val="Nummerierung"/>
    <w:basedOn w:val="Standard"/>
    <w:pPr>
      <w:tabs>
        <w:tab w:val="left" w:pos="426"/>
      </w:tabs>
      <w:ind w:left="426" w:hanging="426"/>
    </w:pPr>
    <w:rPr>
      <w:u w:val="single"/>
    </w:rPr>
  </w:style>
  <w:style w:type="paragraph" w:customStyle="1" w:styleId="VerfgungBG">
    <w:name w:val="Verfügung BG"/>
    <w:basedOn w:val="Standard"/>
    <w:pPr>
      <w:numPr>
        <w:numId w:val="4"/>
      </w:numPr>
      <w:tabs>
        <w:tab w:val="clear" w:pos="720"/>
        <w:tab w:val="num" w:pos="709"/>
      </w:tabs>
      <w:spacing w:before="240"/>
      <w:ind w:left="709" w:hanging="709"/>
    </w:pPr>
  </w:style>
  <w:style w:type="paragraph" w:customStyle="1" w:styleId="VerfgungBG2">
    <w:name w:val="Verfügung BG2"/>
    <w:basedOn w:val="Standard"/>
    <w:pPr>
      <w:numPr>
        <w:ilvl w:val="1"/>
        <w:numId w:val="2"/>
      </w:numPr>
      <w:tabs>
        <w:tab w:val="num" w:pos="1134"/>
      </w:tabs>
      <w:spacing w:before="120"/>
      <w:ind w:left="1134" w:hanging="414"/>
    </w:pPr>
  </w:style>
  <w:style w:type="paragraph" w:customStyle="1" w:styleId="VerfgungBG3">
    <w:name w:val="Verfügung BG3"/>
    <w:basedOn w:val="VerfgungBG2"/>
    <w:pPr>
      <w:numPr>
        <w:ilvl w:val="2"/>
        <w:numId w:val="3"/>
      </w:numPr>
      <w:tabs>
        <w:tab w:val="num" w:pos="1560"/>
      </w:tabs>
      <w:ind w:left="1560" w:hanging="426"/>
    </w:pPr>
  </w:style>
  <w:style w:type="paragraph" w:customStyle="1" w:styleId="imAuftrag">
    <w:name w:val="imAuftrag"/>
    <w:basedOn w:val="Standard"/>
    <w:pPr>
      <w:tabs>
        <w:tab w:val="left" w:pos="7938"/>
      </w:tabs>
    </w:pPr>
  </w:style>
  <w:style w:type="paragraph" w:styleId="Unterschrift">
    <w:name w:val="Signature"/>
    <w:basedOn w:val="Standard"/>
    <w:pPr>
      <w:spacing w:after="480"/>
    </w:pPr>
  </w:style>
  <w:style w:type="character" w:customStyle="1" w:styleId="Grnkommentar">
    <w:name w:val="Grünkommentar"/>
    <w:basedOn w:val="Absatz-Standardschriftart"/>
    <w:rPr>
      <w:b/>
      <w:color w:val="00FF00"/>
    </w:rPr>
  </w:style>
  <w:style w:type="paragraph" w:customStyle="1" w:styleId="Betreff-hier">
    <w:name w:val="Betreff-hier"/>
    <w:basedOn w:val="Standard"/>
    <w:pPr>
      <w:ind w:left="1560" w:hanging="709"/>
    </w:pPr>
    <w:rPr>
      <w:u w:val="single"/>
    </w:rPr>
  </w:style>
  <w:style w:type="character" w:customStyle="1" w:styleId="HervorhebungBlau">
    <w:name w:val="Hervorhebung Blau"/>
    <w:basedOn w:val="Absatz-Standardschriftart"/>
    <w:rPr>
      <w:b/>
      <w:i/>
      <w:color w:val="0000FF"/>
    </w:rPr>
  </w:style>
  <w:style w:type="paragraph" w:customStyle="1" w:styleId="GesAbsatz">
    <w:name w:val="GesAbsatz"/>
    <w:basedOn w:val="Standard"/>
    <w:pPr>
      <w:tabs>
        <w:tab w:val="left" w:pos="425"/>
      </w:tabs>
      <w:spacing w:before="60" w:after="60"/>
      <w:jc w:val="both"/>
    </w:pPr>
    <w:rPr>
      <w:rFonts w:ascii="Arial" w:hAnsi="Arial"/>
      <w:color w:val="000000"/>
      <w:sz w:val="20"/>
    </w:rPr>
  </w:style>
  <w:style w:type="paragraph" w:styleId="Sprechblasentext">
    <w:name w:val="Balloon Text"/>
    <w:basedOn w:val="Standard"/>
    <w:link w:val="SprechblasentextZchn"/>
    <w:rsid w:val="00C739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Genehmigungsverfahren nach §§ &lt;V1:    &gt; BimSchG</vt:lpstr>
    </vt:vector>
  </TitlesOfParts>
  <Company>Bezirksregierung Detmold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Genehmigungsverfahren nach §§ &lt;V1:    &gt; BimSchG</dc:title>
  <dc:creator>Diekmann</dc:creator>
  <cp:lastModifiedBy>Niemeyer, Martin</cp:lastModifiedBy>
  <cp:revision>5</cp:revision>
  <cp:lastPrinted>2016-04-08T06:13:00Z</cp:lastPrinted>
  <dcterms:created xsi:type="dcterms:W3CDTF">2017-05-16T09:59:00Z</dcterms:created>
  <dcterms:modified xsi:type="dcterms:W3CDTF">2023-03-02T09:40:00Z</dcterms:modified>
</cp:coreProperties>
</file>