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315" w:rsidRPr="00DB0315" w:rsidRDefault="00DB0315" w:rsidP="002F1C78">
      <w:pPr>
        <w:spacing w:after="120"/>
        <w:rPr>
          <w:rFonts w:ascii="Calibri" w:eastAsia="Times New Roman" w:hAnsi="Calibri" w:cs="Times New Roman"/>
          <w:b/>
          <w:sz w:val="22"/>
          <w:szCs w:val="22"/>
        </w:rPr>
      </w:pPr>
      <w:bookmarkStart w:id="0" w:name="_Hlk129877696"/>
      <w:r w:rsidRPr="00DB0315">
        <w:rPr>
          <w:rFonts w:ascii="Calibri" w:eastAsia="Times New Roman" w:hAnsi="Calibri" w:cs="Times New Roman"/>
          <w:b/>
          <w:sz w:val="22"/>
          <w:szCs w:val="22"/>
        </w:rPr>
        <w:t xml:space="preserve">Bekanntgabe nach § 5 Abs. 2 des Gesetzes über die Umweltverträglichkeitsprüfung (UVPG) </w:t>
      </w:r>
    </w:p>
    <w:p w:rsidR="00DB0315" w:rsidRDefault="00DB0315" w:rsidP="002F1C78">
      <w:pPr>
        <w:spacing w:after="120"/>
        <w:rPr>
          <w:rFonts w:ascii="Calibri" w:eastAsia="Times New Roman" w:hAnsi="Calibri" w:cs="Times New Roman"/>
          <w:b/>
          <w:sz w:val="22"/>
          <w:szCs w:val="22"/>
        </w:rPr>
      </w:pPr>
      <w:r w:rsidRPr="00DB0315">
        <w:rPr>
          <w:rFonts w:ascii="Calibri" w:eastAsia="Times New Roman" w:hAnsi="Calibri" w:cs="Times New Roman"/>
          <w:b/>
          <w:sz w:val="22"/>
          <w:szCs w:val="22"/>
        </w:rPr>
        <w:t xml:space="preserve">über die Feststellung der UVP-Pflicht </w:t>
      </w:r>
    </w:p>
    <w:p w:rsidR="00DB0315" w:rsidRDefault="00DB0315" w:rsidP="002F1C78">
      <w:pPr>
        <w:spacing w:after="120"/>
        <w:rPr>
          <w:rFonts w:ascii="Calibri" w:eastAsia="Times New Roman" w:hAnsi="Calibri" w:cs="Times New Roman"/>
          <w:b/>
          <w:color w:val="000000" w:themeColor="text1"/>
          <w:sz w:val="22"/>
          <w:szCs w:val="22"/>
        </w:rPr>
      </w:pPr>
      <w:r w:rsidRPr="00DB0315">
        <w:rPr>
          <w:rFonts w:ascii="Calibri" w:eastAsia="Times New Roman" w:hAnsi="Calibri" w:cs="Times New Roman"/>
          <w:b/>
          <w:color w:val="000000" w:themeColor="text1"/>
          <w:sz w:val="22"/>
          <w:szCs w:val="22"/>
        </w:rPr>
        <w:t xml:space="preserve">Antragsteller: </w:t>
      </w:r>
      <w:r>
        <w:rPr>
          <w:rFonts w:ascii="Calibri" w:eastAsia="Times New Roman" w:hAnsi="Calibri" w:cs="Times New Roman"/>
          <w:b/>
          <w:color w:val="000000" w:themeColor="text1"/>
          <w:sz w:val="22"/>
          <w:szCs w:val="22"/>
        </w:rPr>
        <w:t xml:space="preserve">Spexarder Höfe GmbH &amp; Co. KG, </w:t>
      </w:r>
      <w:proofErr w:type="spellStart"/>
      <w:r>
        <w:rPr>
          <w:rFonts w:ascii="Calibri" w:eastAsia="Times New Roman" w:hAnsi="Calibri" w:cs="Times New Roman"/>
          <w:b/>
          <w:color w:val="000000" w:themeColor="text1"/>
          <w:sz w:val="22"/>
          <w:szCs w:val="22"/>
        </w:rPr>
        <w:t>Ziethenstraße</w:t>
      </w:r>
      <w:proofErr w:type="spellEnd"/>
      <w:r>
        <w:rPr>
          <w:rFonts w:ascii="Calibri" w:eastAsia="Times New Roman" w:hAnsi="Calibri" w:cs="Times New Roman"/>
          <w:b/>
          <w:color w:val="000000" w:themeColor="text1"/>
          <w:sz w:val="22"/>
          <w:szCs w:val="22"/>
        </w:rPr>
        <w:t xml:space="preserve"> 13, 33330 Gütersloh</w:t>
      </w:r>
    </w:p>
    <w:p w:rsidR="002F1C78" w:rsidRPr="00DB0315" w:rsidRDefault="002F1C78" w:rsidP="002F1C78">
      <w:pPr>
        <w:spacing w:after="120"/>
        <w:rPr>
          <w:rFonts w:ascii="Calibri" w:eastAsia="Times New Roman" w:hAnsi="Calibri" w:cs="Times New Roman"/>
          <w:b/>
          <w:color w:val="000000" w:themeColor="text1"/>
          <w:sz w:val="22"/>
          <w:szCs w:val="22"/>
        </w:rPr>
      </w:pPr>
    </w:p>
    <w:p w:rsidR="00CA6606" w:rsidRDefault="00960F47" w:rsidP="002F1C78">
      <w:pPr>
        <w:spacing w:after="60"/>
        <w:rPr>
          <w:rFonts w:ascii="Calibri" w:eastAsia="Times New Roman" w:hAnsi="Calibri" w:cs="Times New Roman"/>
          <w:color w:val="000000" w:themeColor="text1"/>
          <w:sz w:val="22"/>
          <w:szCs w:val="22"/>
        </w:rPr>
      </w:pPr>
      <w:r w:rsidRPr="00960F47">
        <w:rPr>
          <w:rFonts w:ascii="Calibri" w:eastAsia="Times New Roman" w:hAnsi="Calibri" w:cs="Times New Roman"/>
          <w:color w:val="000000" w:themeColor="text1"/>
          <w:sz w:val="22"/>
          <w:szCs w:val="22"/>
        </w:rPr>
        <w:t>Die</w:t>
      </w:r>
      <w:r>
        <w:rPr>
          <w:rFonts w:ascii="Calibri" w:eastAsia="Times New Roman" w:hAnsi="Calibri" w:cs="Times New Roman"/>
          <w:b/>
          <w:color w:val="000000" w:themeColor="text1"/>
          <w:sz w:val="22"/>
          <w:szCs w:val="22"/>
        </w:rPr>
        <w:t xml:space="preserve"> </w:t>
      </w:r>
      <w:r w:rsidR="00DB0315" w:rsidRPr="00CA6606">
        <w:rPr>
          <w:rFonts w:ascii="Calibri" w:eastAsia="Times New Roman" w:hAnsi="Calibri" w:cs="Times New Roman"/>
          <w:b/>
          <w:color w:val="000000" w:themeColor="text1"/>
          <w:sz w:val="22"/>
          <w:szCs w:val="22"/>
        </w:rPr>
        <w:t xml:space="preserve">Spexarder Höfe GmbH &amp; Co. KG, </w:t>
      </w:r>
      <w:proofErr w:type="spellStart"/>
      <w:r w:rsidR="00DB0315" w:rsidRPr="00CA6606">
        <w:rPr>
          <w:rFonts w:ascii="Calibri" w:eastAsia="Times New Roman" w:hAnsi="Calibri" w:cs="Times New Roman"/>
          <w:b/>
          <w:color w:val="000000" w:themeColor="text1"/>
          <w:sz w:val="22"/>
          <w:szCs w:val="22"/>
        </w:rPr>
        <w:t>Ziethenstraße</w:t>
      </w:r>
      <w:proofErr w:type="spellEnd"/>
      <w:r w:rsidR="00DB0315" w:rsidRPr="00CA6606">
        <w:rPr>
          <w:rFonts w:ascii="Calibri" w:eastAsia="Times New Roman" w:hAnsi="Calibri" w:cs="Times New Roman"/>
          <w:b/>
          <w:color w:val="000000" w:themeColor="text1"/>
          <w:sz w:val="22"/>
          <w:szCs w:val="22"/>
        </w:rPr>
        <w:t xml:space="preserve"> 13, 33330 Gütersloh</w:t>
      </w:r>
      <w:r w:rsidR="00DB0315" w:rsidRPr="00CA6606">
        <w:rPr>
          <w:rFonts w:ascii="Calibri" w:eastAsia="Times New Roman" w:hAnsi="Calibri" w:cs="Times New Roman"/>
          <w:color w:val="000000" w:themeColor="text1"/>
          <w:sz w:val="22"/>
          <w:szCs w:val="22"/>
        </w:rPr>
        <w:t>, beabsichtigt, eine Grundwasserabsenkung</w:t>
      </w:r>
      <w:r>
        <w:rPr>
          <w:rFonts w:ascii="Calibri" w:eastAsia="Times New Roman" w:hAnsi="Calibri" w:cs="Times New Roman"/>
          <w:color w:val="000000" w:themeColor="text1"/>
          <w:sz w:val="22"/>
          <w:szCs w:val="22"/>
        </w:rPr>
        <w:t xml:space="preserve"> (Pumpversuch)</w:t>
      </w:r>
      <w:r w:rsidR="00DB0315" w:rsidRPr="00CA6606">
        <w:rPr>
          <w:rFonts w:ascii="Calibri" w:eastAsia="Times New Roman" w:hAnsi="Calibri" w:cs="Times New Roman"/>
          <w:color w:val="000000" w:themeColor="text1"/>
          <w:sz w:val="22"/>
          <w:szCs w:val="22"/>
        </w:rPr>
        <w:t xml:space="preserve"> in Gütersloh, auf den Grundstücken Gemarkung </w:t>
      </w:r>
      <w:r w:rsidR="00BC314D" w:rsidRPr="00CA6606">
        <w:rPr>
          <w:rFonts w:ascii="Calibri" w:eastAsia="Times New Roman" w:hAnsi="Calibri" w:cs="Times New Roman"/>
          <w:color w:val="000000" w:themeColor="text1"/>
          <w:sz w:val="22"/>
          <w:szCs w:val="22"/>
        </w:rPr>
        <w:t>Spexard</w:t>
      </w:r>
      <w:r w:rsidR="00DB0315" w:rsidRPr="00CA6606">
        <w:rPr>
          <w:rFonts w:ascii="Calibri" w:eastAsia="Times New Roman" w:hAnsi="Calibri" w:cs="Times New Roman"/>
          <w:color w:val="000000" w:themeColor="text1"/>
          <w:sz w:val="22"/>
          <w:szCs w:val="22"/>
        </w:rPr>
        <w:t xml:space="preserve">, Flur </w:t>
      </w:r>
      <w:r w:rsidR="00BC314D" w:rsidRPr="00CA6606">
        <w:rPr>
          <w:rFonts w:ascii="Calibri" w:eastAsia="Times New Roman" w:hAnsi="Calibri" w:cs="Times New Roman"/>
          <w:color w:val="000000" w:themeColor="text1"/>
          <w:sz w:val="22"/>
          <w:szCs w:val="22"/>
        </w:rPr>
        <w:t>2, Flurstück 281</w:t>
      </w:r>
      <w:r w:rsidR="005A06BE">
        <w:rPr>
          <w:rFonts w:ascii="Calibri" w:eastAsia="Times New Roman" w:hAnsi="Calibri" w:cs="Times New Roman"/>
          <w:color w:val="000000" w:themeColor="text1"/>
          <w:sz w:val="22"/>
          <w:szCs w:val="22"/>
        </w:rPr>
        <w:t>8</w:t>
      </w:r>
      <w:r w:rsidR="00BC314D" w:rsidRPr="00CA6606">
        <w:rPr>
          <w:rFonts w:ascii="Calibri" w:eastAsia="Times New Roman" w:hAnsi="Calibri" w:cs="Times New Roman"/>
          <w:color w:val="000000" w:themeColor="text1"/>
          <w:sz w:val="22"/>
          <w:szCs w:val="22"/>
        </w:rPr>
        <w:t xml:space="preserve"> </w:t>
      </w:r>
      <w:r w:rsidR="00DB0315" w:rsidRPr="00CA6606">
        <w:rPr>
          <w:rFonts w:ascii="Calibri" w:eastAsia="Times New Roman" w:hAnsi="Calibri" w:cs="Times New Roman"/>
          <w:color w:val="000000" w:themeColor="text1"/>
          <w:sz w:val="22"/>
          <w:szCs w:val="22"/>
        </w:rPr>
        <w:t xml:space="preserve">vorzunehmen. </w:t>
      </w:r>
    </w:p>
    <w:p w:rsidR="00DB0315" w:rsidRPr="00960F47" w:rsidRDefault="00DB0315" w:rsidP="002F1C78">
      <w:pPr>
        <w:spacing w:after="60"/>
        <w:rPr>
          <w:rFonts w:ascii="Calibri" w:eastAsia="Times New Roman" w:hAnsi="Calibri" w:cs="Times New Roman"/>
          <w:color w:val="000000" w:themeColor="text1"/>
          <w:sz w:val="22"/>
          <w:szCs w:val="22"/>
        </w:rPr>
      </w:pPr>
      <w:r w:rsidRPr="00CA6606">
        <w:rPr>
          <w:rFonts w:ascii="Calibri" w:eastAsia="Times New Roman" w:hAnsi="Calibri" w:cs="Times New Roman"/>
          <w:color w:val="000000" w:themeColor="text1"/>
          <w:sz w:val="22"/>
          <w:szCs w:val="22"/>
        </w:rPr>
        <w:t xml:space="preserve">Diese </w:t>
      </w:r>
      <w:r w:rsidRPr="00960F47">
        <w:rPr>
          <w:rFonts w:ascii="Calibri" w:eastAsia="Times New Roman" w:hAnsi="Calibri" w:cs="Times New Roman"/>
          <w:color w:val="000000" w:themeColor="text1"/>
          <w:sz w:val="22"/>
          <w:szCs w:val="22"/>
        </w:rPr>
        <w:t xml:space="preserve">Grundwasserabsenkung dient der </w:t>
      </w:r>
      <w:r w:rsidR="00B57478" w:rsidRPr="00960F47">
        <w:rPr>
          <w:rFonts w:ascii="Calibri" w:eastAsia="Times New Roman" w:hAnsi="Calibri" w:cs="Times New Roman"/>
          <w:color w:val="000000" w:themeColor="text1"/>
          <w:sz w:val="22"/>
          <w:szCs w:val="22"/>
        </w:rPr>
        <w:t xml:space="preserve">Errichtung </w:t>
      </w:r>
      <w:r w:rsidR="00960F47" w:rsidRPr="00960F47">
        <w:rPr>
          <w:rFonts w:ascii="Calibri" w:eastAsia="Times New Roman" w:hAnsi="Calibri" w:cs="Times New Roman"/>
          <w:color w:val="000000" w:themeColor="text1"/>
          <w:sz w:val="22"/>
          <w:szCs w:val="22"/>
        </w:rPr>
        <w:t>der Bebauung Spexarder Höfe</w:t>
      </w:r>
      <w:r w:rsidRPr="00960F47">
        <w:rPr>
          <w:rFonts w:ascii="Calibri" w:eastAsia="Times New Roman" w:hAnsi="Calibri" w:cs="Times New Roman"/>
          <w:color w:val="000000" w:themeColor="text1"/>
          <w:sz w:val="22"/>
          <w:szCs w:val="22"/>
        </w:rPr>
        <w:t>.</w:t>
      </w:r>
    </w:p>
    <w:p w:rsidR="00DB0315" w:rsidRPr="00960F47" w:rsidRDefault="00DB0315" w:rsidP="002F1C78">
      <w:pPr>
        <w:spacing w:after="60"/>
        <w:rPr>
          <w:rFonts w:ascii="Calibri" w:eastAsia="Times New Roman" w:hAnsi="Calibri" w:cs="Times New Roman"/>
          <w:color w:val="000000" w:themeColor="text1"/>
          <w:sz w:val="22"/>
          <w:szCs w:val="22"/>
        </w:rPr>
      </w:pPr>
      <w:r w:rsidRPr="00960F47">
        <w:rPr>
          <w:rFonts w:ascii="Calibri" w:eastAsia="Times New Roman" w:hAnsi="Calibri" w:cs="Times New Roman"/>
          <w:color w:val="000000" w:themeColor="text1"/>
          <w:sz w:val="22"/>
          <w:szCs w:val="22"/>
        </w:rPr>
        <w:t xml:space="preserve">Das hierbei entnommene Grundwasser soll anschließend </w:t>
      </w:r>
      <w:r w:rsidR="00CA6606" w:rsidRPr="00960F47">
        <w:rPr>
          <w:rFonts w:ascii="Calibri" w:eastAsia="Times New Roman" w:hAnsi="Calibri" w:cs="Times New Roman"/>
          <w:color w:val="000000" w:themeColor="text1"/>
          <w:sz w:val="22"/>
          <w:szCs w:val="22"/>
        </w:rPr>
        <w:t xml:space="preserve">in den Regenwasserkanal der </w:t>
      </w:r>
      <w:r w:rsidR="003838D4">
        <w:rPr>
          <w:rFonts w:ascii="Calibri" w:eastAsia="Times New Roman" w:hAnsi="Calibri" w:cs="Times New Roman"/>
          <w:color w:val="000000" w:themeColor="text1"/>
          <w:sz w:val="22"/>
          <w:szCs w:val="22"/>
        </w:rPr>
        <w:t xml:space="preserve">Stadt </w:t>
      </w:r>
      <w:bookmarkStart w:id="1" w:name="_GoBack"/>
      <w:bookmarkEnd w:id="1"/>
      <w:r w:rsidR="00CA6606" w:rsidRPr="00960F47">
        <w:rPr>
          <w:rFonts w:ascii="Calibri" w:eastAsia="Times New Roman" w:hAnsi="Calibri" w:cs="Times New Roman"/>
          <w:color w:val="000000" w:themeColor="text1"/>
          <w:sz w:val="22"/>
          <w:szCs w:val="22"/>
        </w:rPr>
        <w:t>Gütersloh</w:t>
      </w:r>
      <w:r w:rsidRPr="00960F47">
        <w:rPr>
          <w:rFonts w:ascii="Calibri" w:eastAsia="Times New Roman" w:hAnsi="Calibri" w:cs="Times New Roman"/>
          <w:color w:val="000000" w:themeColor="text1"/>
          <w:sz w:val="22"/>
          <w:szCs w:val="22"/>
        </w:rPr>
        <w:t xml:space="preserve"> eingeleitet werden.</w:t>
      </w:r>
    </w:p>
    <w:p w:rsidR="00CA6606" w:rsidRPr="00960F47" w:rsidRDefault="00DB0315" w:rsidP="002F1C78">
      <w:pPr>
        <w:spacing w:after="60"/>
        <w:rPr>
          <w:rFonts w:ascii="Calibri" w:eastAsia="Times New Roman" w:hAnsi="Calibri" w:cs="Times New Roman"/>
          <w:color w:val="000000" w:themeColor="text1"/>
          <w:sz w:val="22"/>
          <w:szCs w:val="22"/>
        </w:rPr>
      </w:pPr>
      <w:r w:rsidRPr="00960F47">
        <w:rPr>
          <w:rFonts w:ascii="Calibri" w:eastAsia="Times New Roman" w:hAnsi="Calibri" w:cs="Times New Roman"/>
          <w:color w:val="000000" w:themeColor="text1"/>
          <w:sz w:val="22"/>
          <w:szCs w:val="22"/>
        </w:rPr>
        <w:t xml:space="preserve">Die </w:t>
      </w:r>
      <w:r w:rsidR="00CA6606" w:rsidRPr="00960F47">
        <w:rPr>
          <w:rFonts w:ascii="Calibri" w:eastAsia="Times New Roman" w:hAnsi="Calibri" w:cs="Times New Roman"/>
          <w:color w:val="000000" w:themeColor="text1"/>
          <w:sz w:val="22"/>
          <w:szCs w:val="22"/>
        </w:rPr>
        <w:t>maximal zulässigen</w:t>
      </w:r>
      <w:r w:rsidRPr="00960F47">
        <w:rPr>
          <w:rFonts w:ascii="Calibri" w:eastAsia="Times New Roman" w:hAnsi="Calibri" w:cs="Times New Roman"/>
          <w:color w:val="000000" w:themeColor="text1"/>
          <w:sz w:val="22"/>
          <w:szCs w:val="22"/>
        </w:rPr>
        <w:t xml:space="preserve"> Entnahmemengen </w:t>
      </w:r>
      <w:r w:rsidR="00CA6606" w:rsidRPr="00960F47">
        <w:rPr>
          <w:rFonts w:ascii="Calibri" w:eastAsia="Times New Roman" w:hAnsi="Calibri" w:cs="Times New Roman"/>
          <w:color w:val="000000" w:themeColor="text1"/>
          <w:sz w:val="22"/>
          <w:szCs w:val="22"/>
        </w:rPr>
        <w:t>betragen</w:t>
      </w:r>
    </w:p>
    <w:p w:rsidR="00CA6606" w:rsidRPr="00960F47" w:rsidRDefault="00CA6606" w:rsidP="002F1C78">
      <w:pPr>
        <w:spacing w:after="60"/>
        <w:rPr>
          <w:rFonts w:ascii="Calibri" w:eastAsia="Times New Roman" w:hAnsi="Calibri" w:cs="Times New Roman"/>
          <w:b/>
          <w:color w:val="000000" w:themeColor="text1"/>
          <w:sz w:val="22"/>
          <w:szCs w:val="22"/>
        </w:rPr>
      </w:pPr>
      <w:r w:rsidRPr="00960F47">
        <w:rPr>
          <w:rFonts w:ascii="Calibri" w:eastAsia="Times New Roman" w:hAnsi="Calibri" w:cs="Times New Roman"/>
          <w:b/>
          <w:color w:val="000000" w:themeColor="text1"/>
          <w:sz w:val="22"/>
          <w:szCs w:val="22"/>
        </w:rPr>
        <w:t xml:space="preserve"> </w:t>
      </w:r>
      <w:r w:rsidR="00960F47">
        <w:rPr>
          <w:rFonts w:ascii="Calibri" w:eastAsia="Times New Roman" w:hAnsi="Calibri" w:cs="Times New Roman"/>
          <w:b/>
          <w:color w:val="000000" w:themeColor="text1"/>
          <w:sz w:val="22"/>
          <w:szCs w:val="22"/>
        </w:rPr>
        <w:t>16 m³/h</w:t>
      </w:r>
      <w:r w:rsidRPr="00960F47">
        <w:rPr>
          <w:rFonts w:ascii="Calibri" w:eastAsia="Times New Roman" w:hAnsi="Calibri" w:cs="Times New Roman"/>
          <w:b/>
          <w:color w:val="000000" w:themeColor="text1"/>
          <w:sz w:val="22"/>
          <w:szCs w:val="22"/>
        </w:rPr>
        <w:t xml:space="preserve">, jedoch nicht mehr als </w:t>
      </w:r>
    </w:p>
    <w:p w:rsidR="00CA6606" w:rsidRPr="00EB5572" w:rsidRDefault="00CA6606"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 </w:t>
      </w:r>
      <w:r w:rsidR="00960F47">
        <w:rPr>
          <w:rFonts w:ascii="Calibri" w:eastAsia="Times New Roman" w:hAnsi="Calibri" w:cs="Times New Roman"/>
          <w:b/>
          <w:color w:val="000000" w:themeColor="text1"/>
          <w:sz w:val="22"/>
          <w:szCs w:val="22"/>
        </w:rPr>
        <w:t>384 m³/d</w:t>
      </w:r>
      <w:r w:rsidRPr="00EB5572">
        <w:rPr>
          <w:rFonts w:ascii="Calibri" w:eastAsia="Times New Roman" w:hAnsi="Calibri" w:cs="Times New Roman"/>
          <w:b/>
          <w:color w:val="000000" w:themeColor="text1"/>
          <w:sz w:val="22"/>
          <w:szCs w:val="22"/>
        </w:rPr>
        <w:t xml:space="preserve"> und insgesamt </w:t>
      </w:r>
    </w:p>
    <w:p w:rsidR="00DB0315" w:rsidRPr="00EB5572" w:rsidRDefault="00DB0315" w:rsidP="002F1C78">
      <w:pPr>
        <w:spacing w:after="60"/>
        <w:rPr>
          <w:rFonts w:ascii="Calibri" w:eastAsia="Times New Roman" w:hAnsi="Calibri" w:cs="Times New Roman"/>
          <w:b/>
          <w:color w:val="000000" w:themeColor="text1"/>
          <w:sz w:val="22"/>
          <w:szCs w:val="22"/>
        </w:rPr>
      </w:pPr>
      <w:r w:rsidRPr="00EB5572">
        <w:rPr>
          <w:rFonts w:ascii="Calibri" w:eastAsia="Times New Roman" w:hAnsi="Calibri" w:cs="Times New Roman"/>
          <w:b/>
          <w:color w:val="000000" w:themeColor="text1"/>
          <w:sz w:val="22"/>
          <w:szCs w:val="22"/>
        </w:rPr>
        <w:t xml:space="preserve"> </w:t>
      </w:r>
      <w:r w:rsidR="00960F47">
        <w:rPr>
          <w:rFonts w:ascii="Calibri" w:eastAsia="Times New Roman" w:hAnsi="Calibri" w:cs="Times New Roman"/>
          <w:b/>
          <w:color w:val="000000" w:themeColor="text1"/>
          <w:sz w:val="22"/>
          <w:szCs w:val="22"/>
        </w:rPr>
        <w:t>11.520 m³</w:t>
      </w:r>
      <w:r w:rsidRPr="00EB5572">
        <w:rPr>
          <w:rFonts w:ascii="Calibri" w:eastAsia="Times New Roman" w:hAnsi="Calibri" w:cs="Times New Roman"/>
          <w:b/>
          <w:color w:val="000000" w:themeColor="text1"/>
          <w:sz w:val="22"/>
          <w:szCs w:val="22"/>
        </w:rPr>
        <w: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Für dieses Vorhaben hat </w:t>
      </w:r>
      <w:r w:rsidR="00CA6606">
        <w:rPr>
          <w:rFonts w:ascii="Calibri" w:eastAsia="Times New Roman" w:hAnsi="Calibri" w:cs="Times New Roman"/>
          <w:b/>
          <w:color w:val="000000" w:themeColor="text1"/>
          <w:sz w:val="22"/>
          <w:szCs w:val="22"/>
        </w:rPr>
        <w:t xml:space="preserve">Spexarder Höfe GmbH &amp; Co. KG, </w:t>
      </w:r>
      <w:proofErr w:type="spellStart"/>
      <w:r w:rsidR="00CA6606">
        <w:rPr>
          <w:rFonts w:ascii="Calibri" w:eastAsia="Times New Roman" w:hAnsi="Calibri" w:cs="Times New Roman"/>
          <w:b/>
          <w:color w:val="000000" w:themeColor="text1"/>
          <w:sz w:val="22"/>
          <w:szCs w:val="22"/>
        </w:rPr>
        <w:t>Ziethenstraße</w:t>
      </w:r>
      <w:proofErr w:type="spellEnd"/>
      <w:r w:rsidR="00CA6606">
        <w:rPr>
          <w:rFonts w:ascii="Calibri" w:eastAsia="Times New Roman" w:hAnsi="Calibri" w:cs="Times New Roman"/>
          <w:b/>
          <w:color w:val="000000" w:themeColor="text1"/>
          <w:sz w:val="22"/>
          <w:szCs w:val="22"/>
        </w:rPr>
        <w:t xml:space="preserve"> 13, 33330 Gütersloh </w:t>
      </w:r>
      <w:r w:rsidRPr="00DB0315">
        <w:rPr>
          <w:rFonts w:ascii="Calibri" w:eastAsia="Times New Roman" w:hAnsi="Calibri" w:cs="Times New Roman"/>
          <w:sz w:val="22"/>
          <w:szCs w:val="22"/>
        </w:rPr>
        <w:t>die Erteilung einer wasserrechtlichen Erlaubnis nach § 8 Absatz 1 Wasserhaushaltsgesetz beantragt.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 xml:space="preserve">Die am </w:t>
      </w:r>
      <w:r w:rsidR="00960F47">
        <w:rPr>
          <w:rFonts w:ascii="Calibri" w:eastAsia="Times New Roman" w:hAnsi="Calibri" w:cs="Times New Roman"/>
          <w:b/>
          <w:sz w:val="22"/>
          <w:szCs w:val="22"/>
        </w:rPr>
        <w:t>26.02.2025</w:t>
      </w:r>
      <w:r w:rsidR="00CA6606">
        <w:rPr>
          <w:rFonts w:ascii="Calibri" w:eastAsia="Times New Roman" w:hAnsi="Calibri" w:cs="Times New Roman"/>
          <w:sz w:val="22"/>
          <w:szCs w:val="22"/>
        </w:rPr>
        <w:t xml:space="preserve"> </w:t>
      </w:r>
      <w:r w:rsidRPr="00DB0315">
        <w:rPr>
          <w:rFonts w:ascii="Calibri" w:eastAsia="Times New Roman" w:hAnsi="Calibri" w:cs="Times New Roman"/>
          <w:sz w:val="22"/>
          <w:szCs w:val="22"/>
        </w:rPr>
        <w:t>eingereichten Unterlagen sind vollständig und prüffähig.</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Ich stelle als zuständige Behörde nach Beginn des Verfahrens, das der Entscheidung über die Zulässigkeit des Vorhabens dient, auf der Grundlage geeigneter Angaben zum Vorhaben sowie eigener Informationen unverzüglich fest, ob für das Vorhaben nach den §§ 6 bis 14a für das Vorhaben eine Pflicht zur Durchführung einer Umweltverträglichkeitsprüfung (UVP-Pflicht) besteht oder nicht. (§ 5 Abs. 1 UVPG)</w:t>
      </w:r>
    </w:p>
    <w:bookmarkEnd w:id="0"/>
    <w:p w:rsidR="00DB0315" w:rsidRPr="00960F47"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 xml:space="preserve">Das Vorhaben ist der Ziffer 13.3.3 der Anlage 1 zum UVPG zuzuordnen. Demnach ist für das </w:t>
      </w:r>
      <w:proofErr w:type="spellStart"/>
      <w:r w:rsidRPr="00960F47">
        <w:rPr>
          <w:rFonts w:ascii="Calibri" w:eastAsia="Times New Roman" w:hAnsi="Calibri" w:cs="Times New Roman"/>
          <w:sz w:val="22"/>
          <w:szCs w:val="22"/>
        </w:rPr>
        <w:t>Zutagefördern</w:t>
      </w:r>
      <w:proofErr w:type="spellEnd"/>
      <w:r w:rsidRPr="00960F47">
        <w:rPr>
          <w:rFonts w:ascii="Calibri" w:eastAsia="Times New Roman" w:hAnsi="Calibri" w:cs="Times New Roman"/>
          <w:sz w:val="22"/>
          <w:szCs w:val="22"/>
        </w:rPr>
        <w:t xml:space="preserve"> von Grundwasser in einer Menge von </w:t>
      </w:r>
      <w:r w:rsidRPr="00960F47">
        <w:rPr>
          <w:rFonts w:ascii="Calibri" w:eastAsia="Times New Roman" w:hAnsi="Calibri" w:cs="Times New Roman"/>
          <w:color w:val="000000"/>
          <w:sz w:val="22"/>
          <w:szCs w:val="22"/>
        </w:rPr>
        <w:t>5 000 m</w:t>
      </w:r>
      <w:r w:rsidRPr="00960F47">
        <w:rPr>
          <w:rFonts w:ascii="Calibri" w:eastAsia="Times New Roman" w:hAnsi="Calibri" w:cs="Times New Roman"/>
          <w:color w:val="000000"/>
          <w:sz w:val="22"/>
          <w:szCs w:val="22"/>
          <w:vertAlign w:val="superscript"/>
        </w:rPr>
        <w:t>3</w:t>
      </w:r>
      <w:r w:rsidRPr="00960F47">
        <w:rPr>
          <w:rFonts w:ascii="Calibri" w:eastAsia="Times New Roman" w:hAnsi="Calibri" w:cs="Times New Roman"/>
          <w:color w:val="000000"/>
          <w:sz w:val="22"/>
          <w:szCs w:val="22"/>
        </w:rPr>
        <w:t>/a bis weniger als 100 000 m</w:t>
      </w:r>
      <w:r w:rsidRPr="00960F47">
        <w:rPr>
          <w:rFonts w:ascii="Calibri" w:eastAsia="Times New Roman" w:hAnsi="Calibri" w:cs="Times New Roman"/>
          <w:color w:val="000000"/>
          <w:sz w:val="22"/>
          <w:szCs w:val="22"/>
          <w:vertAlign w:val="superscript"/>
        </w:rPr>
        <w:t>3</w:t>
      </w:r>
      <w:r w:rsidRPr="00960F47">
        <w:rPr>
          <w:rFonts w:ascii="Calibri" w:eastAsia="Times New Roman" w:hAnsi="Calibri" w:cs="Times New Roman"/>
          <w:color w:val="000000"/>
          <w:sz w:val="22"/>
          <w:szCs w:val="22"/>
        </w:rPr>
        <w:t xml:space="preserve">/a, wenn durch die Gewässerbenutzung erhebliche nachteilige Auswirkungen auf grundwasserabhängige Ökosysteme zu erwarten sind, </w:t>
      </w:r>
      <w:proofErr w:type="gramStart"/>
      <w:r w:rsidRPr="00960F47">
        <w:rPr>
          <w:rFonts w:ascii="Calibri" w:eastAsia="Times New Roman" w:hAnsi="Calibri" w:cs="Times New Roman"/>
          <w:sz w:val="22"/>
          <w:szCs w:val="22"/>
        </w:rPr>
        <w:t xml:space="preserve">eine </w:t>
      </w:r>
      <w:r w:rsidRPr="00960F47">
        <w:rPr>
          <w:rFonts w:ascii="Calibri" w:eastAsia="Times New Roman" w:hAnsi="Calibri" w:cs="Times New Roman"/>
          <w:b/>
          <w:sz w:val="22"/>
          <w:szCs w:val="22"/>
        </w:rPr>
        <w:t>standortbezogenen Vorprüfung</w:t>
      </w:r>
      <w:proofErr w:type="gramEnd"/>
      <w:r w:rsidRPr="00960F47">
        <w:rPr>
          <w:rFonts w:ascii="Calibri" w:eastAsia="Times New Roman" w:hAnsi="Calibri" w:cs="Times New Roman"/>
          <w:sz w:val="22"/>
          <w:szCs w:val="22"/>
        </w:rPr>
        <w:t xml:space="preserve"> des Einzelfalls nach § 7 Abs. 2 UVPG durchzuführen.</w:t>
      </w:r>
    </w:p>
    <w:p w:rsidR="00DB0315" w:rsidRPr="00960F47"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Die standortbezogene Vorprüfung wird als überschlägige Prüfung in zwei Stufen durchgeführt. In der ersten Stufe prüfe ich, ob bei dem Neuvorhaben besondere örtliche Gegebenheiten gemäß den unter Nummer 2.3 der Anlage 3 zu § 7 UVPG aufgeführten Schutzkriterien vorliegen. Ergibt die Prüfung in der ersten Stufe, dass keine besonderen örtlichen Gegebenheiten vorliegen, so besteht keine UVP-Pflicht. Ergibt die Prüfung in der ersten Stufe, dass besondere örtliche Gegebenheiten vorliegen, so prüfe ich auf der zweiten Stufe unter Berücksichtigung der in Anlage 3 aufgeführten Kriterien, ob das Neuvorhaben erhebliche nachteilige Umweltauswirkungen haben kann, die die besondere Empfindlichkeit oder die Schutzziele des Gebietes betreffen und nach § 25 Abs. 2 UVPG bei der Zulassungsentscheidung zu berücksichtigen wären.</w:t>
      </w:r>
    </w:p>
    <w:p w:rsidR="00DB0315" w:rsidRPr="00960F47"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 xml:space="preserve">Die standortbezogene Vorprüfung des Einzelfalls nach den Bestimmungen des UVPG hat im vorliegenden Fall zu dem Ergebnis geführt, dass erhebliche nachteilige Umweltauswirkungen durch das Vorhaben </w:t>
      </w:r>
      <w:r w:rsidR="00EB5572" w:rsidRPr="00960F47">
        <w:rPr>
          <w:rFonts w:ascii="Calibri" w:eastAsia="Times New Roman" w:hAnsi="Calibri" w:cs="Times New Roman"/>
          <w:sz w:val="22"/>
          <w:szCs w:val="22"/>
        </w:rPr>
        <w:t>de</w:t>
      </w:r>
      <w:r w:rsidR="00960F47">
        <w:rPr>
          <w:rFonts w:ascii="Calibri" w:eastAsia="Times New Roman" w:hAnsi="Calibri" w:cs="Times New Roman"/>
          <w:sz w:val="22"/>
          <w:szCs w:val="22"/>
        </w:rPr>
        <w:t xml:space="preserve">r </w:t>
      </w:r>
      <w:r w:rsidR="00EB5572" w:rsidRPr="00960F47">
        <w:rPr>
          <w:rFonts w:ascii="Calibri" w:eastAsia="Times New Roman" w:hAnsi="Calibri" w:cs="Times New Roman"/>
          <w:sz w:val="22"/>
          <w:szCs w:val="22"/>
        </w:rPr>
        <w:t xml:space="preserve">Spexarder Höfe GmbH &amp; Co. KG, </w:t>
      </w:r>
      <w:proofErr w:type="spellStart"/>
      <w:r w:rsidR="00EB5572" w:rsidRPr="00960F47">
        <w:rPr>
          <w:rFonts w:ascii="Calibri" w:eastAsia="Times New Roman" w:hAnsi="Calibri" w:cs="Times New Roman"/>
          <w:sz w:val="22"/>
          <w:szCs w:val="22"/>
        </w:rPr>
        <w:t>Ziethenstraße</w:t>
      </w:r>
      <w:proofErr w:type="spellEnd"/>
      <w:r w:rsidR="00EB5572" w:rsidRPr="00960F47">
        <w:rPr>
          <w:rFonts w:ascii="Calibri" w:eastAsia="Times New Roman" w:hAnsi="Calibri" w:cs="Times New Roman"/>
          <w:sz w:val="22"/>
          <w:szCs w:val="22"/>
        </w:rPr>
        <w:t xml:space="preserve"> 13, 33330 Gütersloh </w:t>
      </w:r>
      <w:r w:rsidRPr="00960F47">
        <w:rPr>
          <w:rFonts w:ascii="Calibri" w:eastAsia="Times New Roman" w:hAnsi="Calibri" w:cs="Times New Roman"/>
          <w:sz w:val="22"/>
          <w:szCs w:val="22"/>
        </w:rPr>
        <w:t xml:space="preserve">nicht zu besorgen sind. </w:t>
      </w:r>
    </w:p>
    <w:p w:rsidR="00DB0315" w:rsidRPr="00DB0315" w:rsidRDefault="00DB0315" w:rsidP="002F1C78">
      <w:pPr>
        <w:spacing w:after="60"/>
        <w:rPr>
          <w:rFonts w:ascii="Calibri" w:eastAsia="Times New Roman" w:hAnsi="Calibri" w:cs="Times New Roman"/>
          <w:sz w:val="22"/>
          <w:szCs w:val="22"/>
        </w:rPr>
      </w:pPr>
      <w:r w:rsidRPr="00960F47">
        <w:rPr>
          <w:rFonts w:ascii="Calibri" w:eastAsia="Times New Roman" w:hAnsi="Calibri" w:cs="Times New Roman"/>
          <w:sz w:val="22"/>
          <w:szCs w:val="22"/>
        </w:rPr>
        <w:t xml:space="preserve">Entsprechend § 7 Abs. 1 UVPG habe ich daher festgestellt, dass für das Vorhaben </w:t>
      </w:r>
      <w:r w:rsidRPr="00960F47">
        <w:rPr>
          <w:rFonts w:ascii="Calibri" w:eastAsia="Times New Roman" w:hAnsi="Calibri" w:cs="Times New Roman"/>
          <w:b/>
          <w:sz w:val="22"/>
          <w:szCs w:val="22"/>
        </w:rPr>
        <w:t>keine Verpflichtung zur Durchführung einer Umweltverträglichkeitsprüfung</w:t>
      </w:r>
      <w:r w:rsidRPr="00960F47">
        <w:rPr>
          <w:rFonts w:ascii="Calibri" w:eastAsia="Times New Roman" w:hAnsi="Calibri" w:cs="Times New Roman"/>
          <w:sz w:val="22"/>
          <w:szCs w:val="22"/>
        </w:rPr>
        <w:t xml:space="preserve"> besteht.</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Diese Feststellung wird gemäß § 5 Abs. 2 UVPG öffentlich bekannt gegeben. Sie ist gemäß § 5 Abs. 3 UVPG nicht selbständig anfechtbar.</w:t>
      </w:r>
    </w:p>
    <w:p w:rsidR="00DB0315" w:rsidRPr="00DB0315" w:rsidRDefault="00DB0315" w:rsidP="002F1C78">
      <w:pPr>
        <w:spacing w:after="60"/>
        <w:rPr>
          <w:rFonts w:ascii="Calibri" w:eastAsia="Times New Roman" w:hAnsi="Calibri" w:cs="Times New Roman"/>
          <w:sz w:val="22"/>
          <w:szCs w:val="22"/>
        </w:rPr>
      </w:pPr>
      <w:r w:rsidRPr="00DB0315">
        <w:rPr>
          <w:rFonts w:ascii="Calibri" w:eastAsia="Times New Roman" w:hAnsi="Calibri" w:cs="Times New Roman"/>
          <w:sz w:val="22"/>
          <w:szCs w:val="22"/>
        </w:rPr>
        <w:t>Im Auftrag</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Az.: </w:t>
      </w:r>
      <w:r>
        <w:rPr>
          <w:rFonts w:ascii="Calibri" w:eastAsia="Times New Roman" w:hAnsi="Calibri" w:cs="Times New Roman"/>
          <w:color w:val="000000" w:themeColor="text1"/>
          <w:sz w:val="22"/>
          <w:szCs w:val="22"/>
        </w:rPr>
        <w:t>4.4.1.1.01.20798</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 xml:space="preserve">Datum: </w:t>
      </w:r>
      <w:r w:rsidRPr="00C11A2F">
        <w:rPr>
          <w:rFonts w:ascii="Calibri" w:eastAsia="Times New Roman" w:hAnsi="Calibri" w:cs="Times New Roman"/>
          <w:color w:val="000000" w:themeColor="text1"/>
          <w:sz w:val="22"/>
          <w:szCs w:val="22"/>
          <w:highlight w:val="red"/>
        </w:rPr>
        <w:t>XXXXX</w:t>
      </w:r>
      <w:r w:rsidRPr="00C11A2F">
        <w:rPr>
          <w:rFonts w:ascii="Calibri" w:eastAsia="Times New Roman" w:hAnsi="Calibri" w:cs="Times New Roman"/>
          <w:color w:val="000000" w:themeColor="text1"/>
          <w:sz w:val="22"/>
          <w:szCs w:val="22"/>
        </w:rPr>
        <w:t>.202</w:t>
      </w:r>
      <w:r w:rsidR="008C78DE">
        <w:rPr>
          <w:rFonts w:ascii="Calibri" w:eastAsia="Times New Roman" w:hAnsi="Calibri" w:cs="Times New Roman"/>
          <w:color w:val="000000" w:themeColor="text1"/>
          <w:sz w:val="22"/>
          <w:szCs w:val="22"/>
        </w:rPr>
        <w:t>5</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lastRenderedPageBreak/>
        <w:t>Kreis Gütersloh -Der Landrat-</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Abteilung Tiefbau</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33324 Gütersloh</w:t>
      </w:r>
    </w:p>
    <w:p w:rsidR="00C11A2F" w:rsidRPr="00C11A2F" w:rsidRDefault="00C11A2F" w:rsidP="00C11A2F">
      <w:pPr>
        <w:spacing w:after="60"/>
        <w:rPr>
          <w:rFonts w:ascii="Calibri" w:eastAsia="Times New Roman" w:hAnsi="Calibri" w:cs="Times New Roman"/>
          <w:color w:val="000000" w:themeColor="text1"/>
          <w:sz w:val="22"/>
          <w:szCs w:val="22"/>
        </w:rPr>
      </w:pPr>
      <w:r w:rsidRPr="00C11A2F">
        <w:rPr>
          <w:rFonts w:ascii="Calibri" w:eastAsia="Times New Roman" w:hAnsi="Calibri" w:cs="Times New Roman"/>
          <w:color w:val="000000" w:themeColor="text1"/>
          <w:sz w:val="22"/>
          <w:szCs w:val="22"/>
        </w:rPr>
        <w:t>Tel.: 05241/85-2600</w:t>
      </w:r>
    </w:p>
    <w:p w:rsidR="00B4333F" w:rsidRPr="00DB0315" w:rsidRDefault="00B4333F" w:rsidP="00DB0315"/>
    <w:sectPr w:rsidR="00B4333F" w:rsidRPr="00DB0315" w:rsidSect="00DB0315">
      <w:type w:val="continuous"/>
      <w:pgSz w:w="11906" w:h="16838" w:code="9"/>
      <w:pgMar w:top="1418" w:right="1418" w:bottom="1134" w:left="1418" w:header="709" w:footer="709" w:gutter="0"/>
      <w:paperSrc w:first="14" w:other="14"/>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7826FA"/>
    <w:multiLevelType w:val="multilevel"/>
    <w:tmpl w:val="D20EF234"/>
    <w:lvl w:ilvl="0">
      <w:start w:val="1"/>
      <w:numFmt w:val="none"/>
      <w:pStyle w:val="kmv"/>
      <w:suff w:val="nothing"/>
      <w:lvlText w:val=""/>
      <w:lvlJc w:val="right"/>
      <w:pPr>
        <w:ind w:left="0" w:firstLine="0"/>
      </w:pPr>
      <w:rPr>
        <w:rFonts w:cs="Times New Roman" w:hint="default"/>
      </w:rPr>
    </w:lvl>
    <w:lvl w:ilvl="1">
      <w:start w:val="1"/>
      <w:numFmt w:val="upperRoman"/>
      <w:lvlText w:val="%2"/>
      <w:lvlJc w:val="left"/>
      <w:pPr>
        <w:tabs>
          <w:tab w:val="num" w:pos="284"/>
        </w:tabs>
        <w:ind w:left="284" w:hanging="284"/>
      </w:pPr>
      <w:rPr>
        <w:rFonts w:cs="Times New Roman" w:hint="default"/>
        <w:b/>
        <w:bCs/>
        <w:i w:val="0"/>
        <w:iCs w:val="0"/>
        <w:caps w:val="0"/>
        <w:strike w:val="0"/>
        <w:dstrike w:val="0"/>
        <w:vanish w:val="0"/>
        <w:color w:val="auto"/>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suff w:val="nothing"/>
      <w:lvlText w:val=""/>
      <w:lvlJc w:val="left"/>
      <w:pPr>
        <w:ind w:left="284" w:firstLine="0"/>
      </w:pPr>
      <w:rPr>
        <w:rFonts w:cs="Times New Roman" w:hint="default"/>
      </w:rPr>
    </w:lvl>
    <w:lvl w:ilvl="3">
      <w:start w:val="1"/>
      <w:numFmt w:val="ordinal"/>
      <w:lvlText w:val="%4"/>
      <w:lvlJc w:val="left"/>
      <w:pPr>
        <w:tabs>
          <w:tab w:val="num" w:pos="567"/>
        </w:tabs>
        <w:ind w:left="454" w:hanging="341"/>
      </w:pPr>
      <w:rPr>
        <w:rFonts w:cs="Times New Roman" w:hint="default"/>
        <w:b w:val="0"/>
        <w:bCs w:val="0"/>
        <w:i w:val="0"/>
        <w:iCs w:val="0"/>
      </w:rPr>
    </w:lvl>
    <w:lvl w:ilvl="4">
      <w:start w:val="1"/>
      <w:numFmt w:val="none"/>
      <w:suff w:val="nothing"/>
      <w:lvlText w:val=""/>
      <w:lvlJc w:val="right"/>
      <w:pPr>
        <w:ind w:left="454" w:firstLine="0"/>
      </w:pPr>
      <w:rPr>
        <w:rFonts w:cs="Times New Roman" w:hint="default"/>
      </w:rPr>
    </w:lvl>
    <w:lvl w:ilvl="5">
      <w:start w:val="1"/>
      <w:numFmt w:val="bullet"/>
      <w:lvlText w:val=""/>
      <w:lvlJc w:val="left"/>
      <w:pPr>
        <w:tabs>
          <w:tab w:val="num" w:pos="567"/>
        </w:tabs>
        <w:ind w:left="567" w:hanging="170"/>
      </w:pPr>
      <w:rPr>
        <w:rFonts w:ascii="Symbol" w:hAnsi="Symbol" w:hint="default"/>
        <w:b w:val="0"/>
        <w:bCs w:val="0"/>
        <w:i w:val="0"/>
        <w:iCs w:val="0"/>
        <w:color w:val="auto"/>
      </w:rPr>
    </w:lvl>
    <w:lvl w:ilvl="6">
      <w:start w:val="1"/>
      <w:numFmt w:val="none"/>
      <w:lvlText w:val=""/>
      <w:lvlJc w:val="right"/>
      <w:pPr>
        <w:tabs>
          <w:tab w:val="num" w:pos="567"/>
        </w:tabs>
        <w:ind w:left="567" w:firstLine="0"/>
      </w:pPr>
      <w:rPr>
        <w:rFonts w:ascii="Symbol" w:hAnsi="Symbol" w:cs="Symbol" w:hint="default"/>
      </w:rPr>
    </w:lvl>
    <w:lvl w:ilvl="7">
      <w:start w:val="1"/>
      <w:numFmt w:val="none"/>
      <w:lvlText w:val=""/>
      <w:lvlJc w:val="left"/>
      <w:pPr>
        <w:tabs>
          <w:tab w:val="num" w:pos="1247"/>
        </w:tabs>
        <w:ind w:left="1247" w:hanging="567"/>
      </w:pPr>
      <w:rPr>
        <w:rFonts w:cs="Times New Roman" w:hint="default"/>
        <w:b w:val="0"/>
        <w:bCs w:val="0"/>
        <w:i w:val="0"/>
        <w:iCs w:val="0"/>
      </w:rPr>
    </w:lvl>
    <w:lvl w:ilvl="8">
      <w:start w:val="1"/>
      <w:numFmt w:val="none"/>
      <w:lvlText w:val=""/>
      <w:lvlJc w:val="left"/>
      <w:pPr>
        <w:tabs>
          <w:tab w:val="num" w:pos="1604"/>
        </w:tabs>
        <w:ind w:left="1247" w:firstLine="0"/>
      </w:pPr>
      <w:rPr>
        <w:rFonts w:cs="Times New Roman"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AD4"/>
    <w:rsid w:val="001C162C"/>
    <w:rsid w:val="00293394"/>
    <w:rsid w:val="002E1FC3"/>
    <w:rsid w:val="002F1C78"/>
    <w:rsid w:val="003838D4"/>
    <w:rsid w:val="00434513"/>
    <w:rsid w:val="005A06BE"/>
    <w:rsid w:val="005F6E8E"/>
    <w:rsid w:val="007C5FDB"/>
    <w:rsid w:val="00803594"/>
    <w:rsid w:val="00811FF4"/>
    <w:rsid w:val="008C78DE"/>
    <w:rsid w:val="00960F47"/>
    <w:rsid w:val="009B0DF3"/>
    <w:rsid w:val="009B0FC0"/>
    <w:rsid w:val="009D1FC4"/>
    <w:rsid w:val="00A06023"/>
    <w:rsid w:val="00A31AD4"/>
    <w:rsid w:val="00A6601C"/>
    <w:rsid w:val="00AD0A5A"/>
    <w:rsid w:val="00B4333F"/>
    <w:rsid w:val="00B57478"/>
    <w:rsid w:val="00BB6291"/>
    <w:rsid w:val="00BC2BB7"/>
    <w:rsid w:val="00BC314D"/>
    <w:rsid w:val="00C11A2F"/>
    <w:rsid w:val="00CA6606"/>
    <w:rsid w:val="00CA7ECD"/>
    <w:rsid w:val="00D27B36"/>
    <w:rsid w:val="00DB0315"/>
    <w:rsid w:val="00E130E2"/>
    <w:rsid w:val="00E34A07"/>
    <w:rsid w:val="00E508DB"/>
    <w:rsid w:val="00E821FF"/>
    <w:rsid w:val="00EB557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0F83"/>
  <w15:chartTrackingRefBased/>
  <w15:docId w15:val="{9A4DEF62-19E1-44BA-8392-68FA9422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000000"/>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821FF"/>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v">
    <w:name w:val="kmv"/>
    <w:basedOn w:val="Standard"/>
    <w:uiPriority w:val="99"/>
    <w:rsid w:val="009B0FC0"/>
    <w:pPr>
      <w:numPr>
        <w:numId w:val="3"/>
      </w:numPr>
      <w:spacing w:after="100"/>
      <w:jc w:val="both"/>
    </w:pPr>
    <w:rPr>
      <w:rFonts w:eastAsia="Times New Roman"/>
      <w:lang w:eastAsia="de-DE"/>
    </w:rPr>
  </w:style>
  <w:style w:type="paragraph" w:styleId="Datum">
    <w:name w:val="Date"/>
    <w:basedOn w:val="Standard"/>
    <w:next w:val="Standard"/>
    <w:link w:val="DatumZchn"/>
    <w:uiPriority w:val="99"/>
    <w:rsid w:val="00CA7ECD"/>
    <w:pPr>
      <w:autoSpaceDE w:val="0"/>
      <w:autoSpaceDN w:val="0"/>
      <w:jc w:val="both"/>
    </w:pPr>
    <w:rPr>
      <w:rFonts w:eastAsia="Times New Roman"/>
      <w:sz w:val="18"/>
      <w:szCs w:val="14"/>
      <w:lang w:eastAsia="de-DE"/>
    </w:rPr>
  </w:style>
  <w:style w:type="character" w:customStyle="1" w:styleId="DatumZchn">
    <w:name w:val="Datum Zchn"/>
    <w:basedOn w:val="Absatz-Standardschriftart"/>
    <w:link w:val="Datum"/>
    <w:uiPriority w:val="99"/>
    <w:rsid w:val="00CA7ECD"/>
    <w:rPr>
      <w:rFonts w:ascii="Arial" w:eastAsia="Times New Roman" w:hAnsi="Arial" w:cs="Arial"/>
      <w:sz w:val="18"/>
      <w:szCs w:val="14"/>
      <w:lang w:eastAsia="de-DE"/>
    </w:rPr>
  </w:style>
  <w:style w:type="paragraph" w:styleId="Fuzeile">
    <w:name w:val="footer"/>
    <w:basedOn w:val="Standard"/>
    <w:link w:val="FuzeileZchn"/>
    <w:uiPriority w:val="99"/>
    <w:rsid w:val="00CA7ECD"/>
    <w:pPr>
      <w:autoSpaceDE w:val="0"/>
      <w:autoSpaceDN w:val="0"/>
      <w:spacing w:line="288" w:lineRule="auto"/>
    </w:pPr>
    <w:rPr>
      <w:rFonts w:eastAsia="Times New Roman"/>
      <w:sz w:val="14"/>
      <w:szCs w:val="14"/>
      <w:lang w:eastAsia="de-DE"/>
    </w:rPr>
  </w:style>
  <w:style w:type="character" w:customStyle="1" w:styleId="FuzeileZchn">
    <w:name w:val="Fußzeile Zchn"/>
    <w:basedOn w:val="Absatz-Standardschriftart"/>
    <w:link w:val="Fuzeile"/>
    <w:uiPriority w:val="99"/>
    <w:rsid w:val="00CA7ECD"/>
    <w:rPr>
      <w:rFonts w:ascii="Arial" w:eastAsia="Times New Roman" w:hAnsi="Arial" w:cs="Arial"/>
      <w:sz w:val="14"/>
      <w:szCs w:val="14"/>
      <w:lang w:eastAsia="de-DE"/>
    </w:rPr>
  </w:style>
  <w:style w:type="paragraph" w:styleId="Kopfzeile">
    <w:name w:val="header"/>
    <w:basedOn w:val="Standard"/>
    <w:link w:val="KopfzeileZchn"/>
    <w:uiPriority w:val="99"/>
    <w:rsid w:val="00CA7ECD"/>
    <w:pPr>
      <w:tabs>
        <w:tab w:val="center" w:pos="4536"/>
        <w:tab w:val="right" w:pos="9072"/>
      </w:tabs>
      <w:autoSpaceDE w:val="0"/>
      <w:autoSpaceDN w:val="0"/>
      <w:spacing w:line="288" w:lineRule="auto"/>
    </w:pPr>
    <w:rPr>
      <w:rFonts w:eastAsia="Times New Roman"/>
      <w:sz w:val="14"/>
      <w:szCs w:val="14"/>
      <w:lang w:eastAsia="de-DE"/>
    </w:rPr>
  </w:style>
  <w:style w:type="character" w:customStyle="1" w:styleId="KopfzeileZchn">
    <w:name w:val="Kopfzeile Zchn"/>
    <w:basedOn w:val="Absatz-Standardschriftart"/>
    <w:link w:val="Kopfzeile"/>
    <w:uiPriority w:val="99"/>
    <w:rsid w:val="00CA7ECD"/>
    <w:rPr>
      <w:rFonts w:ascii="Arial" w:eastAsia="Times New Roman" w:hAnsi="Arial" w:cs="Arial"/>
      <w:sz w:val="14"/>
      <w:szCs w:val="14"/>
      <w:lang w:eastAsia="de-DE"/>
    </w:rPr>
  </w:style>
  <w:style w:type="table" w:styleId="Tabellenraster">
    <w:name w:val="Table Grid"/>
    <w:basedOn w:val="NormaleTabelle"/>
    <w:uiPriority w:val="39"/>
    <w:rsid w:val="00E5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2867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Traeger, K.</dc:creator>
  <cp:keywords/>
  <dc:description/>
  <cp:lastModifiedBy>Köster, J.</cp:lastModifiedBy>
  <cp:revision>2</cp:revision>
  <dcterms:created xsi:type="dcterms:W3CDTF">2025-02-27T08:24:00Z</dcterms:created>
  <dcterms:modified xsi:type="dcterms:W3CDTF">2025-02-27T08:24:00Z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VOR">
    <vt:lpwstr>459402</vt:lpwstr>
  </property>
</Properties>
</file>