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EA" w:rsidRDefault="00BA07EA" w:rsidP="00041BE7"/>
    <w:p w:rsidR="00590367" w:rsidRPr="00CA2780" w:rsidRDefault="008A2643" w:rsidP="00041BE7">
      <w:pPr>
        <w:rPr>
          <w:b/>
        </w:rPr>
      </w:pPr>
      <w:r w:rsidRPr="00CA2780">
        <w:rPr>
          <w:b/>
        </w:rPr>
        <w:t xml:space="preserve">UVP-Vorprüfung gemäß </w:t>
      </w:r>
      <w:r w:rsidR="00A90ACD" w:rsidRPr="00CA2780">
        <w:rPr>
          <w:b/>
        </w:rPr>
        <w:t>Wasserhaushaltsgesetz (</w:t>
      </w:r>
      <w:r w:rsidR="00590367" w:rsidRPr="00CA2780">
        <w:rPr>
          <w:b/>
        </w:rPr>
        <w:t>WHG</w:t>
      </w:r>
      <w:r w:rsidR="00A90ACD" w:rsidRPr="00CA2780">
        <w:rPr>
          <w:b/>
        </w:rPr>
        <w:t>)</w:t>
      </w:r>
      <w:r w:rsidR="00590367" w:rsidRPr="00CA2780">
        <w:rPr>
          <w:b/>
        </w:rPr>
        <w:t xml:space="preserve"> und </w:t>
      </w:r>
      <w:r w:rsidR="00A90ACD" w:rsidRPr="00CA2780">
        <w:rPr>
          <w:b/>
        </w:rPr>
        <w:t>Landeswassergesetz (</w:t>
      </w:r>
      <w:r w:rsidR="00A90ACD" w:rsidRPr="00CA2780">
        <w:rPr>
          <w:b/>
        </w:rPr>
        <w:t>LWG</w:t>
      </w:r>
      <w:r w:rsidR="00A90ACD" w:rsidRPr="00CA2780">
        <w:rPr>
          <w:b/>
        </w:rPr>
        <w:t>)</w:t>
      </w:r>
      <w:r w:rsidR="00A90ACD" w:rsidRPr="00CA2780">
        <w:rPr>
          <w:b/>
        </w:rPr>
        <w:t xml:space="preserve"> NRW</w:t>
      </w:r>
      <w:r w:rsidR="00BA07EA" w:rsidRPr="00CA2780">
        <w:rPr>
          <w:b/>
        </w:rPr>
        <w:t xml:space="preserve"> und des Gesetzes über die Umweltverträglichkeitsprüfung</w:t>
      </w:r>
      <w:r w:rsidR="00590367" w:rsidRPr="00CA2780">
        <w:rPr>
          <w:b/>
        </w:rPr>
        <w:t xml:space="preserve"> (UVPG)</w:t>
      </w:r>
      <w:r w:rsidR="00BA07EA" w:rsidRPr="00CA2780">
        <w:rPr>
          <w:b/>
        </w:rPr>
        <w:t xml:space="preserve"> </w:t>
      </w:r>
    </w:p>
    <w:p w:rsidR="00590367" w:rsidRDefault="00590367" w:rsidP="00041BE7"/>
    <w:p w:rsidR="00BA07EA" w:rsidRDefault="00BA07EA" w:rsidP="00041BE7">
      <w:r>
        <w:t>Wasserrechtliche Erlaubnis zur Entnahme von Grundwasser zur Bewässerung</w:t>
      </w:r>
      <w:r w:rsidR="00590367">
        <w:t xml:space="preserve">/Beregnung von Ackerflächen </w:t>
      </w:r>
      <w:r w:rsidR="008A2643">
        <w:t xml:space="preserve">und zur Brauchwassernutzung </w:t>
      </w:r>
      <w:r w:rsidR="00590367">
        <w:t xml:space="preserve">in Krefeld, </w:t>
      </w:r>
      <w:proofErr w:type="spellStart"/>
      <w:r w:rsidR="00590367">
        <w:t>Bränkesweg</w:t>
      </w:r>
      <w:proofErr w:type="spellEnd"/>
      <w:r w:rsidR="00A90ACD">
        <w:t xml:space="preserve"> 3</w:t>
      </w:r>
      <w:r w:rsidR="00590367">
        <w:t xml:space="preserve">, Gemarkung Hüls, Flur 31 und Flurstück 79 </w:t>
      </w:r>
    </w:p>
    <w:p w:rsidR="00BA07EA" w:rsidRDefault="00BA07EA" w:rsidP="00041BE7"/>
    <w:p w:rsidR="008A2643" w:rsidRDefault="00BA07EA" w:rsidP="00041BE7">
      <w:r>
        <w:t>Der Antragsteller beantragt eine wasserrechtliche Erlaubnis für die</w:t>
      </w:r>
      <w:r w:rsidR="00590367">
        <w:t xml:space="preserve"> Entnahme von insgesamt 12</w:t>
      </w:r>
      <w:r>
        <w:t>.000 m³</w:t>
      </w:r>
      <w:r w:rsidR="00590367">
        <w:t>/a</w:t>
      </w:r>
      <w:r>
        <w:t xml:space="preserve"> oberflächennahes Grundwasser </w:t>
      </w:r>
      <w:r w:rsidR="008A2643">
        <w:t xml:space="preserve">aus dem vorhanden Hofbrunnen </w:t>
      </w:r>
      <w:r>
        <w:t xml:space="preserve">zur Bewässerung von </w:t>
      </w:r>
      <w:r w:rsidR="00A90ACD">
        <w:t xml:space="preserve">30 ha </w:t>
      </w:r>
      <w:r w:rsidR="00590367">
        <w:t xml:space="preserve">Ackerflächen </w:t>
      </w:r>
      <w:r w:rsidR="008A2643">
        <w:t>und als B</w:t>
      </w:r>
      <w:r w:rsidR="00590367">
        <w:t>rauchwasserzwecke für die Gemüse</w:t>
      </w:r>
      <w:r w:rsidR="00A90ACD">
        <w:t>reinigung</w:t>
      </w:r>
      <w:r w:rsidR="00590367">
        <w:t>.</w:t>
      </w:r>
      <w:r>
        <w:t xml:space="preserve"> </w:t>
      </w:r>
      <w:r w:rsidR="00A90ACD">
        <w:t xml:space="preserve"> </w:t>
      </w:r>
      <w:r w:rsidR="008A2643">
        <w:t xml:space="preserve">Das vorhandene Wasserrecht war für 20 Jahre bis zum 31.12.2024 befristet, so dass eine Neubeantragung erforderlich wurde.  </w:t>
      </w:r>
    </w:p>
    <w:p w:rsidR="00BA07EA" w:rsidRDefault="00BA07EA" w:rsidP="00041BE7"/>
    <w:p w:rsidR="004C0F48" w:rsidRPr="003B7335" w:rsidRDefault="004C0F48" w:rsidP="004C0F48">
      <w:pPr>
        <w:jc w:val="both"/>
        <w:rPr>
          <w:rFonts w:eastAsia="Times New Roman" w:cs="Times New Roman"/>
          <w:szCs w:val="20"/>
          <w:lang w:eastAsia="de-DE"/>
        </w:rPr>
      </w:pPr>
      <w:r w:rsidRPr="003B7335">
        <w:rPr>
          <w:rFonts w:eastAsia="Times New Roman" w:cs="Times New Roman"/>
          <w:szCs w:val="20"/>
          <w:lang w:eastAsia="de-DE"/>
        </w:rPr>
        <w:t>Gemäß § 7 (2) UVPG ist in Verbindung mit Anlage 1 Nr. 13.3.3 Spalte 2 (S) UVPG eine Stand</w:t>
      </w:r>
      <w:r w:rsidRPr="003B7335">
        <w:rPr>
          <w:rFonts w:eastAsia="Times New Roman" w:cs="Times New Roman"/>
          <w:szCs w:val="20"/>
          <w:lang w:eastAsia="de-DE"/>
        </w:rPr>
        <w:softHyphen/>
        <w:t xml:space="preserve">ortbezogene Vorprüfung (Stufe 1 der Einzelfallprüfung nach § 7 (2) UVPG) beim Entnehmen, </w:t>
      </w:r>
      <w:proofErr w:type="spellStart"/>
      <w:r w:rsidRPr="003B7335">
        <w:rPr>
          <w:rFonts w:eastAsia="Times New Roman" w:cs="Times New Roman"/>
          <w:szCs w:val="20"/>
          <w:lang w:eastAsia="de-DE"/>
        </w:rPr>
        <w:t>Zuta</w:t>
      </w:r>
      <w:r w:rsidRPr="003B7335">
        <w:rPr>
          <w:rFonts w:eastAsia="Times New Roman" w:cs="Times New Roman"/>
          <w:szCs w:val="20"/>
          <w:lang w:eastAsia="de-DE"/>
        </w:rPr>
        <w:softHyphen/>
        <w:t>gefördern</w:t>
      </w:r>
      <w:proofErr w:type="spellEnd"/>
      <w:r w:rsidRPr="003B7335">
        <w:rPr>
          <w:rFonts w:eastAsia="Times New Roman" w:cs="Times New Roman"/>
          <w:szCs w:val="20"/>
          <w:lang w:eastAsia="de-DE"/>
        </w:rPr>
        <w:t xml:space="preserve"> oder </w:t>
      </w:r>
      <w:proofErr w:type="spellStart"/>
      <w:r w:rsidRPr="003B7335">
        <w:rPr>
          <w:rFonts w:eastAsia="Times New Roman" w:cs="Times New Roman"/>
          <w:szCs w:val="20"/>
          <w:lang w:eastAsia="de-DE"/>
        </w:rPr>
        <w:t>Zutageleiten</w:t>
      </w:r>
      <w:proofErr w:type="spellEnd"/>
      <w:r w:rsidRPr="003B7335">
        <w:rPr>
          <w:rFonts w:eastAsia="Times New Roman" w:cs="Times New Roman"/>
          <w:szCs w:val="20"/>
          <w:lang w:eastAsia="de-DE"/>
        </w:rPr>
        <w:t xml:space="preserve"> von Grundwasser oder Einleiten von Oberflächenwasser zum Zweck der Grundwasseranreicherung, jeweils mit einem jährlichen Volumen an Wasser von 5.000 m</w:t>
      </w:r>
      <w:r w:rsidRPr="003B7335">
        <w:rPr>
          <w:rFonts w:eastAsia="Times New Roman" w:cs="Times New Roman"/>
          <w:szCs w:val="20"/>
          <w:vertAlign w:val="superscript"/>
          <w:lang w:eastAsia="de-DE"/>
        </w:rPr>
        <w:t>3</w:t>
      </w:r>
      <w:r w:rsidRPr="003B7335">
        <w:rPr>
          <w:rFonts w:eastAsia="Times New Roman" w:cs="Times New Roman"/>
          <w:szCs w:val="20"/>
          <w:lang w:eastAsia="de-DE"/>
        </w:rPr>
        <w:t xml:space="preserve"> bis weniger bis 100.000 m</w:t>
      </w:r>
      <w:r w:rsidRPr="003B7335">
        <w:rPr>
          <w:rFonts w:eastAsia="Times New Roman" w:cs="Times New Roman"/>
          <w:szCs w:val="20"/>
          <w:vertAlign w:val="superscript"/>
          <w:lang w:eastAsia="de-DE"/>
        </w:rPr>
        <w:t>3</w:t>
      </w:r>
      <w:r w:rsidRPr="003B7335">
        <w:rPr>
          <w:rFonts w:eastAsia="Times New Roman" w:cs="Times New Roman"/>
          <w:szCs w:val="20"/>
          <w:lang w:eastAsia="de-DE"/>
        </w:rPr>
        <w:t xml:space="preserve"> durchzuführen, wenn durch die Gewässerbenut</w:t>
      </w:r>
      <w:r w:rsidRPr="003B7335">
        <w:rPr>
          <w:rFonts w:eastAsia="Times New Roman" w:cs="Times New Roman"/>
          <w:szCs w:val="20"/>
          <w:lang w:eastAsia="de-DE"/>
        </w:rPr>
        <w:softHyphen/>
        <w:t>zung erhebliche nachteilige Auswirkungen auf grundwasserabhängige Ökosysteme zu er</w:t>
      </w:r>
      <w:r w:rsidRPr="003B7335">
        <w:rPr>
          <w:rFonts w:eastAsia="Times New Roman" w:cs="Times New Roman"/>
          <w:szCs w:val="20"/>
          <w:lang w:eastAsia="de-DE"/>
        </w:rPr>
        <w:softHyphen/>
        <w:t>warten sind.</w:t>
      </w:r>
    </w:p>
    <w:p w:rsidR="004C0F48" w:rsidRPr="003B7335" w:rsidRDefault="004C0F48" w:rsidP="004C0F48">
      <w:pPr>
        <w:jc w:val="both"/>
        <w:rPr>
          <w:rFonts w:eastAsia="Times New Roman" w:cs="Times New Roman"/>
          <w:szCs w:val="20"/>
          <w:lang w:eastAsia="de-DE"/>
        </w:rPr>
      </w:pPr>
    </w:p>
    <w:p w:rsidR="004C0F48" w:rsidRPr="003B7335" w:rsidRDefault="004C0F48" w:rsidP="004C0F48">
      <w:pPr>
        <w:jc w:val="both"/>
        <w:rPr>
          <w:rFonts w:eastAsia="Times New Roman" w:cs="Times New Roman"/>
          <w:szCs w:val="20"/>
          <w:lang w:eastAsia="de-DE"/>
        </w:rPr>
      </w:pPr>
      <w:r w:rsidRPr="003B7335">
        <w:rPr>
          <w:rFonts w:eastAsia="Times New Roman" w:cs="Times New Roman"/>
          <w:szCs w:val="20"/>
          <w:lang w:eastAsia="de-DE"/>
        </w:rPr>
        <w:t>Nach Prüfung der Voraussetzungen der Vorprüfung des Einzelfalls für das Vorhaben der beantragten GW-Entnahme von jährlich 1</w:t>
      </w:r>
      <w:r>
        <w:rPr>
          <w:rFonts w:eastAsia="Times New Roman" w:cs="Times New Roman"/>
          <w:szCs w:val="20"/>
          <w:lang w:eastAsia="de-DE"/>
        </w:rPr>
        <w:t>2</w:t>
      </w:r>
      <w:r w:rsidRPr="003B7335">
        <w:rPr>
          <w:rFonts w:eastAsia="Times New Roman" w:cs="Times New Roman"/>
          <w:szCs w:val="20"/>
          <w:lang w:eastAsia="de-DE"/>
        </w:rPr>
        <w:t>.000 m</w:t>
      </w:r>
      <w:r w:rsidRPr="003B7335">
        <w:rPr>
          <w:rFonts w:eastAsia="Times New Roman" w:cs="Times New Roman"/>
          <w:szCs w:val="20"/>
          <w:vertAlign w:val="superscript"/>
          <w:lang w:eastAsia="de-DE"/>
        </w:rPr>
        <w:t>3</w:t>
      </w:r>
      <w:r w:rsidRPr="003B7335">
        <w:rPr>
          <w:rFonts w:eastAsia="Times New Roman" w:cs="Times New Roman"/>
          <w:szCs w:val="20"/>
          <w:lang w:eastAsia="de-DE"/>
        </w:rPr>
        <w:t xml:space="preserve"> auf dem Grundstück </w:t>
      </w:r>
      <w:r w:rsidR="00A90ACD">
        <w:rPr>
          <w:rFonts w:eastAsia="Times New Roman" w:cs="Times New Roman"/>
          <w:szCs w:val="20"/>
          <w:lang w:eastAsia="de-DE"/>
        </w:rPr>
        <w:t xml:space="preserve">in Krefeld, </w:t>
      </w:r>
      <w:r w:rsidRPr="003B7335">
        <w:rPr>
          <w:rFonts w:eastAsia="Times New Roman" w:cs="Times New Roman"/>
          <w:szCs w:val="20"/>
          <w:lang w:eastAsia="de-DE"/>
        </w:rPr>
        <w:t xml:space="preserve">Gemarkung </w:t>
      </w:r>
      <w:r>
        <w:rPr>
          <w:rFonts w:eastAsia="Times New Roman" w:cs="Times New Roman"/>
          <w:szCs w:val="20"/>
          <w:lang w:eastAsia="de-DE"/>
        </w:rPr>
        <w:t>Hüls</w:t>
      </w:r>
      <w:r w:rsidRPr="003B7335">
        <w:rPr>
          <w:rFonts w:eastAsia="Times New Roman" w:cs="Times New Roman"/>
          <w:szCs w:val="20"/>
          <w:lang w:eastAsia="de-DE"/>
        </w:rPr>
        <w:t xml:space="preserve">, Flur </w:t>
      </w:r>
      <w:r>
        <w:rPr>
          <w:rFonts w:eastAsia="Times New Roman" w:cs="Times New Roman"/>
          <w:szCs w:val="20"/>
          <w:lang w:eastAsia="de-DE"/>
        </w:rPr>
        <w:t>31</w:t>
      </w:r>
      <w:r w:rsidRPr="003B7335">
        <w:rPr>
          <w:rFonts w:eastAsia="Times New Roman" w:cs="Times New Roman"/>
          <w:szCs w:val="20"/>
          <w:lang w:eastAsia="de-DE"/>
        </w:rPr>
        <w:t xml:space="preserve">, Flurstück </w:t>
      </w:r>
      <w:r>
        <w:rPr>
          <w:rFonts w:eastAsia="Times New Roman" w:cs="Times New Roman"/>
          <w:szCs w:val="20"/>
          <w:lang w:eastAsia="de-DE"/>
        </w:rPr>
        <w:t>79</w:t>
      </w:r>
      <w:r w:rsidRPr="003B7335">
        <w:rPr>
          <w:rFonts w:eastAsia="Times New Roman" w:cs="Times New Roman"/>
          <w:szCs w:val="20"/>
          <w:lang w:eastAsia="de-DE"/>
        </w:rPr>
        <w:t xml:space="preserve"> zu Beregnungs</w:t>
      </w:r>
      <w:r>
        <w:rPr>
          <w:rFonts w:eastAsia="Times New Roman" w:cs="Times New Roman"/>
          <w:szCs w:val="20"/>
          <w:lang w:eastAsia="de-DE"/>
        </w:rPr>
        <w:t>-/Brauchwasser</w:t>
      </w:r>
      <w:r w:rsidRPr="003B7335">
        <w:rPr>
          <w:rFonts w:eastAsia="Times New Roman" w:cs="Times New Roman"/>
          <w:szCs w:val="20"/>
          <w:lang w:eastAsia="de-DE"/>
        </w:rPr>
        <w:t xml:space="preserve">zwecken der </w:t>
      </w:r>
      <w:r>
        <w:rPr>
          <w:rFonts w:eastAsia="Times New Roman" w:cs="Times New Roman"/>
          <w:szCs w:val="20"/>
          <w:lang w:eastAsia="de-DE"/>
        </w:rPr>
        <w:t>um d</w:t>
      </w:r>
      <w:r w:rsidR="00421413">
        <w:rPr>
          <w:rFonts w:eastAsia="Times New Roman" w:cs="Times New Roman"/>
          <w:szCs w:val="20"/>
          <w:lang w:eastAsia="de-DE"/>
        </w:rPr>
        <w:t>i</w:t>
      </w:r>
      <w:r>
        <w:rPr>
          <w:rFonts w:eastAsia="Times New Roman" w:cs="Times New Roman"/>
          <w:szCs w:val="20"/>
          <w:lang w:eastAsia="de-DE"/>
        </w:rPr>
        <w:t xml:space="preserve">e Hofanlage </w:t>
      </w:r>
      <w:r w:rsidRPr="003B7335">
        <w:rPr>
          <w:rFonts w:eastAsia="Times New Roman" w:cs="Times New Roman"/>
          <w:szCs w:val="20"/>
          <w:lang w:eastAsia="de-DE"/>
        </w:rPr>
        <w:t>gelegenen Acker</w:t>
      </w:r>
      <w:r w:rsidRPr="003B7335">
        <w:rPr>
          <w:rFonts w:eastAsia="Times New Roman" w:cs="Times New Roman"/>
          <w:szCs w:val="20"/>
          <w:lang w:eastAsia="de-DE"/>
        </w:rPr>
        <w:softHyphen/>
        <w:t>flächen, ist keine Standortbezogene Vorprüfung des Vorhabens einschließlich des Entnah</w:t>
      </w:r>
      <w:r w:rsidRPr="003B7335">
        <w:rPr>
          <w:rFonts w:eastAsia="Times New Roman" w:cs="Times New Roman"/>
          <w:szCs w:val="20"/>
          <w:lang w:eastAsia="de-DE"/>
        </w:rPr>
        <w:softHyphen/>
        <w:t>me- und Bere</w:t>
      </w:r>
      <w:r w:rsidR="00A90ACD">
        <w:rPr>
          <w:rFonts w:eastAsia="Times New Roman" w:cs="Times New Roman"/>
          <w:szCs w:val="20"/>
          <w:lang w:eastAsia="de-DE"/>
        </w:rPr>
        <w:t xml:space="preserve">gnungsgebietes erforderlich, da </w:t>
      </w:r>
      <w:r w:rsidRPr="003B7335">
        <w:rPr>
          <w:rFonts w:eastAsia="Times New Roman" w:cs="Times New Roman"/>
          <w:szCs w:val="20"/>
          <w:lang w:eastAsia="de-DE"/>
        </w:rPr>
        <w:t xml:space="preserve">keine grundwasserabhängigen Ökosysteme innerhalb des Entnahmegebietes </w:t>
      </w:r>
      <w:r>
        <w:rPr>
          <w:rFonts w:eastAsia="Times New Roman" w:cs="Times New Roman"/>
          <w:szCs w:val="20"/>
          <w:lang w:eastAsia="de-DE"/>
        </w:rPr>
        <w:t xml:space="preserve">im Bereich </w:t>
      </w:r>
      <w:r w:rsidRPr="003B7335">
        <w:rPr>
          <w:rFonts w:eastAsia="Times New Roman" w:cs="Times New Roman"/>
          <w:szCs w:val="20"/>
          <w:lang w:eastAsia="de-DE"/>
        </w:rPr>
        <w:t xml:space="preserve">vorhanden sind. </w:t>
      </w:r>
      <w:r w:rsidR="00421413">
        <w:rPr>
          <w:rFonts w:eastAsia="Times New Roman" w:cs="Times New Roman"/>
          <w:szCs w:val="20"/>
          <w:lang w:eastAsia="de-DE"/>
        </w:rPr>
        <w:t xml:space="preserve">Lediglich das Landschaftsschutzgebiet nach § 26 BNatSchG </w:t>
      </w:r>
      <w:r w:rsidR="00421413">
        <w:rPr>
          <w:rFonts w:eastAsia="Times New Roman" w:cs="Times New Roman"/>
          <w:szCs w:val="20"/>
          <w:lang w:eastAsia="de-DE"/>
        </w:rPr>
        <w:t xml:space="preserve">(LSG-4604-011) </w:t>
      </w:r>
      <w:r w:rsidR="00A90ACD">
        <w:rPr>
          <w:rFonts w:eastAsia="Times New Roman" w:cs="Times New Roman"/>
          <w:szCs w:val="20"/>
          <w:lang w:eastAsia="de-DE"/>
        </w:rPr>
        <w:t xml:space="preserve">–LSG </w:t>
      </w:r>
      <w:proofErr w:type="spellStart"/>
      <w:r w:rsidR="00A90ACD">
        <w:rPr>
          <w:rFonts w:eastAsia="Times New Roman" w:cs="Times New Roman"/>
          <w:szCs w:val="20"/>
          <w:lang w:eastAsia="de-DE"/>
        </w:rPr>
        <w:t>Benrad</w:t>
      </w:r>
      <w:proofErr w:type="spellEnd"/>
      <w:r w:rsidR="00A90ACD">
        <w:rPr>
          <w:rFonts w:eastAsia="Times New Roman" w:cs="Times New Roman"/>
          <w:szCs w:val="20"/>
          <w:lang w:eastAsia="de-DE"/>
        </w:rPr>
        <w:t xml:space="preserve"> i</w:t>
      </w:r>
      <w:r w:rsidR="00421413">
        <w:rPr>
          <w:rFonts w:eastAsia="Times New Roman" w:cs="Times New Roman"/>
          <w:szCs w:val="20"/>
          <w:lang w:eastAsia="de-DE"/>
        </w:rPr>
        <w:t xml:space="preserve">st </w:t>
      </w:r>
      <w:r w:rsidR="00CA2780">
        <w:rPr>
          <w:rFonts w:eastAsia="Times New Roman" w:cs="Times New Roman"/>
          <w:szCs w:val="20"/>
          <w:lang w:eastAsia="de-DE"/>
        </w:rPr>
        <w:t xml:space="preserve">teilweise </w:t>
      </w:r>
      <w:r w:rsidR="00421413">
        <w:rPr>
          <w:rFonts w:eastAsia="Times New Roman" w:cs="Times New Roman"/>
          <w:szCs w:val="20"/>
          <w:lang w:eastAsia="de-DE"/>
        </w:rPr>
        <w:t xml:space="preserve">betroffen. </w:t>
      </w:r>
      <w:r w:rsidRPr="003B7335">
        <w:rPr>
          <w:rFonts w:eastAsia="Times New Roman" w:cs="Times New Roman"/>
          <w:szCs w:val="20"/>
          <w:lang w:eastAsia="de-DE"/>
        </w:rPr>
        <w:t xml:space="preserve">Die </w:t>
      </w:r>
      <w:r w:rsidR="00CA2780">
        <w:rPr>
          <w:rFonts w:eastAsia="Times New Roman" w:cs="Times New Roman"/>
          <w:szCs w:val="20"/>
          <w:lang w:eastAsia="de-DE"/>
        </w:rPr>
        <w:t xml:space="preserve">geringe </w:t>
      </w:r>
      <w:r w:rsidRPr="003B7335">
        <w:rPr>
          <w:rFonts w:eastAsia="Times New Roman" w:cs="Times New Roman"/>
          <w:szCs w:val="20"/>
          <w:lang w:eastAsia="de-DE"/>
        </w:rPr>
        <w:t>GW-Entnahme und Bereg</w:t>
      </w:r>
      <w:r>
        <w:rPr>
          <w:rFonts w:eastAsia="Times New Roman" w:cs="Times New Roman"/>
          <w:szCs w:val="20"/>
          <w:lang w:eastAsia="de-DE"/>
        </w:rPr>
        <w:t>n</w:t>
      </w:r>
      <w:r w:rsidRPr="003B7335">
        <w:rPr>
          <w:rFonts w:eastAsia="Times New Roman" w:cs="Times New Roman"/>
          <w:szCs w:val="20"/>
          <w:lang w:eastAsia="de-DE"/>
        </w:rPr>
        <w:t>ung der Ackerflächen widerspricht nicht den Zielen des Land</w:t>
      </w:r>
      <w:r w:rsidRPr="003B7335">
        <w:rPr>
          <w:rFonts w:eastAsia="Times New Roman" w:cs="Times New Roman"/>
          <w:szCs w:val="20"/>
          <w:lang w:eastAsia="de-DE"/>
        </w:rPr>
        <w:softHyphen/>
        <w:t>schaftsschutzgebietes</w:t>
      </w:r>
      <w:r w:rsidR="00A90ACD">
        <w:rPr>
          <w:rFonts w:eastAsia="Times New Roman" w:cs="Times New Roman"/>
          <w:szCs w:val="20"/>
          <w:lang w:eastAsia="de-DE"/>
        </w:rPr>
        <w:t>.</w:t>
      </w:r>
      <w:r w:rsidRPr="003B7335">
        <w:rPr>
          <w:rFonts w:eastAsia="Times New Roman" w:cs="Times New Roman"/>
          <w:szCs w:val="20"/>
          <w:lang w:eastAsia="de-DE"/>
        </w:rPr>
        <w:t xml:space="preserve"> Zusätzliche, gleichzeitig betriebene Beregnungs</w:t>
      </w:r>
      <w:r w:rsidRPr="003B7335">
        <w:rPr>
          <w:rFonts w:eastAsia="Times New Roman" w:cs="Times New Roman"/>
          <w:szCs w:val="20"/>
          <w:lang w:eastAsia="de-DE"/>
        </w:rPr>
        <w:softHyphen/>
        <w:t>brun</w:t>
      </w:r>
      <w:r w:rsidRPr="003B7335">
        <w:rPr>
          <w:rFonts w:eastAsia="Times New Roman" w:cs="Times New Roman"/>
          <w:szCs w:val="20"/>
          <w:lang w:eastAsia="de-DE"/>
        </w:rPr>
        <w:softHyphen/>
        <w:t>nen sind in diesem Gebiet bekannt</w:t>
      </w:r>
      <w:r w:rsidR="00421413">
        <w:rPr>
          <w:rFonts w:eastAsia="Times New Roman" w:cs="Times New Roman"/>
          <w:szCs w:val="20"/>
          <w:lang w:eastAsia="de-DE"/>
        </w:rPr>
        <w:t xml:space="preserve"> und werden vom Antragsteller </w:t>
      </w:r>
      <w:r w:rsidR="00CA2780">
        <w:rPr>
          <w:rFonts w:eastAsia="Times New Roman" w:cs="Times New Roman"/>
          <w:szCs w:val="20"/>
          <w:lang w:eastAsia="de-DE"/>
        </w:rPr>
        <w:t xml:space="preserve">im Rahmen von weiteren Wasserrechten </w:t>
      </w:r>
      <w:r w:rsidR="00421413">
        <w:rPr>
          <w:rFonts w:eastAsia="Times New Roman" w:cs="Times New Roman"/>
          <w:szCs w:val="20"/>
          <w:lang w:eastAsia="de-DE"/>
        </w:rPr>
        <w:t>genutzt</w:t>
      </w:r>
      <w:r w:rsidRPr="003B7335">
        <w:rPr>
          <w:rFonts w:eastAsia="Times New Roman" w:cs="Times New Roman"/>
          <w:szCs w:val="20"/>
          <w:lang w:eastAsia="de-DE"/>
        </w:rPr>
        <w:t>.</w:t>
      </w:r>
    </w:p>
    <w:p w:rsidR="004C0F48" w:rsidRPr="003B7335" w:rsidRDefault="004C0F48" w:rsidP="004C0F48">
      <w:pPr>
        <w:rPr>
          <w:rFonts w:eastAsia="Times New Roman" w:cs="Times New Roman"/>
          <w:szCs w:val="20"/>
          <w:lang w:eastAsia="de-DE"/>
        </w:rPr>
      </w:pPr>
    </w:p>
    <w:p w:rsidR="00041BE7" w:rsidRDefault="00BA07EA" w:rsidP="00041BE7">
      <w:r>
        <w:t xml:space="preserve">Im Ergebnis dieser Vorprüfung wurde festgestellt, dass für das oben genannte Vorhaben keine UVP-Pflicht besteht, da </w:t>
      </w:r>
      <w:r w:rsidR="00CA2780">
        <w:t>außer das o.a. LSG k</w:t>
      </w:r>
      <w:r>
        <w:t xml:space="preserve">ein besonders empfindliches Gebiet gem. Anlage 3 Ziff. 2.3 UVPG </w:t>
      </w:r>
      <w:bookmarkStart w:id="0" w:name="_GoBack"/>
      <w:bookmarkEnd w:id="0"/>
      <w:r>
        <w:t>betroffen ist. Diese Feststellung ist nach § 5 Abs. 2 Satz 1 UVPG der Öffentlichkeit bekannt zu geben; sie ist nicht selbständig anfechtbar.</w:t>
      </w:r>
    </w:p>
    <w:p w:rsidR="00590367" w:rsidRDefault="00590367" w:rsidP="00041BE7"/>
    <w:p w:rsidR="00CA2780" w:rsidRDefault="008A2643" w:rsidP="00CA2780">
      <w:r>
        <w:t>Stadt Krefeld</w:t>
      </w:r>
      <w:r w:rsidR="00CA2780">
        <w:tab/>
      </w:r>
      <w:r w:rsidR="00CA2780">
        <w:tab/>
      </w:r>
      <w:r w:rsidR="00CA2780">
        <w:tab/>
      </w:r>
      <w:r w:rsidR="00CA2780">
        <w:tab/>
      </w:r>
      <w:r w:rsidR="00CA2780">
        <w:tab/>
      </w:r>
      <w:r w:rsidR="00CA2780">
        <w:tab/>
      </w:r>
      <w:r w:rsidR="00CA2780">
        <w:tab/>
      </w:r>
      <w:r w:rsidR="00CA2780">
        <w:tab/>
      </w:r>
      <w:r w:rsidR="00CA2780">
        <w:t xml:space="preserve">Krefeld, den 25.02.2025 </w:t>
      </w:r>
    </w:p>
    <w:p w:rsidR="008A2643" w:rsidRDefault="008A2643" w:rsidP="00041BE7">
      <w:r>
        <w:t>Fachbereich Umwelt und Verbraucherschutz</w:t>
      </w:r>
    </w:p>
    <w:p w:rsidR="008A2643" w:rsidRDefault="008A2643" w:rsidP="00041BE7">
      <w:r>
        <w:t>Untere Wasserbehörde</w:t>
      </w:r>
    </w:p>
    <w:p w:rsidR="008A2643" w:rsidRDefault="008A2643" w:rsidP="00041BE7">
      <w:r>
        <w:t>I.A.</w:t>
      </w:r>
    </w:p>
    <w:p w:rsidR="008A2643" w:rsidRPr="00041BE7" w:rsidRDefault="008A2643" w:rsidP="00041BE7">
      <w:r>
        <w:t xml:space="preserve">Weindorf </w:t>
      </w:r>
    </w:p>
    <w:sectPr w:rsidR="008A2643" w:rsidRPr="00041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Korrespondenz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A"/>
    <w:rsid w:val="00041BE7"/>
    <w:rsid w:val="00150888"/>
    <w:rsid w:val="00421413"/>
    <w:rsid w:val="004C0F48"/>
    <w:rsid w:val="00590367"/>
    <w:rsid w:val="008A2643"/>
    <w:rsid w:val="00913FA7"/>
    <w:rsid w:val="009252CF"/>
    <w:rsid w:val="00A90ACD"/>
    <w:rsid w:val="00AC590C"/>
    <w:rsid w:val="00BA07EA"/>
    <w:rsid w:val="00CA2780"/>
    <w:rsid w:val="00F0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3A26"/>
  <w15:chartTrackingRefBased/>
  <w15:docId w15:val="{5955DEB0-7AEE-4516-AE98-2CEEB80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002A"/>
    <w:rPr>
      <w:rFonts w:ascii="MetaKorrespondenz" w:hAnsi="MetaKorrespondenz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002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002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002A"/>
    <w:rPr>
      <w:rFonts w:ascii="MetaKorrespondenz" w:eastAsiaTheme="majorEastAsia" w:hAnsi="MetaKorrespondenz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002A"/>
    <w:rPr>
      <w:rFonts w:ascii="MetaKorrespondenz" w:eastAsiaTheme="majorEastAsia" w:hAnsi="MetaKorrespondenz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000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0002A"/>
    <w:rPr>
      <w:rFonts w:ascii="MetaKorrespondenz" w:eastAsiaTheme="majorEastAsia" w:hAnsi="MetaKorrespondenz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00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002A"/>
    <w:rPr>
      <w:rFonts w:ascii="MetaKorrespondenz" w:eastAsiaTheme="majorEastAsia" w:hAnsi="MetaKorrespondenz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Krefeld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Weindorf, Philipp</dc:creator>
  <cp:keywords/>
  <dc:description/>
  <cp:lastModifiedBy>Weindorf, Philipp</cp:lastModifiedBy>
  <cp:revision>2</cp:revision>
  <dcterms:created xsi:type="dcterms:W3CDTF">2025-02-25T10:59:00Z</dcterms:created>
  <dcterms:modified xsi:type="dcterms:W3CDTF">2025-02-25T10:59:00Z</dcterms:modified>
</cp:coreProperties>
</file>