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64" w:rsidRDefault="00484764" w:rsidP="00E26E51">
      <w:pPr>
        <w:spacing w:after="0" w:line="360" w:lineRule="auto"/>
        <w:jc w:val="center"/>
      </w:pPr>
      <w:r>
        <w:rPr>
          <w:rStyle w:val="Fett"/>
        </w:rPr>
        <w:t>Feststellung gemäß § 5 UVPG</w:t>
      </w:r>
      <w:r>
        <w:rPr>
          <w:b/>
          <w:bCs/>
        </w:rPr>
        <w:br/>
      </w:r>
      <w:r>
        <w:rPr>
          <w:rStyle w:val="Fett"/>
        </w:rPr>
        <w:t xml:space="preserve">Volkswagen AG Emden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Fett"/>
        </w:rPr>
        <w:t xml:space="preserve">GAA </w:t>
      </w:r>
      <w:r w:rsidR="00BB6AED">
        <w:rPr>
          <w:rStyle w:val="Fett"/>
        </w:rPr>
        <w:t xml:space="preserve">OL </w:t>
      </w:r>
      <w:r>
        <w:rPr>
          <w:rStyle w:val="Fett"/>
        </w:rPr>
        <w:t xml:space="preserve">v. </w:t>
      </w:r>
      <w:r w:rsidR="008250D1">
        <w:rPr>
          <w:rStyle w:val="Fett"/>
        </w:rPr>
        <w:t>12</w:t>
      </w:r>
      <w:bookmarkStart w:id="0" w:name="_GoBack"/>
      <w:bookmarkEnd w:id="0"/>
      <w:r w:rsidR="00BB6AED">
        <w:rPr>
          <w:rStyle w:val="Fett"/>
        </w:rPr>
        <w:t>.11.21</w:t>
      </w:r>
      <w:r>
        <w:rPr>
          <w:rStyle w:val="Fett"/>
        </w:rPr>
        <w:t xml:space="preserve"> ― OL 21-116-02 ―</w:t>
      </w:r>
    </w:p>
    <w:p w:rsidR="00484764" w:rsidRDefault="00484764" w:rsidP="00E26E51">
      <w:pPr>
        <w:spacing w:after="0" w:line="360" w:lineRule="auto"/>
      </w:pPr>
    </w:p>
    <w:p w:rsidR="00410E49" w:rsidRDefault="00484764" w:rsidP="00E26E51">
      <w:pPr>
        <w:spacing w:after="0" w:line="360" w:lineRule="auto"/>
        <w:ind w:firstLine="426"/>
      </w:pPr>
      <w:r>
        <w:t xml:space="preserve">Die Firma Volkswagen AG, 26723 Emden, Niedersachsenstr. 1, hat mit Schreiben vom 13.07.2021 die Erteilung einer </w:t>
      </w:r>
      <w:r w:rsidR="00E26E51" w:rsidRPr="008250D1">
        <w:t>3. Teilgenehmigung</w:t>
      </w:r>
      <w:r w:rsidR="00E26E51">
        <w:t xml:space="preserve"> </w:t>
      </w:r>
      <w:r>
        <w:t xml:space="preserve">gemäß </w:t>
      </w:r>
      <w:r w:rsidR="00BB6AED">
        <w:t xml:space="preserve">§ 8 </w:t>
      </w:r>
      <w:r>
        <w:t>i.V.m. § 10</w:t>
      </w:r>
      <w:r w:rsidR="005872C2">
        <w:t xml:space="preserve"> </w:t>
      </w:r>
      <w:r>
        <w:t xml:space="preserve">BImSchG für die wesentliche Änderung </w:t>
      </w:r>
      <w:r w:rsidR="00BB6AED">
        <w:t>des</w:t>
      </w:r>
      <w:r>
        <w:t xml:space="preserve"> Automobilwerk</w:t>
      </w:r>
      <w:r w:rsidR="00BB6AED">
        <w:t xml:space="preserve">es mit einer Herstellleistung von </w:t>
      </w:r>
      <w:r>
        <w:t>432</w:t>
      </w:r>
      <w:r w:rsidR="00BB6AED">
        <w:t>.</w:t>
      </w:r>
      <w:r>
        <w:t>000 St</w:t>
      </w:r>
      <w:r w:rsidR="00BB6AED">
        <w:t>. Fahrzeugen</w:t>
      </w:r>
      <w:r>
        <w:t xml:space="preserve">/a am </w:t>
      </w:r>
      <w:r w:rsidR="00410E49">
        <w:t>Standort: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938"/>
        <w:gridCol w:w="938"/>
        <w:gridCol w:w="1277"/>
        <w:gridCol w:w="1038"/>
        <w:gridCol w:w="938"/>
        <w:gridCol w:w="1268"/>
        <w:gridCol w:w="1260"/>
      </w:tblGrid>
      <w:tr w:rsidR="00410E49" w:rsidRPr="00C443C7" w:rsidTr="00410E49">
        <w:trPr>
          <w:tblCellSpacing w:w="15" w:type="dxa"/>
        </w:trPr>
        <w:tc>
          <w:tcPr>
            <w:tcW w:w="2574" w:type="pct"/>
            <w:gridSpan w:val="4"/>
            <w:vAlign w:val="center"/>
            <w:hideMark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Ort:</w:t>
            </w:r>
          </w:p>
        </w:tc>
        <w:tc>
          <w:tcPr>
            <w:tcW w:w="2361" w:type="pct"/>
            <w:gridSpan w:val="4"/>
            <w:vAlign w:val="center"/>
            <w:hideMark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26723 Emden</w:t>
            </w:r>
          </w:p>
        </w:tc>
      </w:tr>
      <w:tr w:rsidR="00410E49" w:rsidRPr="00C443C7" w:rsidTr="00410E49">
        <w:trPr>
          <w:tblCellSpacing w:w="15" w:type="dxa"/>
        </w:trPr>
        <w:tc>
          <w:tcPr>
            <w:tcW w:w="2574" w:type="pct"/>
            <w:gridSpan w:val="4"/>
            <w:vAlign w:val="center"/>
            <w:hideMark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Straße:</w:t>
            </w:r>
          </w:p>
        </w:tc>
        <w:tc>
          <w:tcPr>
            <w:tcW w:w="2361" w:type="pct"/>
            <w:gridSpan w:val="4"/>
            <w:vAlign w:val="center"/>
            <w:hideMark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Niedersachsenstr.</w:t>
            </w:r>
          </w:p>
        </w:tc>
      </w:tr>
      <w:tr w:rsidR="00410E49" w:rsidRPr="00C443C7" w:rsidTr="00410E49">
        <w:trPr>
          <w:tblCellSpacing w:w="15" w:type="dxa"/>
        </w:trPr>
        <w:tc>
          <w:tcPr>
            <w:tcW w:w="918" w:type="pct"/>
            <w:vAlign w:val="center"/>
            <w:hideMark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Gemarkung:</w:t>
            </w:r>
          </w:p>
        </w:tc>
        <w:tc>
          <w:tcPr>
            <w:tcW w:w="491" w:type="pct"/>
            <w:vAlign w:val="center"/>
            <w:hideMark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Larrelt</w:t>
            </w:r>
          </w:p>
        </w:tc>
        <w:tc>
          <w:tcPr>
            <w:tcW w:w="491" w:type="pct"/>
            <w:vAlign w:val="center"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Larrelt</w:t>
            </w:r>
          </w:p>
        </w:tc>
        <w:tc>
          <w:tcPr>
            <w:tcW w:w="609" w:type="pct"/>
            <w:vAlign w:val="center"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Emden</w:t>
            </w:r>
          </w:p>
        </w:tc>
        <w:tc>
          <w:tcPr>
            <w:tcW w:w="545" w:type="pct"/>
            <w:vAlign w:val="center"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Emden</w:t>
            </w:r>
          </w:p>
        </w:tc>
        <w:tc>
          <w:tcPr>
            <w:tcW w:w="491" w:type="pct"/>
            <w:vAlign w:val="center"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Larrelt</w:t>
            </w:r>
          </w:p>
        </w:tc>
        <w:tc>
          <w:tcPr>
            <w:tcW w:w="669" w:type="pct"/>
            <w:vAlign w:val="center"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Logumer Vorwerk</w:t>
            </w:r>
          </w:p>
        </w:tc>
        <w:tc>
          <w:tcPr>
            <w:tcW w:w="591" w:type="pct"/>
            <w:vAlign w:val="center"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Larrelt</w:t>
            </w:r>
          </w:p>
        </w:tc>
      </w:tr>
      <w:tr w:rsidR="00410E49" w:rsidRPr="00C443C7" w:rsidTr="00410E49">
        <w:trPr>
          <w:tblCellSpacing w:w="15" w:type="dxa"/>
        </w:trPr>
        <w:tc>
          <w:tcPr>
            <w:tcW w:w="918" w:type="pct"/>
            <w:vAlign w:val="center"/>
            <w:hideMark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Flur:</w:t>
            </w:r>
          </w:p>
        </w:tc>
        <w:tc>
          <w:tcPr>
            <w:tcW w:w="491" w:type="pct"/>
            <w:vAlign w:val="center"/>
            <w:hideMark/>
          </w:tcPr>
          <w:p w:rsidR="00410E49" w:rsidRPr="00C443C7" w:rsidRDefault="00410E49" w:rsidP="00E26E51">
            <w:pPr>
              <w:pStyle w:val="HTMLVorformatiert"/>
              <w:tabs>
                <w:tab w:val="clear" w:pos="567"/>
                <w:tab w:val="clear" w:pos="1134"/>
                <w:tab w:val="left" w:pos="294"/>
                <w:tab w:val="left" w:pos="861"/>
              </w:tabs>
              <w:spacing w:line="360" w:lineRule="auto"/>
            </w:pPr>
            <w:r w:rsidRPr="00C443C7">
              <w:t>11</w:t>
            </w:r>
          </w:p>
        </w:tc>
        <w:tc>
          <w:tcPr>
            <w:tcW w:w="491" w:type="pct"/>
            <w:vAlign w:val="center"/>
          </w:tcPr>
          <w:p w:rsidR="00410E49" w:rsidRPr="00C443C7" w:rsidRDefault="00410E49" w:rsidP="00E26E51">
            <w:pPr>
              <w:pStyle w:val="HTMLVorformatiert"/>
              <w:tabs>
                <w:tab w:val="clear" w:pos="567"/>
                <w:tab w:val="clear" w:pos="1134"/>
                <w:tab w:val="left" w:pos="294"/>
                <w:tab w:val="left" w:pos="861"/>
              </w:tabs>
              <w:spacing w:line="360" w:lineRule="auto"/>
            </w:pPr>
            <w:r w:rsidRPr="00C443C7">
              <w:t>12</w:t>
            </w:r>
          </w:p>
        </w:tc>
        <w:tc>
          <w:tcPr>
            <w:tcW w:w="609" w:type="pct"/>
            <w:vAlign w:val="center"/>
          </w:tcPr>
          <w:p w:rsidR="00410E49" w:rsidRPr="00C443C7" w:rsidRDefault="00410E49" w:rsidP="00E26E51">
            <w:pPr>
              <w:pStyle w:val="HTMLVorformatiert"/>
              <w:tabs>
                <w:tab w:val="clear" w:pos="567"/>
                <w:tab w:val="clear" w:pos="1134"/>
                <w:tab w:val="left" w:pos="294"/>
                <w:tab w:val="left" w:pos="861"/>
              </w:tabs>
              <w:spacing w:line="360" w:lineRule="auto"/>
            </w:pPr>
            <w:r w:rsidRPr="00C443C7">
              <w:t>47</w:t>
            </w:r>
          </w:p>
        </w:tc>
        <w:tc>
          <w:tcPr>
            <w:tcW w:w="545" w:type="pct"/>
            <w:vAlign w:val="center"/>
          </w:tcPr>
          <w:p w:rsidR="00410E49" w:rsidRPr="00C443C7" w:rsidRDefault="00410E49" w:rsidP="00E26E51">
            <w:pPr>
              <w:pStyle w:val="HTMLVorformatiert"/>
              <w:tabs>
                <w:tab w:val="clear" w:pos="567"/>
                <w:tab w:val="clear" w:pos="1134"/>
                <w:tab w:val="left" w:pos="294"/>
                <w:tab w:val="left" w:pos="861"/>
              </w:tabs>
              <w:spacing w:line="360" w:lineRule="auto"/>
            </w:pPr>
            <w:r w:rsidRPr="00C443C7">
              <w:t>48</w:t>
            </w:r>
          </w:p>
        </w:tc>
        <w:tc>
          <w:tcPr>
            <w:tcW w:w="491" w:type="pct"/>
            <w:vAlign w:val="center"/>
          </w:tcPr>
          <w:p w:rsidR="00410E49" w:rsidRPr="00C443C7" w:rsidRDefault="00410E49" w:rsidP="00E26E51">
            <w:pPr>
              <w:pStyle w:val="HTMLVorformatiert"/>
              <w:tabs>
                <w:tab w:val="clear" w:pos="567"/>
                <w:tab w:val="clear" w:pos="1134"/>
                <w:tab w:val="left" w:pos="294"/>
                <w:tab w:val="left" w:pos="861"/>
              </w:tabs>
              <w:spacing w:line="360" w:lineRule="auto"/>
            </w:pPr>
            <w:r w:rsidRPr="00C443C7">
              <w:t>15</w:t>
            </w:r>
          </w:p>
        </w:tc>
        <w:tc>
          <w:tcPr>
            <w:tcW w:w="669" w:type="pct"/>
            <w:vAlign w:val="center"/>
          </w:tcPr>
          <w:p w:rsidR="00410E49" w:rsidRPr="00C443C7" w:rsidRDefault="00410E49" w:rsidP="00E26E51">
            <w:pPr>
              <w:pStyle w:val="HTMLVorformatiert"/>
              <w:tabs>
                <w:tab w:val="clear" w:pos="567"/>
                <w:tab w:val="clear" w:pos="1134"/>
                <w:tab w:val="left" w:pos="294"/>
                <w:tab w:val="left" w:pos="861"/>
              </w:tabs>
              <w:spacing w:line="360" w:lineRule="auto"/>
            </w:pPr>
            <w:r w:rsidRPr="00C443C7">
              <w:t>6</w:t>
            </w:r>
          </w:p>
        </w:tc>
        <w:tc>
          <w:tcPr>
            <w:tcW w:w="591" w:type="pct"/>
            <w:vAlign w:val="center"/>
          </w:tcPr>
          <w:p w:rsidR="00410E49" w:rsidRPr="00C443C7" w:rsidRDefault="00410E49" w:rsidP="00E26E51">
            <w:pPr>
              <w:pStyle w:val="HTMLVorformatiert"/>
              <w:tabs>
                <w:tab w:val="clear" w:pos="567"/>
                <w:tab w:val="clear" w:pos="1134"/>
                <w:tab w:val="left" w:pos="294"/>
                <w:tab w:val="left" w:pos="861"/>
              </w:tabs>
              <w:spacing w:line="360" w:lineRule="auto"/>
            </w:pPr>
            <w:r w:rsidRPr="00C443C7">
              <w:t>13</w:t>
            </w:r>
          </w:p>
        </w:tc>
      </w:tr>
      <w:tr w:rsidR="00410E49" w:rsidRPr="00C443C7" w:rsidTr="00410E49">
        <w:trPr>
          <w:tblCellSpacing w:w="15" w:type="dxa"/>
        </w:trPr>
        <w:tc>
          <w:tcPr>
            <w:tcW w:w="918" w:type="pct"/>
            <w:vAlign w:val="center"/>
            <w:hideMark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t>Flurstücke:</w:t>
            </w:r>
          </w:p>
        </w:tc>
        <w:tc>
          <w:tcPr>
            <w:tcW w:w="491" w:type="pct"/>
            <w:vAlign w:val="center"/>
            <w:hideMark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rPr>
                <w:rFonts w:ascii="ArialMT" w:hAnsi="ArialMT" w:cs="ArialMT"/>
                <w:sz w:val="18"/>
                <w:szCs w:val="18"/>
              </w:rPr>
              <w:t>5/47 5/48 5/45 5/46 5/37 5/57</w:t>
            </w:r>
          </w:p>
        </w:tc>
        <w:tc>
          <w:tcPr>
            <w:tcW w:w="491" w:type="pct"/>
            <w:vAlign w:val="center"/>
          </w:tcPr>
          <w:p w:rsidR="00410E49" w:rsidRPr="00C443C7" w:rsidRDefault="00410E49" w:rsidP="00E26E5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360" w:lineRule="auto"/>
            </w:pPr>
            <w:r w:rsidRPr="00C443C7">
              <w:rPr>
                <w:rFonts w:ascii="ArialMT" w:hAnsi="ArialMT" w:cs="ArialMT"/>
                <w:sz w:val="18"/>
                <w:szCs w:val="18"/>
              </w:rPr>
              <w:t>3/43 3/7 3/36 3/33 2/38 3/21 3/22 3/35 2/36 2/40 3/37</w:t>
            </w:r>
          </w:p>
        </w:tc>
        <w:tc>
          <w:tcPr>
            <w:tcW w:w="609" w:type="pct"/>
            <w:vAlign w:val="center"/>
          </w:tcPr>
          <w:p w:rsidR="00410E49" w:rsidRPr="00C443C7" w:rsidRDefault="00410E49" w:rsidP="00E26E5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360" w:lineRule="auto"/>
            </w:pPr>
            <w:r w:rsidRPr="00C443C7">
              <w:rPr>
                <w:rFonts w:ascii="ArialMT" w:hAnsi="ArialMT" w:cs="ArialMT"/>
                <w:sz w:val="18"/>
                <w:szCs w:val="18"/>
              </w:rPr>
              <w:t>2/31 2/29 2/35 2/16 2/33 2/36 2/5 2/12 2/38 2/37 2/6 2/39</w:t>
            </w:r>
          </w:p>
        </w:tc>
        <w:tc>
          <w:tcPr>
            <w:tcW w:w="545" w:type="pct"/>
            <w:vAlign w:val="center"/>
          </w:tcPr>
          <w:p w:rsidR="00410E49" w:rsidRPr="00C443C7" w:rsidRDefault="00410E49" w:rsidP="00E26E5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360" w:lineRule="auto"/>
            </w:pPr>
            <w:r w:rsidRPr="00C443C7">
              <w:rPr>
                <w:rFonts w:ascii="ArialMT" w:hAnsi="ArialMT" w:cs="ArialMT"/>
                <w:sz w:val="18"/>
                <w:szCs w:val="18"/>
              </w:rPr>
              <w:t>2/594 1/23 1/14 1/33 1/24 1/26 16/74 16/179 16/181</w:t>
            </w:r>
          </w:p>
        </w:tc>
        <w:tc>
          <w:tcPr>
            <w:tcW w:w="491" w:type="pct"/>
            <w:vAlign w:val="center"/>
          </w:tcPr>
          <w:p w:rsidR="00410E49" w:rsidRPr="00C443C7" w:rsidRDefault="00410E49" w:rsidP="00E26E5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360" w:lineRule="auto"/>
            </w:pPr>
            <w:r w:rsidRPr="00C443C7">
              <w:rPr>
                <w:rFonts w:ascii="ArialMT" w:hAnsi="ArialMT" w:cs="ArialMT"/>
                <w:sz w:val="18"/>
                <w:szCs w:val="18"/>
              </w:rPr>
              <w:t>2/21 2/7 2/8 2/27 2/26 2/10 2/18 2/16 2/28 2/6</w:t>
            </w:r>
          </w:p>
        </w:tc>
        <w:tc>
          <w:tcPr>
            <w:tcW w:w="669" w:type="pct"/>
            <w:vAlign w:val="center"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rPr>
                <w:rFonts w:ascii="ArialMT" w:hAnsi="ArialMT" w:cs="ArialMT"/>
                <w:sz w:val="18"/>
                <w:szCs w:val="18"/>
              </w:rPr>
              <w:t>1/4</w:t>
            </w:r>
          </w:p>
        </w:tc>
        <w:tc>
          <w:tcPr>
            <w:tcW w:w="591" w:type="pct"/>
            <w:vAlign w:val="center"/>
          </w:tcPr>
          <w:p w:rsidR="00410E49" w:rsidRPr="00C443C7" w:rsidRDefault="00410E49" w:rsidP="00E26E51">
            <w:pPr>
              <w:pStyle w:val="HTMLVorformatiert"/>
              <w:spacing w:line="360" w:lineRule="auto"/>
            </w:pPr>
            <w:r w:rsidRPr="00C443C7">
              <w:rPr>
                <w:rFonts w:ascii="ArialMT" w:hAnsi="ArialMT" w:cs="ArialMT"/>
                <w:sz w:val="18"/>
                <w:szCs w:val="18"/>
              </w:rPr>
              <w:t>1/15 1/18</w:t>
            </w:r>
          </w:p>
        </w:tc>
      </w:tr>
    </w:tbl>
    <w:p w:rsidR="001B518F" w:rsidRDefault="001B518F" w:rsidP="00E26E51">
      <w:pPr>
        <w:spacing w:after="0" w:line="360" w:lineRule="auto"/>
      </w:pPr>
      <w:r>
        <w:t>beantragt.</w:t>
      </w:r>
      <w:r w:rsidR="001E4618">
        <w:br/>
      </w:r>
    </w:p>
    <w:p w:rsidR="00484764" w:rsidRDefault="00484764" w:rsidP="00E26E51">
      <w:pPr>
        <w:tabs>
          <w:tab w:val="clear" w:pos="567"/>
          <w:tab w:val="clear" w:pos="1134"/>
        </w:tabs>
        <w:spacing w:after="0" w:line="360" w:lineRule="auto"/>
        <w:ind w:firstLine="426"/>
        <w:rPr>
          <w:rFonts w:eastAsiaTheme="minorEastAsia"/>
        </w:rPr>
      </w:pPr>
      <w:r>
        <w:t>Gegenstan</w:t>
      </w:r>
      <w:r w:rsidR="00E26E51">
        <w:t>d der wesentlichen Änderung ist d</w:t>
      </w:r>
      <w:r w:rsidR="000141C8">
        <w:t>ie Umstellung des Automobilwerkes auf Elektromobilität.</w:t>
      </w:r>
      <w:r w:rsidR="001E4618">
        <w:br/>
      </w:r>
    </w:p>
    <w:p w:rsidR="00484764" w:rsidRDefault="00484764" w:rsidP="00E26E51">
      <w:pPr>
        <w:spacing w:after="0" w:line="360" w:lineRule="auto"/>
        <w:ind w:firstLine="426"/>
      </w:pPr>
      <w:r>
        <w:lastRenderedPageBreak/>
        <w:t xml:space="preserve">Im Rahmen dieses Genehmigungsverfahrens ist gemäß </w:t>
      </w:r>
      <w:r w:rsidRPr="000E7FA1">
        <w:t>§§ 5,</w:t>
      </w:r>
      <w:r w:rsidR="00E26E51">
        <w:t xml:space="preserve"> </w:t>
      </w:r>
      <w:r w:rsidRPr="000E7FA1">
        <w:t xml:space="preserve">9 Abs. </w:t>
      </w:r>
      <w:r w:rsidR="000E7FA1" w:rsidRPr="000E7FA1">
        <w:t>(2) Nr.</w:t>
      </w:r>
      <w:r w:rsidR="00E26E51">
        <w:t xml:space="preserve"> </w:t>
      </w:r>
      <w:r w:rsidR="000E7FA1" w:rsidRPr="000E7FA1">
        <w:t>2</w:t>
      </w:r>
      <w:r>
        <w:rPr>
          <w:color w:val="FF0066"/>
        </w:rPr>
        <w:t xml:space="preserve"> </w:t>
      </w:r>
      <w:r>
        <w:t>UVPG i.</w:t>
      </w:r>
      <w:r w:rsidR="00E26E51">
        <w:t>V.</w:t>
      </w:r>
      <w:r>
        <w:t xml:space="preserve">m. Nr. </w:t>
      </w:r>
      <w:r w:rsidR="001B518F">
        <w:t>3.14 A</w:t>
      </w:r>
      <w:r>
        <w:t xml:space="preserve"> der Anlage 1 UVPG durch eine Vorprüfung des Einzelfalls zu ermitteln, ob für das beantragte Vorhaben eine Pflicht zur Durchführung einer Umweltverträglichkeitsprüfung (UVP-Pflicht) besteht. </w:t>
      </w:r>
      <w:r w:rsidR="001E4618">
        <w:br/>
      </w:r>
    </w:p>
    <w:p w:rsidR="00484764" w:rsidRDefault="00484764" w:rsidP="00E26E51">
      <w:pPr>
        <w:spacing w:after="0" w:line="360" w:lineRule="auto"/>
        <w:ind w:firstLine="426"/>
      </w:pPr>
      <w:r>
        <w:t>Die Vorprüfung hat ergeben,</w:t>
      </w:r>
      <w:r w:rsidR="000141C8">
        <w:t xml:space="preserve"> dass für das Vorhaben </w:t>
      </w:r>
      <w:r w:rsidR="000E7FA1">
        <w:t>k</w:t>
      </w:r>
      <w:r w:rsidR="000141C8">
        <w:t>eine UVP-</w:t>
      </w:r>
      <w:r>
        <w:t xml:space="preserve">Pflicht besteht. </w:t>
      </w:r>
      <w:r w:rsidR="00E26E51">
        <w:br/>
      </w:r>
    </w:p>
    <w:p w:rsidR="00484764" w:rsidRDefault="00484764" w:rsidP="00E26E51">
      <w:pPr>
        <w:spacing w:after="0" w:line="360" w:lineRule="auto"/>
        <w:ind w:firstLine="426"/>
      </w:pPr>
      <w:r>
        <w:rPr>
          <w:rStyle w:val="Fett"/>
        </w:rPr>
        <w:t>Begründung:</w:t>
      </w:r>
    </w:p>
    <w:p w:rsidR="005872C2" w:rsidRDefault="005872C2" w:rsidP="001E4618">
      <w:pPr>
        <w:spacing w:after="0" w:line="360" w:lineRule="auto"/>
        <w:ind w:firstLine="426"/>
      </w:pPr>
      <w:r>
        <w:t>V</w:t>
      </w:r>
      <w:r w:rsidRPr="0096432D">
        <w:t xml:space="preserve">on dem Vorhaben </w:t>
      </w:r>
      <w:r w:rsidR="00E26E51">
        <w:t xml:space="preserve">werden </w:t>
      </w:r>
      <w:r w:rsidRPr="0096432D">
        <w:t xml:space="preserve">im Hinblick auf die Schutzgüter des § 2 Abs. 1 UVPG keine </w:t>
      </w:r>
      <w:r w:rsidRPr="005872C2">
        <w:t>erheblichen</w:t>
      </w:r>
      <w:r w:rsidRPr="0096432D">
        <w:t xml:space="preserve"> nachteiligen Umweltauswirkungen ausgehen.</w:t>
      </w:r>
      <w:r w:rsidR="001E4618">
        <w:t xml:space="preserve"> </w:t>
      </w:r>
      <w:r w:rsidRPr="0079777A">
        <w:t>Im Hinblick auf das Schutzgut Mensch bzw. menschliche Gesundheit wurde gutachterlich ermittelt bzw. beurteilt, dass die Auswirkungen durch die beantragte</w:t>
      </w:r>
      <w:r w:rsidR="001E4618">
        <w:t xml:space="preserve"> </w:t>
      </w:r>
      <w:r w:rsidR="001E4618" w:rsidRPr="008250D1">
        <w:t>3. Teilgenehmigung</w:t>
      </w:r>
      <w:r w:rsidRPr="0079777A">
        <w:t xml:space="preserve"> jeweils als </w:t>
      </w:r>
      <w:r w:rsidRPr="005872C2">
        <w:t xml:space="preserve">nicht erheblich </w:t>
      </w:r>
      <w:r w:rsidRPr="0079777A">
        <w:t xml:space="preserve">zu </w:t>
      </w:r>
      <w:r>
        <w:t>bewerten</w:t>
      </w:r>
      <w:r w:rsidRPr="0079777A">
        <w:t xml:space="preserve"> sind, sowohl was die Lärmeinwirkungen, </w:t>
      </w:r>
      <w:r w:rsidR="001E4618">
        <w:t xml:space="preserve">als auch </w:t>
      </w:r>
      <w:r w:rsidR="001E4618" w:rsidRPr="008250D1">
        <w:t xml:space="preserve">die </w:t>
      </w:r>
      <w:r w:rsidRPr="008250D1">
        <w:t>Ger</w:t>
      </w:r>
      <w:r w:rsidR="001E4618" w:rsidRPr="008250D1">
        <w:t>uc</w:t>
      </w:r>
      <w:r w:rsidRPr="008250D1">
        <w:t>h</w:t>
      </w:r>
      <w:r w:rsidR="001E4618" w:rsidRPr="008250D1">
        <w:t>s-</w:t>
      </w:r>
      <w:r w:rsidRPr="008250D1">
        <w:t xml:space="preserve"> </w:t>
      </w:r>
      <w:r w:rsidR="001E4618">
        <w:t>und</w:t>
      </w:r>
      <w:r w:rsidRPr="0079777A">
        <w:t xml:space="preserve"> Luftschadstoffeinwirkungen betreffen. Eine Betroffenheit von </w:t>
      </w:r>
      <w:r w:rsidRPr="00E77C0D">
        <w:t xml:space="preserve">Tieren, Pflanzen und die biologische Vielfalt konnte aufgrund der </w:t>
      </w:r>
      <w:r w:rsidRPr="00407C35">
        <w:t xml:space="preserve">zusätzlichen Flächenversiegelung, bzw. das Verlegen oder Verschließen von Gräben </w:t>
      </w:r>
      <w:r>
        <w:t xml:space="preserve">sowie Verfüllen von Gewässern </w:t>
      </w:r>
      <w:r w:rsidRPr="00407C35">
        <w:t>festgestellt werden</w:t>
      </w:r>
      <w:r w:rsidRPr="00E77C0D">
        <w:t xml:space="preserve">; jedoch kann hier aufgrund von Ersatzmaßnahmen für den Artenschutz eine Erheblichkeit ausgeschlossen werden. </w:t>
      </w:r>
      <w:r w:rsidR="001E4618">
        <w:br/>
      </w:r>
    </w:p>
    <w:p w:rsidR="00405180" w:rsidRPr="0092571B" w:rsidRDefault="00484764" w:rsidP="00E26E51">
      <w:pPr>
        <w:spacing w:after="0" w:line="360" w:lineRule="auto"/>
        <w:ind w:firstLine="367"/>
      </w:pPr>
      <w:r>
        <w:t xml:space="preserve">Diese Feststellung wird </w:t>
      </w:r>
      <w:r w:rsidRPr="008250D1">
        <w:t xml:space="preserve">hiermit </w:t>
      </w:r>
      <w:r w:rsidR="00514E14" w:rsidRPr="008250D1">
        <w:t>öffentlich</w:t>
      </w:r>
      <w:r w:rsidRPr="008250D1">
        <w:t xml:space="preserve"> bekannt</w:t>
      </w:r>
      <w:r>
        <w:t xml:space="preserve"> gegeben. Sie ist nicht selbständig anfechtbar. </w:t>
      </w:r>
    </w:p>
    <w:sectPr w:rsidR="00405180" w:rsidRPr="0092571B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6E" w:rsidRDefault="002F166E">
      <w:r>
        <w:separator/>
      </w:r>
    </w:p>
  </w:endnote>
  <w:endnote w:type="continuationSeparator" w:id="0">
    <w:p w:rsidR="002F166E" w:rsidRDefault="002F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8250D1">
      <w:rPr>
        <w:noProof/>
      </w:rPr>
      <w:t>1</w:t>
    </w:r>
    <w:r>
      <w:fldChar w:fldCharType="end"/>
    </w:r>
    <w:r>
      <w:t xml:space="preserve"> von </w:t>
    </w:r>
    <w:fldSimple w:instr=" NUMPAGES ">
      <w:r w:rsidR="008250D1">
        <w:rPr>
          <w:noProof/>
        </w:rPr>
        <w:t>2</w:t>
      </w:r>
    </w:fldSimple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6E" w:rsidRDefault="002F166E">
      <w:r>
        <w:separator/>
      </w:r>
    </w:p>
  </w:footnote>
  <w:footnote w:type="continuationSeparator" w:id="0">
    <w:p w:rsidR="002F166E" w:rsidRDefault="002F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64"/>
    <w:rsid w:val="000141C8"/>
    <w:rsid w:val="000231B7"/>
    <w:rsid w:val="00065AB1"/>
    <w:rsid w:val="00070855"/>
    <w:rsid w:val="00095E65"/>
    <w:rsid w:val="000A2947"/>
    <w:rsid w:val="000C5FD3"/>
    <w:rsid w:val="000D11C1"/>
    <w:rsid w:val="000E4809"/>
    <w:rsid w:val="000E7FA1"/>
    <w:rsid w:val="00124DED"/>
    <w:rsid w:val="00134EEE"/>
    <w:rsid w:val="001527C5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B518F"/>
    <w:rsid w:val="001C337B"/>
    <w:rsid w:val="001C6181"/>
    <w:rsid w:val="001C62E6"/>
    <w:rsid w:val="001D61DD"/>
    <w:rsid w:val="001E4618"/>
    <w:rsid w:val="001E77BF"/>
    <w:rsid w:val="00200105"/>
    <w:rsid w:val="00255B77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E3F85"/>
    <w:rsid w:val="002F166E"/>
    <w:rsid w:val="002F7DF2"/>
    <w:rsid w:val="00300C5F"/>
    <w:rsid w:val="003118D6"/>
    <w:rsid w:val="0033463A"/>
    <w:rsid w:val="00347EB0"/>
    <w:rsid w:val="00371B8C"/>
    <w:rsid w:val="00377BEC"/>
    <w:rsid w:val="00384813"/>
    <w:rsid w:val="0039105C"/>
    <w:rsid w:val="00393AA2"/>
    <w:rsid w:val="00396BD7"/>
    <w:rsid w:val="003A26F6"/>
    <w:rsid w:val="003A39D3"/>
    <w:rsid w:val="003B14BB"/>
    <w:rsid w:val="003D4A3A"/>
    <w:rsid w:val="00405180"/>
    <w:rsid w:val="00410E49"/>
    <w:rsid w:val="004261BD"/>
    <w:rsid w:val="00426764"/>
    <w:rsid w:val="00427487"/>
    <w:rsid w:val="00447A13"/>
    <w:rsid w:val="00447C49"/>
    <w:rsid w:val="00451BF6"/>
    <w:rsid w:val="00456060"/>
    <w:rsid w:val="00465539"/>
    <w:rsid w:val="004660A7"/>
    <w:rsid w:val="00475B10"/>
    <w:rsid w:val="00484764"/>
    <w:rsid w:val="0048493A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14E14"/>
    <w:rsid w:val="00520EE3"/>
    <w:rsid w:val="0052411A"/>
    <w:rsid w:val="00525169"/>
    <w:rsid w:val="00531208"/>
    <w:rsid w:val="00532432"/>
    <w:rsid w:val="00547437"/>
    <w:rsid w:val="00563859"/>
    <w:rsid w:val="00570576"/>
    <w:rsid w:val="00576D8C"/>
    <w:rsid w:val="005853E7"/>
    <w:rsid w:val="005872C2"/>
    <w:rsid w:val="00587BA4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57988"/>
    <w:rsid w:val="006626D0"/>
    <w:rsid w:val="006630C5"/>
    <w:rsid w:val="006649BB"/>
    <w:rsid w:val="006A1A98"/>
    <w:rsid w:val="006B2FCA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A16B0"/>
    <w:rsid w:val="007A38D3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250D1"/>
    <w:rsid w:val="00842431"/>
    <w:rsid w:val="00872033"/>
    <w:rsid w:val="008748E0"/>
    <w:rsid w:val="00896F95"/>
    <w:rsid w:val="00897AF3"/>
    <w:rsid w:val="008B0AD4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4553B"/>
    <w:rsid w:val="00955601"/>
    <w:rsid w:val="00956B18"/>
    <w:rsid w:val="00957FC7"/>
    <w:rsid w:val="00960D85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2FC8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C6651"/>
    <w:rsid w:val="00AE19F0"/>
    <w:rsid w:val="00AF09C7"/>
    <w:rsid w:val="00AF4797"/>
    <w:rsid w:val="00B011E3"/>
    <w:rsid w:val="00B268A9"/>
    <w:rsid w:val="00B413B7"/>
    <w:rsid w:val="00B4327F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B014F"/>
    <w:rsid w:val="00BB4808"/>
    <w:rsid w:val="00BB6AED"/>
    <w:rsid w:val="00BE1ECF"/>
    <w:rsid w:val="00C018D9"/>
    <w:rsid w:val="00C0234F"/>
    <w:rsid w:val="00C15B0A"/>
    <w:rsid w:val="00C3753C"/>
    <w:rsid w:val="00C43019"/>
    <w:rsid w:val="00C51AC1"/>
    <w:rsid w:val="00C56F70"/>
    <w:rsid w:val="00C61C0C"/>
    <w:rsid w:val="00C87170"/>
    <w:rsid w:val="00C875C1"/>
    <w:rsid w:val="00C90B4D"/>
    <w:rsid w:val="00CA02F1"/>
    <w:rsid w:val="00CA164F"/>
    <w:rsid w:val="00CC6387"/>
    <w:rsid w:val="00CD3D94"/>
    <w:rsid w:val="00CD6F51"/>
    <w:rsid w:val="00D1452D"/>
    <w:rsid w:val="00D16416"/>
    <w:rsid w:val="00D33EF8"/>
    <w:rsid w:val="00D3460C"/>
    <w:rsid w:val="00D57627"/>
    <w:rsid w:val="00D65052"/>
    <w:rsid w:val="00D675E4"/>
    <w:rsid w:val="00D77BDA"/>
    <w:rsid w:val="00D904CF"/>
    <w:rsid w:val="00D91A2E"/>
    <w:rsid w:val="00D97E88"/>
    <w:rsid w:val="00DD6097"/>
    <w:rsid w:val="00E006EB"/>
    <w:rsid w:val="00E041B8"/>
    <w:rsid w:val="00E06C26"/>
    <w:rsid w:val="00E073BA"/>
    <w:rsid w:val="00E075B2"/>
    <w:rsid w:val="00E07A6E"/>
    <w:rsid w:val="00E124E6"/>
    <w:rsid w:val="00E216AB"/>
    <w:rsid w:val="00E26E51"/>
    <w:rsid w:val="00E41437"/>
    <w:rsid w:val="00E576A9"/>
    <w:rsid w:val="00E61227"/>
    <w:rsid w:val="00E81F39"/>
    <w:rsid w:val="00E830FE"/>
    <w:rsid w:val="00E940FC"/>
    <w:rsid w:val="00ED2A57"/>
    <w:rsid w:val="00ED5669"/>
    <w:rsid w:val="00ED5D1B"/>
    <w:rsid w:val="00EE0AF5"/>
    <w:rsid w:val="00EE26C0"/>
    <w:rsid w:val="00EE775A"/>
    <w:rsid w:val="00EF7B30"/>
    <w:rsid w:val="00F012F7"/>
    <w:rsid w:val="00F17C69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DBA8B1"/>
  <w15:docId w15:val="{B25585C7-01E4-464A-85E1-2DB12E53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484764"/>
    <w:pPr>
      <w:tabs>
        <w:tab w:val="clear" w:pos="567"/>
        <w:tab w:val="clear" w:pos="1134"/>
      </w:tabs>
      <w:spacing w:before="100" w:beforeAutospacing="1" w:after="100" w:afterAutospacing="1"/>
    </w:pPr>
    <w:rPr>
      <w:rFonts w:eastAsiaTheme="minorEastAsia"/>
    </w:rPr>
  </w:style>
  <w:style w:type="character" w:styleId="Fett">
    <w:name w:val="Strong"/>
    <w:basedOn w:val="Absatz-Standardschriftart"/>
    <w:uiPriority w:val="22"/>
    <w:qFormat/>
    <w:rsid w:val="00484764"/>
    <w:rPr>
      <w:b/>
      <w:bCs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10E49"/>
    <w:rPr>
      <w:rFonts w:ascii="Arial" w:hAnsi="Arial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31EB-3B01-486E-901E-8BD19086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2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2145</CharactersWithSpaces>
  <SharedDoc>false</SharedDoc>
  <HyperlinkBase>file://\\gav\ifas\IFAS_Produktiv\BIMSCHGG\EMD022410353\BImSchGG\5090116_2021-OL\Teilgenehmigung § 8  i.V.m. § 10\202111\5090116_2021-OL-10.DOCX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Johannsen, Martina</dc:creator>
  <cp:keywords/>
  <dc:description/>
  <cp:lastModifiedBy>Martina Johannsen</cp:lastModifiedBy>
  <cp:revision>3</cp:revision>
  <cp:lastPrinted>2011-11-21T16:37:00Z</cp:lastPrinted>
  <dcterms:created xsi:type="dcterms:W3CDTF">2021-11-12T10:25:00Z</dcterms:created>
  <dcterms:modified xsi:type="dcterms:W3CDTF">2021-11-12T10:27:00Z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