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0E" w:rsidRPr="008C430E" w:rsidRDefault="008C430E" w:rsidP="00C635E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C430E">
        <w:rPr>
          <w:rFonts w:ascii="Arial" w:hAnsi="Arial" w:cs="Arial"/>
          <w:b/>
          <w:sz w:val="28"/>
          <w:szCs w:val="28"/>
        </w:rPr>
        <w:t>Hinweis zu den festgesellten Planunterlagen</w:t>
      </w:r>
    </w:p>
    <w:p w:rsidR="008C430E" w:rsidRDefault="008C430E" w:rsidP="00C635ED">
      <w:pPr>
        <w:spacing w:after="0" w:line="240" w:lineRule="auto"/>
        <w:rPr>
          <w:rFonts w:ascii="Arial" w:hAnsi="Arial" w:cs="Arial"/>
        </w:rPr>
      </w:pPr>
    </w:p>
    <w:p w:rsidR="00057321" w:rsidRPr="00C635ED" w:rsidRDefault="00C635ED" w:rsidP="00C635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Planunterlagen sind gegenüber der Auslegung vom 24.10.2022 bis 23.11.2022 unverändert und können dort </w:t>
      </w:r>
      <w:r w:rsidR="008C430E">
        <w:rPr>
          <w:rFonts w:ascii="Arial" w:hAnsi="Arial" w:cs="Arial"/>
        </w:rPr>
        <w:t xml:space="preserve">oben unter dem Verfahrensschritt „Öffentliche Auslegung“ </w:t>
      </w:r>
      <w:r>
        <w:rPr>
          <w:rFonts w:ascii="Arial" w:hAnsi="Arial" w:cs="Arial"/>
        </w:rPr>
        <w:t>eingesehen werden.</w:t>
      </w:r>
      <w:bookmarkStart w:id="0" w:name="_GoBack"/>
      <w:bookmarkEnd w:id="0"/>
    </w:p>
    <w:sectPr w:rsidR="00057321" w:rsidRPr="00C635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81"/>
    <w:rsid w:val="00057321"/>
    <w:rsid w:val="00565E81"/>
    <w:rsid w:val="008C430E"/>
    <w:rsid w:val="00C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0029"/>
  <w15:chartTrackingRefBased/>
  <w15:docId w15:val="{E80A7685-0BF3-4148-BCA3-90A0980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NLWKN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Hennig</dc:creator>
  <cp:keywords/>
  <dc:description/>
  <cp:lastModifiedBy>Ralf Hennig</cp:lastModifiedBy>
  <cp:revision>2</cp:revision>
  <dcterms:created xsi:type="dcterms:W3CDTF">2023-12-14T09:05:00Z</dcterms:created>
  <dcterms:modified xsi:type="dcterms:W3CDTF">2023-12-14T09:11:00Z</dcterms:modified>
</cp:coreProperties>
</file>