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753" w:rsidRPr="00C93E1E" w:rsidRDefault="000C2822" w:rsidP="009F1E01">
      <w:pPr>
        <w:spacing w:line="360" w:lineRule="auto"/>
        <w:jc w:val="center"/>
        <w:rPr>
          <w:rStyle w:val="Fett"/>
        </w:rPr>
      </w:pPr>
      <w:bookmarkStart w:id="0" w:name="_GoBack"/>
      <w:bookmarkEnd w:id="0"/>
      <w:r w:rsidRPr="00C93E1E">
        <w:rPr>
          <w:rStyle w:val="Fett"/>
        </w:rPr>
        <w:t xml:space="preserve">Feststellung gemäß § </w:t>
      </w:r>
      <w:r w:rsidR="00D368C2" w:rsidRPr="00C93E1E">
        <w:rPr>
          <w:rStyle w:val="Fett"/>
        </w:rPr>
        <w:t>5 UVPG</w:t>
      </w:r>
      <w:r w:rsidR="00D368C2" w:rsidRPr="00C93E1E">
        <w:rPr>
          <w:b/>
          <w:bCs/>
        </w:rPr>
        <w:br/>
      </w:r>
      <w:r w:rsidR="005374E3" w:rsidRPr="00C93E1E">
        <w:rPr>
          <w:rStyle w:val="Fett"/>
        </w:rPr>
        <w:t>frischli Milchwerke</w:t>
      </w:r>
      <w:r w:rsidRPr="00C93E1E">
        <w:rPr>
          <w:rStyle w:val="Fett"/>
        </w:rPr>
        <w:t xml:space="preserve"> GmbH, </w:t>
      </w:r>
      <w:r w:rsidR="005374E3" w:rsidRPr="00C93E1E">
        <w:rPr>
          <w:rStyle w:val="Fett"/>
        </w:rPr>
        <w:t>Rehburg-Loccum</w:t>
      </w:r>
    </w:p>
    <w:p w:rsidR="000C2822" w:rsidRPr="00C93E1E" w:rsidRDefault="00D368C2" w:rsidP="000C2822">
      <w:pPr>
        <w:spacing w:line="360" w:lineRule="auto"/>
        <w:jc w:val="center"/>
        <w:rPr>
          <w:rStyle w:val="Fett"/>
        </w:rPr>
      </w:pPr>
      <w:r w:rsidRPr="00C93E1E">
        <w:rPr>
          <w:rStyle w:val="Fett"/>
        </w:rPr>
        <w:t xml:space="preserve">GAA </w:t>
      </w:r>
      <w:r w:rsidR="009F1E01" w:rsidRPr="00C93E1E">
        <w:rPr>
          <w:rStyle w:val="Fett"/>
        </w:rPr>
        <w:t xml:space="preserve">Hannover </w:t>
      </w:r>
      <w:r w:rsidRPr="00C93E1E">
        <w:rPr>
          <w:rStyle w:val="Fett"/>
        </w:rPr>
        <w:t xml:space="preserve">v. </w:t>
      </w:r>
      <w:r w:rsidR="00335419" w:rsidRPr="00C93E1E">
        <w:rPr>
          <w:rStyle w:val="Fett"/>
        </w:rPr>
        <w:t>17</w:t>
      </w:r>
      <w:r w:rsidR="009F1E01" w:rsidRPr="00C93E1E">
        <w:rPr>
          <w:rStyle w:val="Fett"/>
        </w:rPr>
        <w:t>.</w:t>
      </w:r>
      <w:r w:rsidR="00335419" w:rsidRPr="00C93E1E">
        <w:rPr>
          <w:rStyle w:val="Fett"/>
        </w:rPr>
        <w:t>1</w:t>
      </w:r>
      <w:r w:rsidR="003205A4" w:rsidRPr="00C93E1E">
        <w:rPr>
          <w:rStyle w:val="Fett"/>
        </w:rPr>
        <w:t>2</w:t>
      </w:r>
      <w:r w:rsidR="009F1E01" w:rsidRPr="00C93E1E">
        <w:rPr>
          <w:rStyle w:val="Fett"/>
        </w:rPr>
        <w:t>.20</w:t>
      </w:r>
      <w:r w:rsidR="003205A4" w:rsidRPr="00C93E1E">
        <w:rPr>
          <w:rStyle w:val="Fett"/>
        </w:rPr>
        <w:t>21</w:t>
      </w:r>
      <w:r w:rsidR="000C2822" w:rsidRPr="00C93E1E">
        <w:rPr>
          <w:rStyle w:val="Fett"/>
        </w:rPr>
        <w:t xml:space="preserve"> ― H </w:t>
      </w:r>
      <w:r w:rsidR="003205A4" w:rsidRPr="00C93E1E">
        <w:rPr>
          <w:rStyle w:val="Fett"/>
        </w:rPr>
        <w:t>025404955 /</w:t>
      </w:r>
      <w:r w:rsidR="000C2822" w:rsidRPr="00C93E1E">
        <w:rPr>
          <w:rStyle w:val="Fett"/>
        </w:rPr>
        <w:t xml:space="preserve"> H </w:t>
      </w:r>
      <w:r w:rsidR="003205A4" w:rsidRPr="00C93E1E">
        <w:rPr>
          <w:rStyle w:val="Fett"/>
        </w:rPr>
        <w:t>20</w:t>
      </w:r>
      <w:r w:rsidR="000C2822" w:rsidRPr="00C93E1E">
        <w:rPr>
          <w:rStyle w:val="Fett"/>
        </w:rPr>
        <w:t>-1</w:t>
      </w:r>
      <w:r w:rsidR="003205A4" w:rsidRPr="00C93E1E">
        <w:rPr>
          <w:rStyle w:val="Fett"/>
        </w:rPr>
        <w:t>43</w:t>
      </w:r>
      <w:r w:rsidR="000C2822" w:rsidRPr="00C93E1E">
        <w:rPr>
          <w:rStyle w:val="Fett"/>
        </w:rPr>
        <w:t xml:space="preserve"> ―</w:t>
      </w:r>
    </w:p>
    <w:p w:rsidR="00D368C2" w:rsidRPr="00C93E1E" w:rsidRDefault="00D368C2" w:rsidP="00551274">
      <w:pPr>
        <w:spacing w:line="360" w:lineRule="auto"/>
        <w:ind w:firstLine="567"/>
      </w:pPr>
      <w:r w:rsidRPr="00C93E1E">
        <w:t xml:space="preserve">Die Firma </w:t>
      </w:r>
      <w:r w:rsidR="003205A4" w:rsidRPr="00C93E1E">
        <w:t xml:space="preserve">frischli Milchwerke </w:t>
      </w:r>
      <w:r w:rsidR="000C2822" w:rsidRPr="00C93E1E">
        <w:t xml:space="preserve">GmbH, </w:t>
      </w:r>
      <w:r w:rsidR="003205A4" w:rsidRPr="00C93E1E">
        <w:t>Bahndamm 4</w:t>
      </w:r>
      <w:r w:rsidR="005B45FC" w:rsidRPr="00C93E1E">
        <w:t xml:space="preserve"> in</w:t>
      </w:r>
      <w:r w:rsidR="003205A4" w:rsidRPr="00C93E1E">
        <w:t xml:space="preserve"> 31547 Rehburg-Loccum</w:t>
      </w:r>
      <w:r w:rsidR="005B45FC" w:rsidRPr="00C93E1E">
        <w:t>,</w:t>
      </w:r>
      <w:r w:rsidR="003565BE" w:rsidRPr="00C93E1E">
        <w:t xml:space="preserve"> hat mit Schreiben vom </w:t>
      </w:r>
      <w:r w:rsidR="003205A4" w:rsidRPr="00C93E1E">
        <w:t>8</w:t>
      </w:r>
      <w:r w:rsidR="003565BE" w:rsidRPr="00C93E1E">
        <w:t>.</w:t>
      </w:r>
      <w:r w:rsidR="00F5522E" w:rsidRPr="00C93E1E">
        <w:t>10</w:t>
      </w:r>
      <w:r w:rsidR="003565BE" w:rsidRPr="00C93E1E">
        <w:t>.20</w:t>
      </w:r>
      <w:r w:rsidR="003205A4" w:rsidRPr="00C93E1E">
        <w:t>20</w:t>
      </w:r>
      <w:r w:rsidRPr="00C93E1E">
        <w:t xml:space="preserve"> die Erteilung einer Genehmigung gemäß §</w:t>
      </w:r>
      <w:r w:rsidR="009F1E01" w:rsidRPr="00C93E1E">
        <w:t xml:space="preserve"> </w:t>
      </w:r>
      <w:r w:rsidR="003205A4" w:rsidRPr="00C93E1E">
        <w:t>16 Abs. 1</w:t>
      </w:r>
      <w:r w:rsidR="009F1E01" w:rsidRPr="00C93E1E">
        <w:t xml:space="preserve"> i. V. m. </w:t>
      </w:r>
      <w:r w:rsidR="00F5522E" w:rsidRPr="00C93E1E">
        <w:t xml:space="preserve">§ </w:t>
      </w:r>
      <w:r w:rsidR="009F1E01" w:rsidRPr="00C93E1E">
        <w:t>19 Bundes-Immi</w:t>
      </w:r>
      <w:r w:rsidR="00092A80" w:rsidRPr="00C93E1E">
        <w:t>ssions</w:t>
      </w:r>
      <w:r w:rsidR="009F1E01" w:rsidRPr="00C93E1E">
        <w:t>schutzgesetz</w:t>
      </w:r>
      <w:r w:rsidRPr="00C93E1E">
        <w:t xml:space="preserve"> </w:t>
      </w:r>
      <w:r w:rsidR="009F1E01" w:rsidRPr="00C93E1E">
        <w:t>(</w:t>
      </w:r>
      <w:r w:rsidRPr="00C93E1E">
        <w:t>BImSchG</w:t>
      </w:r>
      <w:r w:rsidR="006B64D8" w:rsidRPr="00C93E1E">
        <w:t>)</w:t>
      </w:r>
      <w:r w:rsidRPr="00C93E1E">
        <w:t xml:space="preserve"> für die </w:t>
      </w:r>
      <w:r w:rsidR="00EF4B7B" w:rsidRPr="00C93E1E">
        <w:t>wesentliche Änderung einer Energiezentrale</w:t>
      </w:r>
      <w:r w:rsidR="005B45FC" w:rsidRPr="00C93E1E">
        <w:t xml:space="preserve"> </w:t>
      </w:r>
      <w:r w:rsidRPr="00C93E1E">
        <w:t xml:space="preserve">am Standort in </w:t>
      </w:r>
      <w:r w:rsidR="00EF4B7B" w:rsidRPr="00C93E1E">
        <w:t>31547 Rehburg-Loccum</w:t>
      </w:r>
      <w:r w:rsidRPr="00C93E1E">
        <w:t xml:space="preserve">, </w:t>
      </w:r>
      <w:r w:rsidR="00EF4B7B" w:rsidRPr="00C93E1E">
        <w:t>Bahndamm 4</w:t>
      </w:r>
      <w:r w:rsidR="00945753" w:rsidRPr="00C93E1E">
        <w:t>,</w:t>
      </w:r>
      <w:r w:rsidR="005B45FC" w:rsidRPr="00C93E1E">
        <w:t xml:space="preserve"> Gem.</w:t>
      </w:r>
      <w:r w:rsidRPr="00C93E1E">
        <w:t xml:space="preserve"> </w:t>
      </w:r>
      <w:r w:rsidR="00EF4B7B" w:rsidRPr="00C93E1E">
        <w:t>Rehburg</w:t>
      </w:r>
      <w:r w:rsidRPr="00C93E1E">
        <w:t xml:space="preserve">, Flur </w:t>
      </w:r>
      <w:r w:rsidR="00EF4B7B" w:rsidRPr="00C93E1E">
        <w:t>23</w:t>
      </w:r>
      <w:r w:rsidRPr="00C93E1E">
        <w:t>, Flurstück</w:t>
      </w:r>
      <w:r w:rsidR="00EF4B7B" w:rsidRPr="00C93E1E">
        <w:t xml:space="preserve"> 5/1</w:t>
      </w:r>
      <w:r w:rsidR="00335419" w:rsidRPr="00C93E1E">
        <w:t xml:space="preserve"> </w:t>
      </w:r>
      <w:r w:rsidRPr="00C93E1E">
        <w:t>beantragt.</w:t>
      </w:r>
    </w:p>
    <w:p w:rsidR="00551274" w:rsidRPr="00C93E1E" w:rsidRDefault="00F66D7A" w:rsidP="00080D6F">
      <w:pPr>
        <w:ind w:firstLine="369"/>
      </w:pPr>
      <w:r w:rsidRPr="00C93E1E">
        <w:t xml:space="preserve">Gegenstand des Vorhabens </w:t>
      </w:r>
      <w:r w:rsidR="00A83CB9" w:rsidRPr="00C93E1E">
        <w:t>ist</w:t>
      </w:r>
      <w:r w:rsidR="00AE48AD" w:rsidRPr="00C93E1E">
        <w:t xml:space="preserve"> u. a.</w:t>
      </w:r>
      <w:r w:rsidR="00A83CB9" w:rsidRPr="00C93E1E">
        <w:t>:</w:t>
      </w:r>
    </w:p>
    <w:p w:rsidR="00080D6F" w:rsidRPr="00C93E1E" w:rsidRDefault="00080D6F" w:rsidP="00080D6F">
      <w:pPr>
        <w:pStyle w:val="Listenabsatz"/>
        <w:numPr>
          <w:ilvl w:val="0"/>
          <w:numId w:val="35"/>
        </w:numPr>
        <w:ind w:hanging="720"/>
        <w:contextualSpacing w:val="0"/>
        <w:jc w:val="both"/>
      </w:pPr>
      <w:r w:rsidRPr="00C93E1E">
        <w:t>Aufstockung der bestehenden Energiezentrale um ein Geschoss</w:t>
      </w:r>
    </w:p>
    <w:p w:rsidR="00080D6F" w:rsidRPr="00C93E1E" w:rsidRDefault="00080D6F" w:rsidP="00080D6F">
      <w:pPr>
        <w:pStyle w:val="Listenabsatz"/>
        <w:numPr>
          <w:ilvl w:val="0"/>
          <w:numId w:val="35"/>
        </w:numPr>
        <w:ind w:hanging="720"/>
        <w:contextualSpacing w:val="0"/>
        <w:jc w:val="both"/>
      </w:pPr>
      <w:r w:rsidRPr="00C93E1E">
        <w:t>Errichtung des BHKW 2 und des dazugehörigen Abhitzedampfkessels DK 5</w:t>
      </w:r>
    </w:p>
    <w:p w:rsidR="00080D6F" w:rsidRPr="00C93E1E" w:rsidRDefault="00080D6F" w:rsidP="00080D6F">
      <w:pPr>
        <w:pStyle w:val="Listenabsatz"/>
        <w:numPr>
          <w:ilvl w:val="0"/>
          <w:numId w:val="35"/>
        </w:numPr>
        <w:ind w:hanging="720"/>
        <w:contextualSpacing w:val="0"/>
        <w:jc w:val="both"/>
      </w:pPr>
      <w:r w:rsidRPr="00C93E1E">
        <w:t>Errichtung der Trafoanlage 13</w:t>
      </w:r>
    </w:p>
    <w:p w:rsidR="00080D6F" w:rsidRPr="00C93E1E" w:rsidRDefault="00080D6F" w:rsidP="00080D6F">
      <w:pPr>
        <w:pStyle w:val="Listenabsatz"/>
        <w:numPr>
          <w:ilvl w:val="0"/>
          <w:numId w:val="35"/>
        </w:numPr>
        <w:ind w:hanging="720"/>
        <w:contextualSpacing w:val="0"/>
        <w:jc w:val="both"/>
      </w:pPr>
      <w:r w:rsidRPr="00C93E1E">
        <w:t>Zuordnung des bereits genehmigten DK 4 zur Energiezentrale</w:t>
      </w:r>
    </w:p>
    <w:p w:rsidR="00080D6F" w:rsidRPr="00C93E1E" w:rsidRDefault="00080D6F" w:rsidP="00080D6F">
      <w:pPr>
        <w:pStyle w:val="Listenabsatz"/>
        <w:numPr>
          <w:ilvl w:val="0"/>
          <w:numId w:val="35"/>
        </w:numPr>
        <w:ind w:hanging="720"/>
        <w:jc w:val="both"/>
      </w:pPr>
      <w:r w:rsidRPr="00C93E1E">
        <w:t>Bestehende Netzersatzanlage (NEA) erhält einen neuen Abgaskanal</w:t>
      </w:r>
    </w:p>
    <w:p w:rsidR="00080D6F" w:rsidRPr="00C93E1E" w:rsidRDefault="00080D6F" w:rsidP="00080D6F">
      <w:pPr>
        <w:numPr>
          <w:ilvl w:val="0"/>
          <w:numId w:val="35"/>
        </w:numPr>
        <w:tabs>
          <w:tab w:val="clear" w:pos="720"/>
        </w:tabs>
        <w:ind w:left="567" w:hanging="567"/>
        <w:jc w:val="both"/>
      </w:pPr>
      <w:r w:rsidRPr="00C93E1E">
        <w:t xml:space="preserve">Erhöhung der gesamten Feuerungswärmeleistung (FWL) der Energiezentrale von </w:t>
      </w:r>
      <w:r w:rsidRPr="00C93E1E">
        <w:br/>
        <w:t>14,169 MW auf 18,9 MW</w:t>
      </w:r>
    </w:p>
    <w:p w:rsidR="000D02A8" w:rsidRPr="00C93E1E" w:rsidRDefault="000D02A8" w:rsidP="00080D6F">
      <w:pPr>
        <w:tabs>
          <w:tab w:val="clear" w:pos="567"/>
        </w:tabs>
        <w:spacing w:after="240" w:line="360" w:lineRule="auto"/>
      </w:pPr>
      <w:r w:rsidRPr="00C93E1E">
        <w:t>Im Rahmen dieses Genehmigungsverfahrens ist gemäß §§ 5, 7</w:t>
      </w:r>
      <w:r w:rsidR="00FE47F6" w:rsidRPr="00C93E1E">
        <w:t xml:space="preserve"> Abs. 2 UVPG i. V. m. </w:t>
      </w:r>
      <w:r w:rsidR="00FE47F6" w:rsidRPr="00C93E1E">
        <w:br/>
        <w:t>Nr. 1.2.3</w:t>
      </w:r>
      <w:r w:rsidRPr="00C93E1E">
        <w:t>.2 der Anlage 1 UVPG durch eine standortbezogene Vorprüfung des Einzelfalls zu ermitteln, ob für das beantragte Vorhaben eine Pflicht zur Durchführung einer Umweltverträglichkeitsprüfung (UVP-Pflicht) besteht.</w:t>
      </w:r>
    </w:p>
    <w:p w:rsidR="000D02A8" w:rsidRPr="00C93E1E" w:rsidRDefault="000D02A8" w:rsidP="000D02A8">
      <w:pPr>
        <w:spacing w:line="360" w:lineRule="auto"/>
        <w:ind w:firstLine="426"/>
      </w:pPr>
      <w:r w:rsidRPr="00C93E1E">
        <w:t>Die Vorprüfung hat ergeben, dass für das Vorhaben eine UVP-Pflicht nicht besteht.</w:t>
      </w:r>
    </w:p>
    <w:p w:rsidR="0041111C" w:rsidRPr="00C93E1E" w:rsidRDefault="0041111C" w:rsidP="0041111C">
      <w:pPr>
        <w:ind w:firstLine="367"/>
        <w:rPr>
          <w:rStyle w:val="Fett"/>
        </w:rPr>
      </w:pPr>
      <w:r w:rsidRPr="00C93E1E">
        <w:rPr>
          <w:rStyle w:val="Fett"/>
        </w:rPr>
        <w:t>Begründung:</w:t>
      </w:r>
    </w:p>
    <w:p w:rsidR="0041111C" w:rsidRPr="00C93E1E" w:rsidRDefault="0041111C" w:rsidP="0041111C">
      <w:pPr>
        <w:tabs>
          <w:tab w:val="clear" w:pos="567"/>
        </w:tabs>
        <w:spacing w:after="240" w:line="360" w:lineRule="auto"/>
        <w:ind w:firstLine="367"/>
      </w:pPr>
      <w:r w:rsidRPr="00C93E1E">
        <w:t>Gem. § 7 Abs. 2 Satz 2 ff. UVPG ist für die standortbezogene Vorprüfung des Einzelfalls folgendes Prüfprozedere erforderlich:</w:t>
      </w:r>
    </w:p>
    <w:p w:rsidR="0041111C" w:rsidRPr="00C93E1E" w:rsidRDefault="0041111C" w:rsidP="0041111C">
      <w:pPr>
        <w:tabs>
          <w:tab w:val="clear" w:pos="567"/>
        </w:tabs>
        <w:spacing w:after="240" w:line="360" w:lineRule="auto"/>
        <w:ind w:firstLine="367"/>
      </w:pPr>
      <w:r w:rsidRPr="00C93E1E">
        <w:t xml:space="preserve">Die standortbezogene Vorprüfung des Einzelfalls wird als überschlägige Prüfung in zwei Stufen durchgeführt. In der ersten Stufe prüft die zuständige Behörde, ob bei dem </w:t>
      </w:r>
      <w:r w:rsidR="001D3312" w:rsidRPr="00C93E1E">
        <w:t>Neu</w:t>
      </w:r>
      <w:r w:rsidRPr="00C93E1E">
        <w:t xml:space="preserve">vorhaben besondere örtliche Gegebenheiten gemäß den in Anlage 3 Nummer 2.3 aufgeführten Schutzkriterien vorliegen. Ergibt die Prüfung in der ersten Stufe, dass keine besonderen örtlichen Gegebenheiten vorliegen, so besteht keine UVP-Pflicht und die Prüfung kann mit einem negativen Ergebnis beendet werden. Ergibt die Prüfung in der ersten Stufe, dass besondere örtliche Gegebenheiten vorliegen, so prüft die Behörde auf der zweiten Stufe unter Berücksichtigung der in Anlage 3 aufgeführten Kriterien, ob das </w:t>
      </w:r>
      <w:r w:rsidR="001D3312" w:rsidRPr="00C93E1E">
        <w:t>Neuv</w:t>
      </w:r>
      <w:r w:rsidRPr="00C93E1E">
        <w:t xml:space="preserve">orhaben erhebliche nachteilige Umweltauswirkungen </w:t>
      </w:r>
      <w:r w:rsidRPr="00C93E1E">
        <w:lastRenderedPageBreak/>
        <w:t xml:space="preserve">haben kann, die die besondere Empfindlichkeit oder die Schutzziele des Gebietes betreffen und nach § 25 Absatz 2 UVPG bei der Zulassungsentscheidung zu berücksichtigen wären. Die </w:t>
      </w:r>
      <w:r w:rsidR="000E6068" w:rsidRPr="00C93E1E">
        <w:br/>
      </w:r>
      <w:r w:rsidRPr="00C93E1E">
        <w:t xml:space="preserve">UVP-Pflicht besteht, wenn das </w:t>
      </w:r>
      <w:r w:rsidR="001D3312" w:rsidRPr="00C93E1E">
        <w:t>V</w:t>
      </w:r>
      <w:r w:rsidRPr="00C93E1E">
        <w:t>orhaben nach Einschätzung der zuständigen Behörde solche Umweltauswirkungen haben kann.</w:t>
      </w:r>
    </w:p>
    <w:p w:rsidR="00D27F30" w:rsidRPr="00C93E1E" w:rsidRDefault="00D27F30" w:rsidP="00D27F30">
      <w:pPr>
        <w:tabs>
          <w:tab w:val="clear" w:pos="567"/>
        </w:tabs>
        <w:spacing w:after="240" w:line="360" w:lineRule="auto"/>
        <w:ind w:firstLine="367"/>
      </w:pPr>
      <w:r w:rsidRPr="00C93E1E">
        <w:t>Dazu hat der Vorhabenträger Unterlagen für die Durchführung einer standortbezogenen Vorprüfung des Einzelfalles vorgelegt, anhand derer die Vorprüfung gem. Anlage 3 Nr. 2.3 UVPG (aufgeführte Schutzkriterien) vorgenommen worden ist. Die vorgelegten Unterlagen entsprachen den Anforderungen der Anlage 2 zum UVPG.</w:t>
      </w:r>
    </w:p>
    <w:p w:rsidR="00EF0752" w:rsidRPr="00C93E1E" w:rsidRDefault="00EF0752" w:rsidP="00D27F30">
      <w:pPr>
        <w:tabs>
          <w:tab w:val="clear" w:pos="567"/>
        </w:tabs>
        <w:spacing w:after="240" w:line="360" w:lineRule="auto"/>
        <w:ind w:firstLine="367"/>
      </w:pPr>
      <w:r w:rsidRPr="00C93E1E">
        <w:rPr>
          <w:rFonts w:eastAsia="Arial"/>
        </w:rPr>
        <w:t>Für die räumliche Abgrenzung eines Untersuchungsgebietes wurden die Hauptwirkungspfade herangezogen, d. h. die beim Betrieb der Anlage entstehenden Emissionen (Luftschadstoffe, Schall). Für die standortbezogene Vorprüfung des Einzelfalls wurde in Anlehnung an die TA Luft ein Untersuchungsgebiet mit dem Radius von 2,4 km gewählt. Dies entspricht der 50-fachen Schornsteinhöhe von 48 m.</w:t>
      </w:r>
    </w:p>
    <w:p w:rsidR="00A5287C" w:rsidRPr="00C93E1E" w:rsidRDefault="00D27F30" w:rsidP="00A5287C">
      <w:pPr>
        <w:tabs>
          <w:tab w:val="clear" w:pos="567"/>
        </w:tabs>
        <w:spacing w:after="240" w:line="360" w:lineRule="auto"/>
        <w:ind w:firstLine="367"/>
        <w:rPr>
          <w:rFonts w:eastAsia="Arial"/>
        </w:rPr>
      </w:pPr>
      <w:r w:rsidRPr="00C93E1E">
        <w:t xml:space="preserve">Es befinden sich verschiedene Schutzgebiete in </w:t>
      </w:r>
      <w:r w:rsidR="00EF0752" w:rsidRPr="00C93E1E">
        <w:t xml:space="preserve">diesem </w:t>
      </w:r>
      <w:r w:rsidR="000E6068" w:rsidRPr="00C93E1E">
        <w:t>Radius um den Anlagenstandort</w:t>
      </w:r>
      <w:r w:rsidRPr="00C93E1E">
        <w:t xml:space="preserve">. </w:t>
      </w:r>
      <w:r w:rsidR="00EF0752" w:rsidRPr="00C93E1E">
        <w:t>Das nächstgelegene FFH-Gebiet „Steinhuder Meer (mit Randbereichen)“ (DE 3420-331) grenzt unmittelbar nördlich an den Vorhabenstandort an. Das nächstgelegene EU-Vogelschutzgebiet (EU-VSG) „Steinhuder Meer“ (DE 3521-401) befindet sich ca. 260 m östlich des Vorhabenstand-ortes.</w:t>
      </w:r>
      <w:r w:rsidR="00A5287C" w:rsidRPr="00C93E1E">
        <w:t xml:space="preserve"> Das Naturschutzgebiet </w:t>
      </w:r>
      <w:r w:rsidR="00A5287C" w:rsidRPr="00C93E1E">
        <w:rPr>
          <w:rFonts w:eastAsia="Arial"/>
        </w:rPr>
        <w:t xml:space="preserve">„Meerbruchswiesen“ (NSG HA 00190) befindet sich ca. </w:t>
      </w:r>
      <w:r w:rsidR="00A5287C" w:rsidRPr="00C93E1E">
        <w:rPr>
          <w:rFonts w:eastAsia="Arial"/>
        </w:rPr>
        <w:br/>
        <w:t>270 m östlich des Vorhabenstandortes. Zudem gibt es mehrere Landschaftsschutzgebiete (LSG) in dem Radius. Das nächstgelegene LSG „Steinhuder Meerbach und Nebengewässer (mit Leeser Erlen-Riede)“ (LSG NI 00068)</w:t>
      </w:r>
      <w:r w:rsidR="00760BE3" w:rsidRPr="00C93E1E">
        <w:rPr>
          <w:rFonts w:eastAsia="Arial"/>
        </w:rPr>
        <w:t xml:space="preserve"> grenzt</w:t>
      </w:r>
      <w:r w:rsidR="00A5287C" w:rsidRPr="00C93E1E">
        <w:rPr>
          <w:rFonts w:eastAsia="Arial"/>
        </w:rPr>
        <w:t xml:space="preserve"> nördlic</w:t>
      </w:r>
      <w:r w:rsidR="00760BE3" w:rsidRPr="00C93E1E">
        <w:rPr>
          <w:rFonts w:eastAsia="Arial"/>
        </w:rPr>
        <w:t>h am Vorhabenstandort an.</w:t>
      </w:r>
    </w:p>
    <w:p w:rsidR="00315D75" w:rsidRPr="00C93E1E" w:rsidRDefault="00315D75" w:rsidP="00315D75">
      <w:pPr>
        <w:tabs>
          <w:tab w:val="clear" w:pos="567"/>
        </w:tabs>
        <w:spacing w:after="240" w:line="360" w:lineRule="auto"/>
        <w:ind w:firstLine="367"/>
      </w:pPr>
      <w:r w:rsidRPr="00C93E1E">
        <w:t>Die Feuerungsanlagen halten die geltenden emissionsbegrenzenden Anforderungen nach der TA Luft ein. Mit der notwendigen Einhaltung der vorgegebenen Emissionsbegrenzungen entsprechen die geplanten Anlagen dem Stand der Technik der Emissionsminderung.</w:t>
      </w:r>
    </w:p>
    <w:p w:rsidR="00315D75" w:rsidRPr="00C93E1E" w:rsidRDefault="00315D75" w:rsidP="00315D75">
      <w:pPr>
        <w:tabs>
          <w:tab w:val="clear" w:pos="567"/>
        </w:tabs>
        <w:spacing w:after="240" w:line="360" w:lineRule="auto"/>
        <w:ind w:firstLine="367"/>
      </w:pPr>
      <w:r w:rsidRPr="00C93E1E">
        <w:t>Die Emissionsmassenströme von Stickoxiden und Schwefeldioxid unterschreiten die Bagatellmassenströme der TA Luft deutlich. In diesem Fall ist die Ermittlung der Immissionskenngrößen aus der Vor-, Zusatz- und Gesamtbelastung für diese Luftschadstoffe nicht erforderlich.</w:t>
      </w:r>
    </w:p>
    <w:p w:rsidR="00A5287C" w:rsidRPr="00C93E1E" w:rsidRDefault="00315D75" w:rsidP="00315D75">
      <w:pPr>
        <w:tabs>
          <w:tab w:val="clear" w:pos="567"/>
        </w:tabs>
        <w:spacing w:after="240" w:line="360" w:lineRule="auto"/>
        <w:ind w:firstLine="367"/>
      </w:pPr>
      <w:r w:rsidRPr="00C93E1E">
        <w:t>Die bestehende Schornsteinhöhe von 48 m ist für das geplante Vorhaben ausreichend. Die Ableitung erfolgt gemäß TA Luft. Es sind keine relevanten Luftschadstoffzusatzbelastungen im Umfeld der Anlage zu erwarten.</w:t>
      </w:r>
    </w:p>
    <w:p w:rsidR="00315D75" w:rsidRPr="00C93E1E" w:rsidRDefault="00315D75" w:rsidP="00315D75">
      <w:pPr>
        <w:tabs>
          <w:tab w:val="clear" w:pos="567"/>
        </w:tabs>
        <w:spacing w:after="240" w:line="360" w:lineRule="auto"/>
        <w:ind w:firstLine="367"/>
      </w:pPr>
      <w:r w:rsidRPr="00C93E1E">
        <w:lastRenderedPageBreak/>
        <w:t>Für die geplante Energieversorgungszentrale wurde eine schalltechnische Untersuchung erstellt. Unter der Voraussetzung der Einhaltung der der schalltechnischen Untersuchung zugrundeliegenden Schallleistungspegel können erheblich negative Auswirkungen auf den Menschen ausgeschlossen werden.</w:t>
      </w:r>
    </w:p>
    <w:p w:rsidR="00315D75" w:rsidRPr="00C93E1E" w:rsidRDefault="00315D75" w:rsidP="00315D75">
      <w:pPr>
        <w:tabs>
          <w:tab w:val="clear" w:pos="567"/>
        </w:tabs>
        <w:spacing w:after="240" w:line="360" w:lineRule="auto"/>
        <w:ind w:firstLine="367"/>
      </w:pPr>
      <w:r w:rsidRPr="00C93E1E">
        <w:t>Am Betriebsgelände angrenzend befindet sich sowohl das FFH-Gebiet „Steinhuder Meer (mit Randbereichen)“ (DE 3420-331) sowie das Landschaftsschutzgebiet „Feuchtgebiete internationaler Bedeutung Steinhuder Meerbach und Nebengewässer“ (LSG NI 00068). Die Luftschadstoffe sind aufgrund der Unterschreitung der Bagatellmassenströme nicht als möglichen Wirkfaktor anzusehen. Potenzielle Beeinträchtigungen durch Schallimmissionen sind gemäß Garniel und Mierwald</w:t>
      </w:r>
      <w:r w:rsidRPr="00C93E1E">
        <w:rPr>
          <w:rStyle w:val="Funotenzeichen"/>
        </w:rPr>
        <w:footnoteReference w:id="1"/>
      </w:r>
      <w:r w:rsidRPr="00C93E1E">
        <w:t xml:space="preserve"> für schallempfindliche Vogelarten ab einem Beurteilungswert von 47 dB(A)nachts möglich. Da die berechneten Schallimmissionswerte in der Nacht bei maximal 30 bis 35 dB(A) liegen, ist unabhängig von der Frage des Vorkommens von schallempfindlichen Vogelarten, in den ausgewiesenen Schutzgebieten davon auszugehen, dass keine erheblichen </w:t>
      </w:r>
      <w:r w:rsidR="007D6637" w:rsidRPr="00C93E1E">
        <w:t xml:space="preserve">nachteiligen </w:t>
      </w:r>
      <w:r w:rsidRPr="00C93E1E">
        <w:t>Beeinträchtigungen der benachbarten Schutzgebiete zu erwarten sind.</w:t>
      </w:r>
    </w:p>
    <w:p w:rsidR="00D27F30" w:rsidRPr="00C93E1E" w:rsidRDefault="00D27F30" w:rsidP="00D27F30">
      <w:pPr>
        <w:tabs>
          <w:tab w:val="clear" w:pos="567"/>
        </w:tabs>
        <w:spacing w:after="240" w:line="360" w:lineRule="auto"/>
        <w:ind w:firstLine="367"/>
      </w:pPr>
      <w:r w:rsidRPr="00C93E1E">
        <w:t>Weiterhin wurde seitens der beteiligten Behörden nicht geltend gemacht, dass unter Berücksichtigung der Anlage 3 Nr. 2.3 zum UVPG der Realisierung des Vorhabens besondere örtliche Gegebenheiten entgegenstehen und das Vorhaben erhebliche nachteilige Umweltauswirkungen haben kann.</w:t>
      </w:r>
    </w:p>
    <w:p w:rsidR="00D27F30" w:rsidRPr="00C93E1E" w:rsidRDefault="00D27F30" w:rsidP="00D27F30">
      <w:pPr>
        <w:tabs>
          <w:tab w:val="clear" w:pos="567"/>
        </w:tabs>
        <w:spacing w:line="360" w:lineRule="auto"/>
        <w:ind w:firstLine="367"/>
      </w:pPr>
      <w:r w:rsidRPr="00C93E1E">
        <w:t>Diese Feststellung wird hiermit der Öffentlichkeit bekannt gegeben. Sie ist nicht selbständig anfechtbar.</w:t>
      </w:r>
    </w:p>
    <w:sectPr w:rsidR="00D27F30" w:rsidRPr="00C93E1E" w:rsidSect="00405180">
      <w:headerReference w:type="even" r:id="rId8"/>
      <w:footerReference w:type="default" r:id="rId9"/>
      <w:type w:val="continuous"/>
      <w:pgSz w:w="11907" w:h="16840" w:code="9"/>
      <w:pgMar w:top="1418" w:right="1134" w:bottom="1134" w:left="1361" w:header="397" w:footer="2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F49" w:rsidRDefault="00F50F49">
      <w:r>
        <w:separator/>
      </w:r>
    </w:p>
  </w:endnote>
  <w:endnote w:type="continuationSeparator" w:id="0">
    <w:p w:rsidR="00F50F49" w:rsidRDefault="00F5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E6" w:rsidRDefault="00E124E6">
    <w:pPr>
      <w:spacing w:after="0"/>
      <w:jc w:val="right"/>
    </w:pPr>
    <w:r>
      <w:t xml:space="preserve">Seite </w:t>
    </w:r>
    <w:r>
      <w:fldChar w:fldCharType="begin"/>
    </w:r>
    <w:r>
      <w:instrText xml:space="preserve"> PAGE </w:instrText>
    </w:r>
    <w:r>
      <w:fldChar w:fldCharType="separate"/>
    </w:r>
    <w:r w:rsidR="000609C5">
      <w:rPr>
        <w:noProof/>
      </w:rPr>
      <w:t>1</w:t>
    </w:r>
    <w:r>
      <w:fldChar w:fldCharType="end"/>
    </w:r>
    <w:r>
      <w:t xml:space="preserve"> von </w:t>
    </w:r>
    <w:r w:rsidR="000609C5">
      <w:fldChar w:fldCharType="begin"/>
    </w:r>
    <w:r w:rsidR="000609C5">
      <w:instrText xml:space="preserve"> NUMPAGES </w:instrText>
    </w:r>
    <w:r w:rsidR="000609C5">
      <w:fldChar w:fldCharType="separate"/>
    </w:r>
    <w:r w:rsidR="000609C5">
      <w:rPr>
        <w:noProof/>
      </w:rPr>
      <w:t>3</w:t>
    </w:r>
    <w:r w:rsidR="000609C5">
      <w:rPr>
        <w:noProof/>
      </w:rPr>
      <w:fldChar w:fldCharType="end"/>
    </w:r>
  </w:p>
  <w:p w:rsidR="00E124E6" w:rsidRDefault="00E124E6">
    <w:pPr>
      <w:pStyle w:val="Behrde"/>
      <w:jc w:val="right"/>
      <w:rPr>
        <w:b w:val="0"/>
        <w:sz w:val="18"/>
        <w:szCs w:val="18"/>
      </w:rPr>
    </w:pPr>
  </w:p>
  <w:p w:rsidR="00E124E6" w:rsidRDefault="00E124E6">
    <w:pPr>
      <w:pStyle w:val="Behrde"/>
      <w:jc w:val="right"/>
      <w:rPr>
        <w:b w:val="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F49" w:rsidRDefault="00F50F49">
      <w:r>
        <w:separator/>
      </w:r>
    </w:p>
  </w:footnote>
  <w:footnote w:type="continuationSeparator" w:id="0">
    <w:p w:rsidR="00F50F49" w:rsidRDefault="00F50F49">
      <w:r>
        <w:continuationSeparator/>
      </w:r>
    </w:p>
  </w:footnote>
  <w:footnote w:id="1">
    <w:p w:rsidR="00315D75" w:rsidRPr="00C93E1E" w:rsidRDefault="00315D75" w:rsidP="00EA046F">
      <w:pPr>
        <w:pStyle w:val="Funotentext"/>
        <w:spacing w:line="360" w:lineRule="auto"/>
        <w:rPr>
          <w:sz w:val="18"/>
          <w:szCs w:val="18"/>
        </w:rPr>
      </w:pPr>
      <w:r w:rsidRPr="00C93E1E">
        <w:rPr>
          <w:rStyle w:val="Funotenzeichen"/>
          <w:sz w:val="18"/>
          <w:szCs w:val="18"/>
        </w:rPr>
        <w:footnoteRef/>
      </w:r>
      <w:r w:rsidRPr="00C93E1E">
        <w:rPr>
          <w:sz w:val="18"/>
          <w:szCs w:val="18"/>
        </w:rPr>
        <w:t xml:space="preserve"> Siehe Garniel, A. &amp; Mierwald, U. (2010). Arbeitshilfe Vögel und Straßenverkehr. Schlussbericht zum Forschungsprojekt FE 02.286/2007LRB der Bundesanstalt für Straßenwesen: „</w:t>
      </w:r>
      <w:r w:rsidR="00EA046F" w:rsidRPr="00C93E1E">
        <w:rPr>
          <w:sz w:val="18"/>
          <w:szCs w:val="18"/>
        </w:rPr>
        <w:t>Entwicklung eines Handlungsleitfadens für Vermeidung und Kompensation verkehrsbedingter Wirkungen auf die Avifauna“. Im Auftrag des Bundesministeriums für Verkehr, Bau und Stadtentwicklung.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E6" w:rsidRDefault="00E124E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E124E6" w:rsidRDefault="00E124E6">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F1B"/>
    <w:multiLevelType w:val="hybridMultilevel"/>
    <w:tmpl w:val="52C0F688"/>
    <w:lvl w:ilvl="0" w:tplc="BDA62170">
      <w:start w:val="1"/>
      <w:numFmt w:val="decimal"/>
      <w:pStyle w:val="Num1"/>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9D44CD9"/>
    <w:multiLevelType w:val="hybridMultilevel"/>
    <w:tmpl w:val="F6C2274E"/>
    <w:lvl w:ilvl="0" w:tplc="94A2A114">
      <w:start w:val="4"/>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A478C6"/>
    <w:multiLevelType w:val="hybridMultilevel"/>
    <w:tmpl w:val="45EE2B1E"/>
    <w:lvl w:ilvl="0" w:tplc="43D4AE3E">
      <w:start w:val="1"/>
      <w:numFmt w:val="decimal"/>
      <w:pStyle w:val="Num2"/>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0F84094"/>
    <w:multiLevelType w:val="hybridMultilevel"/>
    <w:tmpl w:val="0AA232AC"/>
    <w:lvl w:ilvl="0" w:tplc="F77299C8">
      <w:start w:val="1"/>
      <w:numFmt w:val="decimal"/>
      <w:lvlText w:val="%1."/>
      <w:lvlJc w:val="left"/>
      <w:pPr>
        <w:tabs>
          <w:tab w:val="num" w:pos="1134"/>
        </w:tabs>
        <w:ind w:left="1134" w:hanging="567"/>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4" w15:restartNumberingAfterBreak="0">
    <w:nsid w:val="173911AB"/>
    <w:multiLevelType w:val="multilevel"/>
    <w:tmpl w:val="859ACC8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88E2596"/>
    <w:multiLevelType w:val="multilevel"/>
    <w:tmpl w:val="DE50559E"/>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364B06"/>
    <w:multiLevelType w:val="multilevel"/>
    <w:tmpl w:val="B658E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B7962"/>
    <w:multiLevelType w:val="hybridMultilevel"/>
    <w:tmpl w:val="BF664448"/>
    <w:lvl w:ilvl="0" w:tplc="99AE0D84">
      <w:start w:val="1"/>
      <w:numFmt w:val="decimal"/>
      <w:lvlText w:val="%1."/>
      <w:lvlJc w:val="left"/>
      <w:pPr>
        <w:tabs>
          <w:tab w:val="num" w:pos="567"/>
        </w:tabs>
        <w:ind w:left="567" w:hanging="567"/>
      </w:pPr>
      <w:rPr>
        <w:rFonts w:hint="default"/>
      </w:rPr>
    </w:lvl>
    <w:lvl w:ilvl="1" w:tplc="746E2A76">
      <w:start w:val="1"/>
      <w:numFmt w:val="decimal"/>
      <w:lvlText w:val="%2."/>
      <w:lvlJc w:val="left"/>
      <w:pPr>
        <w:tabs>
          <w:tab w:val="num" w:pos="567"/>
        </w:tabs>
        <w:ind w:left="567" w:hanging="567"/>
      </w:pPr>
      <w:rPr>
        <w:rFonts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1928FC"/>
    <w:multiLevelType w:val="multilevel"/>
    <w:tmpl w:val="87F425C6"/>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AC71705"/>
    <w:multiLevelType w:val="multilevel"/>
    <w:tmpl w:val="76503E60"/>
    <w:lvl w:ilvl="0">
      <w:start w:val="1"/>
      <w:numFmt w:val="decimal"/>
      <w:isLgl/>
      <w:lvlText w:val="%1"/>
      <w:lvlJc w:val="left"/>
      <w:pPr>
        <w:tabs>
          <w:tab w:val="num" w:pos="567"/>
        </w:tabs>
        <w:ind w:left="567" w:hanging="567"/>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1"/>
      <w:lvlText w:val="%1."/>
      <w:lvlJc w:val="left"/>
      <w:pPr>
        <w:tabs>
          <w:tab w:val="num" w:pos="567"/>
        </w:tabs>
        <w:ind w:left="567" w:hanging="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4506355"/>
    <w:multiLevelType w:val="multilevel"/>
    <w:tmpl w:val="68D64FD2"/>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4635663"/>
    <w:multiLevelType w:val="multilevel"/>
    <w:tmpl w:val="4F2A6074"/>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8506725"/>
    <w:multiLevelType w:val="hybridMultilevel"/>
    <w:tmpl w:val="00FCFA82"/>
    <w:lvl w:ilvl="0" w:tplc="DB3054E4">
      <w:start w:val="1"/>
      <w:numFmt w:val="bullet"/>
      <w:pStyle w:val="Liste1"/>
      <w:lvlText w:val=""/>
      <w:lvlJc w:val="left"/>
      <w:pPr>
        <w:tabs>
          <w:tab w:val="num" w:pos="567"/>
        </w:tabs>
        <w:ind w:left="567" w:hanging="567"/>
      </w:pPr>
      <w:rPr>
        <w:rFonts w:ascii="Symbol" w:hAnsi="Symbol" w:cs="Times New Roman" w:hint="default"/>
        <w:color w:val="auto"/>
      </w:rPr>
    </w:lvl>
    <w:lvl w:ilvl="1" w:tplc="04070019">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3" w15:restartNumberingAfterBreak="0">
    <w:nsid w:val="4D125F42"/>
    <w:multiLevelType w:val="multilevel"/>
    <w:tmpl w:val="3CA286F4"/>
    <w:lvl w:ilvl="0">
      <w:start w:val="1"/>
      <w:numFmt w:val="decimal"/>
      <w:pStyle w:val="berschrift1"/>
      <w:lvlText w:val="%1"/>
      <w:lvlJc w:val="left"/>
      <w:pPr>
        <w:tabs>
          <w:tab w:val="num" w:pos="567"/>
        </w:tabs>
        <w:ind w:left="567" w:hanging="567"/>
      </w:pPr>
      <w:rPr>
        <w:rFonts w:hint="default"/>
        <w:b/>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4" w15:restartNumberingAfterBreak="0">
    <w:nsid w:val="4E64210F"/>
    <w:multiLevelType w:val="hybridMultilevel"/>
    <w:tmpl w:val="3236D32A"/>
    <w:lvl w:ilvl="0" w:tplc="21D44A84">
      <w:start w:val="1"/>
      <w:numFmt w:val="bullet"/>
      <w:pStyle w:val="Liste2"/>
      <w:lvlText w:val=""/>
      <w:lvlJc w:val="left"/>
      <w:pPr>
        <w:tabs>
          <w:tab w:val="num" w:pos="1134"/>
        </w:tabs>
        <w:ind w:left="1134" w:hanging="567"/>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6F479C"/>
    <w:multiLevelType w:val="multilevel"/>
    <w:tmpl w:val="FFB209C6"/>
    <w:lvl w:ilvl="0">
      <w:start w:val="1"/>
      <w:numFmt w:val="decimal"/>
      <w:lvlText w:val="%1"/>
      <w:lvlJc w:val="left"/>
      <w:pPr>
        <w:tabs>
          <w:tab w:val="num" w:pos="567"/>
        </w:tabs>
        <w:ind w:left="567" w:hanging="567"/>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0842219"/>
    <w:multiLevelType w:val="multilevel"/>
    <w:tmpl w:val="ECBA37D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42B403D"/>
    <w:multiLevelType w:val="hybridMultilevel"/>
    <w:tmpl w:val="8A242B7C"/>
    <w:lvl w:ilvl="0" w:tplc="956604CE">
      <w:start w:val="2"/>
      <w:numFmt w:val="decimal"/>
      <w:pStyle w:val="Li2"/>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68A38A9"/>
    <w:multiLevelType w:val="hybridMultilevel"/>
    <w:tmpl w:val="BD3670C0"/>
    <w:lvl w:ilvl="0" w:tplc="42BC728C">
      <w:start w:val="1"/>
      <w:numFmt w:val="decimal"/>
      <w:lvlRestart w:val="0"/>
      <w:lvlText w:val="%1."/>
      <w:lvlJc w:val="left"/>
      <w:pPr>
        <w:tabs>
          <w:tab w:val="num" w:pos="397"/>
        </w:tabs>
        <w:ind w:left="397" w:hanging="397"/>
      </w:pPr>
      <w:rPr>
        <w:rFonts w:hint="default"/>
      </w:rPr>
    </w:lvl>
    <w:lvl w:ilvl="1" w:tplc="04070019">
      <w:start w:val="1"/>
      <w:numFmt w:val="bullet"/>
      <w:lvlText w:val=""/>
      <w:lvlJc w:val="left"/>
      <w:pPr>
        <w:tabs>
          <w:tab w:val="num" w:pos="1287"/>
        </w:tabs>
        <w:ind w:left="1287" w:hanging="207"/>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9B07AAA"/>
    <w:multiLevelType w:val="multilevel"/>
    <w:tmpl w:val="F88A65C6"/>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02F0877"/>
    <w:multiLevelType w:val="hybridMultilevel"/>
    <w:tmpl w:val="BF9AF0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2"/>
  </w:num>
  <w:num w:numId="4">
    <w:abstractNumId w:val="7"/>
  </w:num>
  <w:num w:numId="5">
    <w:abstractNumId w:val="3"/>
  </w:num>
  <w:num w:numId="6">
    <w:abstractNumId w:val="14"/>
  </w:num>
  <w:num w:numId="7">
    <w:abstractNumId w:val="13"/>
  </w:num>
  <w:num w:numId="8">
    <w:abstractNumId w:val="17"/>
  </w:num>
  <w:num w:numId="9">
    <w:abstractNumId w:val="16"/>
  </w:num>
  <w:num w:numId="10">
    <w:abstractNumId w:val="9"/>
  </w:num>
  <w:num w:numId="11">
    <w:abstractNumId w:val="8"/>
  </w:num>
  <w:num w:numId="12">
    <w:abstractNumId w:val="19"/>
  </w:num>
  <w:num w:numId="13">
    <w:abstractNumId w:val="11"/>
  </w:num>
  <w:num w:numId="14">
    <w:abstractNumId w:val="5"/>
  </w:num>
  <w:num w:numId="15">
    <w:abstractNumId w:val="10"/>
  </w:num>
  <w:num w:numId="16">
    <w:abstractNumId w:val="15"/>
  </w:num>
  <w:num w:numId="17">
    <w:abstractNumId w:val="13"/>
  </w:num>
  <w:num w:numId="18">
    <w:abstractNumId w:val="13"/>
  </w:num>
  <w:num w:numId="19">
    <w:abstractNumId w:val="13"/>
  </w:num>
  <w:num w:numId="20">
    <w:abstractNumId w:val="13"/>
  </w:num>
  <w:num w:numId="21">
    <w:abstractNumId w:val="13"/>
  </w:num>
  <w:num w:numId="22">
    <w:abstractNumId w:val="12"/>
  </w:num>
  <w:num w:numId="23">
    <w:abstractNumId w:val="14"/>
  </w:num>
  <w:num w:numId="24">
    <w:abstractNumId w:val="7"/>
  </w:num>
  <w:num w:numId="25">
    <w:abstractNumId w:val="3"/>
  </w:num>
  <w:num w:numId="26">
    <w:abstractNumId w:val="7"/>
  </w:num>
  <w:num w:numId="27">
    <w:abstractNumId w:val="3"/>
  </w:num>
  <w:num w:numId="28">
    <w:abstractNumId w:val="0"/>
  </w:num>
  <w:num w:numId="29">
    <w:abstractNumId w:val="0"/>
  </w:num>
  <w:num w:numId="30">
    <w:abstractNumId w:val="0"/>
  </w:num>
  <w:num w:numId="31">
    <w:abstractNumId w:val="0"/>
  </w:num>
  <w:num w:numId="32">
    <w:abstractNumId w:val="2"/>
  </w:num>
  <w:num w:numId="33">
    <w:abstractNumId w:val="17"/>
  </w:num>
  <w:num w:numId="34">
    <w:abstractNumId w:val="1"/>
  </w:num>
  <w:num w:numId="35">
    <w:abstractNumId w:val="6"/>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hideGrammaticalErrors/>
  <w:activeWritingStyle w:appName="MSWord" w:lang="de-DE" w:vendorID="64" w:dllVersion="131078" w:nlCheck="1" w:checkStyle="0"/>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284"/>
  <w:doNotHyphenateCaps/>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C2"/>
    <w:rsid w:val="000231B7"/>
    <w:rsid w:val="000609C5"/>
    <w:rsid w:val="00065AB1"/>
    <w:rsid w:val="00070855"/>
    <w:rsid w:val="00072F3C"/>
    <w:rsid w:val="00080D6F"/>
    <w:rsid w:val="00086E8A"/>
    <w:rsid w:val="00092A80"/>
    <w:rsid w:val="00095E65"/>
    <w:rsid w:val="000A2947"/>
    <w:rsid w:val="000B36EE"/>
    <w:rsid w:val="000C2822"/>
    <w:rsid w:val="000C5FD3"/>
    <w:rsid w:val="000D02A8"/>
    <w:rsid w:val="000D11C1"/>
    <w:rsid w:val="000E4809"/>
    <w:rsid w:val="000E6068"/>
    <w:rsid w:val="00124DED"/>
    <w:rsid w:val="00134EEE"/>
    <w:rsid w:val="001527C5"/>
    <w:rsid w:val="001557B5"/>
    <w:rsid w:val="00155C36"/>
    <w:rsid w:val="00167E43"/>
    <w:rsid w:val="0017762F"/>
    <w:rsid w:val="00181CA5"/>
    <w:rsid w:val="00190C7B"/>
    <w:rsid w:val="001A0F35"/>
    <w:rsid w:val="001A6592"/>
    <w:rsid w:val="001A79B6"/>
    <w:rsid w:val="001B0CAF"/>
    <w:rsid w:val="001B206C"/>
    <w:rsid w:val="001C337B"/>
    <w:rsid w:val="001C6181"/>
    <w:rsid w:val="001C62E6"/>
    <w:rsid w:val="001D3312"/>
    <w:rsid w:val="001D61DD"/>
    <w:rsid w:val="001E77BF"/>
    <w:rsid w:val="001F6266"/>
    <w:rsid w:val="00200105"/>
    <w:rsid w:val="002376A8"/>
    <w:rsid w:val="00255B77"/>
    <w:rsid w:val="0026324E"/>
    <w:rsid w:val="00267AEA"/>
    <w:rsid w:val="0027343D"/>
    <w:rsid w:val="002760D1"/>
    <w:rsid w:val="0029030C"/>
    <w:rsid w:val="002955CC"/>
    <w:rsid w:val="002B334D"/>
    <w:rsid w:val="002C138B"/>
    <w:rsid w:val="002C59BE"/>
    <w:rsid w:val="002D3AF6"/>
    <w:rsid w:val="002E3F85"/>
    <w:rsid w:val="002F7DF2"/>
    <w:rsid w:val="00300C5F"/>
    <w:rsid w:val="003118D6"/>
    <w:rsid w:val="00315D75"/>
    <w:rsid w:val="003205A4"/>
    <w:rsid w:val="0033463A"/>
    <w:rsid w:val="00335419"/>
    <w:rsid w:val="00347EB0"/>
    <w:rsid w:val="003565BE"/>
    <w:rsid w:val="00371B8C"/>
    <w:rsid w:val="00377BEC"/>
    <w:rsid w:val="00384813"/>
    <w:rsid w:val="0039105C"/>
    <w:rsid w:val="00393AA2"/>
    <w:rsid w:val="003A26F6"/>
    <w:rsid w:val="003A39D3"/>
    <w:rsid w:val="003B14BB"/>
    <w:rsid w:val="003C02F7"/>
    <w:rsid w:val="003D4A3A"/>
    <w:rsid w:val="00405180"/>
    <w:rsid w:val="0041111C"/>
    <w:rsid w:val="00417018"/>
    <w:rsid w:val="004261BD"/>
    <w:rsid w:val="00426764"/>
    <w:rsid w:val="00427487"/>
    <w:rsid w:val="004478AC"/>
    <w:rsid w:val="00447A13"/>
    <w:rsid w:val="00447C49"/>
    <w:rsid w:val="00456060"/>
    <w:rsid w:val="00465539"/>
    <w:rsid w:val="004660A7"/>
    <w:rsid w:val="00475B10"/>
    <w:rsid w:val="00483A43"/>
    <w:rsid w:val="0048493A"/>
    <w:rsid w:val="00497954"/>
    <w:rsid w:val="004A18C1"/>
    <w:rsid w:val="004A6D78"/>
    <w:rsid w:val="004B1E4D"/>
    <w:rsid w:val="004B2B16"/>
    <w:rsid w:val="004B32BB"/>
    <w:rsid w:val="004C4DBC"/>
    <w:rsid w:val="004C6284"/>
    <w:rsid w:val="004C7E8B"/>
    <w:rsid w:val="004D76AA"/>
    <w:rsid w:val="004E01D0"/>
    <w:rsid w:val="004E30A7"/>
    <w:rsid w:val="004F1CEA"/>
    <w:rsid w:val="004F1D23"/>
    <w:rsid w:val="004F4C3F"/>
    <w:rsid w:val="00500A49"/>
    <w:rsid w:val="005109C0"/>
    <w:rsid w:val="00520EE3"/>
    <w:rsid w:val="0052411A"/>
    <w:rsid w:val="00525169"/>
    <w:rsid w:val="00531208"/>
    <w:rsid w:val="00532432"/>
    <w:rsid w:val="005374E3"/>
    <w:rsid w:val="00547437"/>
    <w:rsid w:val="00551274"/>
    <w:rsid w:val="00563859"/>
    <w:rsid w:val="00570576"/>
    <w:rsid w:val="00576D8C"/>
    <w:rsid w:val="005853E7"/>
    <w:rsid w:val="00587BA4"/>
    <w:rsid w:val="005963BD"/>
    <w:rsid w:val="005A24BC"/>
    <w:rsid w:val="005B45FC"/>
    <w:rsid w:val="005B6619"/>
    <w:rsid w:val="005C3C4A"/>
    <w:rsid w:val="005C5E72"/>
    <w:rsid w:val="005D2171"/>
    <w:rsid w:val="005D2AF8"/>
    <w:rsid w:val="005F0AAB"/>
    <w:rsid w:val="00613F0D"/>
    <w:rsid w:val="0061442F"/>
    <w:rsid w:val="0061479D"/>
    <w:rsid w:val="00657988"/>
    <w:rsid w:val="006612EA"/>
    <w:rsid w:val="006626D0"/>
    <w:rsid w:val="006630C5"/>
    <w:rsid w:val="006649BB"/>
    <w:rsid w:val="0069373B"/>
    <w:rsid w:val="006B2FCA"/>
    <w:rsid w:val="006B64D8"/>
    <w:rsid w:val="006C2B57"/>
    <w:rsid w:val="006C442C"/>
    <w:rsid w:val="006E030C"/>
    <w:rsid w:val="006E1BBB"/>
    <w:rsid w:val="006F4590"/>
    <w:rsid w:val="00707EED"/>
    <w:rsid w:val="00711A37"/>
    <w:rsid w:val="007146D5"/>
    <w:rsid w:val="00714A25"/>
    <w:rsid w:val="007167A1"/>
    <w:rsid w:val="0071755F"/>
    <w:rsid w:val="00733341"/>
    <w:rsid w:val="00737E30"/>
    <w:rsid w:val="00741BBD"/>
    <w:rsid w:val="0074358B"/>
    <w:rsid w:val="00744C9A"/>
    <w:rsid w:val="007503CD"/>
    <w:rsid w:val="00756B0B"/>
    <w:rsid w:val="00760BE3"/>
    <w:rsid w:val="00771E43"/>
    <w:rsid w:val="00773A04"/>
    <w:rsid w:val="00773B56"/>
    <w:rsid w:val="00776821"/>
    <w:rsid w:val="00783D5E"/>
    <w:rsid w:val="00790B90"/>
    <w:rsid w:val="007A16B0"/>
    <w:rsid w:val="007A38D3"/>
    <w:rsid w:val="007B5CC1"/>
    <w:rsid w:val="007D4449"/>
    <w:rsid w:val="007D6637"/>
    <w:rsid w:val="007E2706"/>
    <w:rsid w:val="00802770"/>
    <w:rsid w:val="0080374C"/>
    <w:rsid w:val="0080750D"/>
    <w:rsid w:val="008102AF"/>
    <w:rsid w:val="00812E9C"/>
    <w:rsid w:val="00812EFC"/>
    <w:rsid w:val="008151E6"/>
    <w:rsid w:val="0082222C"/>
    <w:rsid w:val="0083269D"/>
    <w:rsid w:val="00842431"/>
    <w:rsid w:val="00872033"/>
    <w:rsid w:val="008748E0"/>
    <w:rsid w:val="00896F95"/>
    <w:rsid w:val="00897AF3"/>
    <w:rsid w:val="008B0AD4"/>
    <w:rsid w:val="008C2BD1"/>
    <w:rsid w:val="008C38AB"/>
    <w:rsid w:val="008C4859"/>
    <w:rsid w:val="008C7BAF"/>
    <w:rsid w:val="008E5C2F"/>
    <w:rsid w:val="008F0C54"/>
    <w:rsid w:val="00914D17"/>
    <w:rsid w:val="009175AC"/>
    <w:rsid w:val="0092571B"/>
    <w:rsid w:val="009301BE"/>
    <w:rsid w:val="00930495"/>
    <w:rsid w:val="00931F5B"/>
    <w:rsid w:val="00933DF5"/>
    <w:rsid w:val="00936DC6"/>
    <w:rsid w:val="00937347"/>
    <w:rsid w:val="00945753"/>
    <w:rsid w:val="00955601"/>
    <w:rsid w:val="00956B18"/>
    <w:rsid w:val="00957FC7"/>
    <w:rsid w:val="00965831"/>
    <w:rsid w:val="0097205D"/>
    <w:rsid w:val="00990E16"/>
    <w:rsid w:val="00993A8D"/>
    <w:rsid w:val="009966EC"/>
    <w:rsid w:val="009B0060"/>
    <w:rsid w:val="009B5BF4"/>
    <w:rsid w:val="009C164C"/>
    <w:rsid w:val="009C1C5A"/>
    <w:rsid w:val="009C539F"/>
    <w:rsid w:val="009C5EFF"/>
    <w:rsid w:val="009D38D3"/>
    <w:rsid w:val="009E0531"/>
    <w:rsid w:val="009E65F3"/>
    <w:rsid w:val="009F1E01"/>
    <w:rsid w:val="00A02070"/>
    <w:rsid w:val="00A05563"/>
    <w:rsid w:val="00A05FAC"/>
    <w:rsid w:val="00A21FCF"/>
    <w:rsid w:val="00A27C2E"/>
    <w:rsid w:val="00A30D8A"/>
    <w:rsid w:val="00A315BA"/>
    <w:rsid w:val="00A318AB"/>
    <w:rsid w:val="00A43F32"/>
    <w:rsid w:val="00A46449"/>
    <w:rsid w:val="00A5287C"/>
    <w:rsid w:val="00A554DF"/>
    <w:rsid w:val="00A652F9"/>
    <w:rsid w:val="00A77E41"/>
    <w:rsid w:val="00A80040"/>
    <w:rsid w:val="00A80B01"/>
    <w:rsid w:val="00A83CB9"/>
    <w:rsid w:val="00A953CF"/>
    <w:rsid w:val="00A976EB"/>
    <w:rsid w:val="00AA5489"/>
    <w:rsid w:val="00AA587E"/>
    <w:rsid w:val="00AE19F0"/>
    <w:rsid w:val="00AE48AD"/>
    <w:rsid w:val="00AF4797"/>
    <w:rsid w:val="00B011E3"/>
    <w:rsid w:val="00B268A9"/>
    <w:rsid w:val="00B413B7"/>
    <w:rsid w:val="00B4327F"/>
    <w:rsid w:val="00B4688E"/>
    <w:rsid w:val="00B548E0"/>
    <w:rsid w:val="00B54E81"/>
    <w:rsid w:val="00B57E29"/>
    <w:rsid w:val="00B63090"/>
    <w:rsid w:val="00B75F14"/>
    <w:rsid w:val="00B800F4"/>
    <w:rsid w:val="00B807D9"/>
    <w:rsid w:val="00B92664"/>
    <w:rsid w:val="00B941C4"/>
    <w:rsid w:val="00B94FBD"/>
    <w:rsid w:val="00BB014F"/>
    <w:rsid w:val="00BB4808"/>
    <w:rsid w:val="00BD0919"/>
    <w:rsid w:val="00BD1783"/>
    <w:rsid w:val="00BE1ECF"/>
    <w:rsid w:val="00C018D9"/>
    <w:rsid w:val="00C0234F"/>
    <w:rsid w:val="00C15B0A"/>
    <w:rsid w:val="00C169D2"/>
    <w:rsid w:val="00C3753C"/>
    <w:rsid w:val="00C43019"/>
    <w:rsid w:val="00C51AC1"/>
    <w:rsid w:val="00C52F99"/>
    <w:rsid w:val="00C56F70"/>
    <w:rsid w:val="00C61C0C"/>
    <w:rsid w:val="00C87170"/>
    <w:rsid w:val="00C875C1"/>
    <w:rsid w:val="00C90B4D"/>
    <w:rsid w:val="00C93E1E"/>
    <w:rsid w:val="00CA02F1"/>
    <w:rsid w:val="00CA164F"/>
    <w:rsid w:val="00CB0950"/>
    <w:rsid w:val="00CC6387"/>
    <w:rsid w:val="00CD3D94"/>
    <w:rsid w:val="00CD6F51"/>
    <w:rsid w:val="00CD7796"/>
    <w:rsid w:val="00CE1075"/>
    <w:rsid w:val="00CE2728"/>
    <w:rsid w:val="00D1452D"/>
    <w:rsid w:val="00D16416"/>
    <w:rsid w:val="00D27F30"/>
    <w:rsid w:val="00D33EF8"/>
    <w:rsid w:val="00D3460C"/>
    <w:rsid w:val="00D368C2"/>
    <w:rsid w:val="00D451BC"/>
    <w:rsid w:val="00D52538"/>
    <w:rsid w:val="00D57627"/>
    <w:rsid w:val="00D65052"/>
    <w:rsid w:val="00D675E4"/>
    <w:rsid w:val="00D77BDA"/>
    <w:rsid w:val="00D904CF"/>
    <w:rsid w:val="00D91A2E"/>
    <w:rsid w:val="00D97E88"/>
    <w:rsid w:val="00DD6097"/>
    <w:rsid w:val="00E006EB"/>
    <w:rsid w:val="00E01BDB"/>
    <w:rsid w:val="00E041B8"/>
    <w:rsid w:val="00E04C18"/>
    <w:rsid w:val="00E06C26"/>
    <w:rsid w:val="00E075B2"/>
    <w:rsid w:val="00E07A6E"/>
    <w:rsid w:val="00E124E6"/>
    <w:rsid w:val="00E216AB"/>
    <w:rsid w:val="00E3052C"/>
    <w:rsid w:val="00E41437"/>
    <w:rsid w:val="00E4438A"/>
    <w:rsid w:val="00E5026C"/>
    <w:rsid w:val="00E576A9"/>
    <w:rsid w:val="00E61227"/>
    <w:rsid w:val="00E66BE2"/>
    <w:rsid w:val="00E81F39"/>
    <w:rsid w:val="00E830FE"/>
    <w:rsid w:val="00E933EF"/>
    <w:rsid w:val="00E940FC"/>
    <w:rsid w:val="00EA046F"/>
    <w:rsid w:val="00ED2A57"/>
    <w:rsid w:val="00ED5D1B"/>
    <w:rsid w:val="00EE0AF5"/>
    <w:rsid w:val="00EE26C0"/>
    <w:rsid w:val="00EE775A"/>
    <w:rsid w:val="00EF0752"/>
    <w:rsid w:val="00EF4B7B"/>
    <w:rsid w:val="00EF7B30"/>
    <w:rsid w:val="00F012F7"/>
    <w:rsid w:val="00F17C69"/>
    <w:rsid w:val="00F213C5"/>
    <w:rsid w:val="00F423C4"/>
    <w:rsid w:val="00F45863"/>
    <w:rsid w:val="00F50F49"/>
    <w:rsid w:val="00F51791"/>
    <w:rsid w:val="00F5522E"/>
    <w:rsid w:val="00F66D7A"/>
    <w:rsid w:val="00F71334"/>
    <w:rsid w:val="00F72E80"/>
    <w:rsid w:val="00F87D58"/>
    <w:rsid w:val="00FA7799"/>
    <w:rsid w:val="00FB3960"/>
    <w:rsid w:val="00FC09BA"/>
    <w:rsid w:val="00FC0BF5"/>
    <w:rsid w:val="00FD0ACA"/>
    <w:rsid w:val="00FD1B35"/>
    <w:rsid w:val="00FD62A0"/>
    <w:rsid w:val="00FE3AA5"/>
    <w:rsid w:val="00FE47F6"/>
    <w:rsid w:val="00FF05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E136857-87FD-4EEB-9C03-49C24CF0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7EED"/>
    <w:pPr>
      <w:tabs>
        <w:tab w:val="left" w:pos="567"/>
        <w:tab w:val="left" w:pos="1134"/>
      </w:tabs>
      <w:spacing w:after="220"/>
    </w:pPr>
    <w:rPr>
      <w:rFonts w:ascii="Arial" w:hAnsi="Arial" w:cs="Arial"/>
      <w:sz w:val="22"/>
      <w:szCs w:val="22"/>
    </w:rPr>
  </w:style>
  <w:style w:type="paragraph" w:styleId="berschrift1">
    <w:name w:val="heading 1"/>
    <w:basedOn w:val="Standard"/>
    <w:next w:val="Standard"/>
    <w:link w:val="berschrift1Zchn"/>
    <w:uiPriority w:val="9"/>
    <w:qFormat/>
    <w:rsid w:val="001E77BF"/>
    <w:pPr>
      <w:keepNext/>
      <w:numPr>
        <w:numId w:val="21"/>
      </w:numPr>
      <w:spacing w:after="160"/>
      <w:outlineLvl w:val="0"/>
    </w:pPr>
    <w:rPr>
      <w:b/>
      <w:bCs/>
    </w:rPr>
  </w:style>
  <w:style w:type="paragraph" w:styleId="berschrift2">
    <w:name w:val="heading 2"/>
    <w:basedOn w:val="berschrift1"/>
    <w:next w:val="Standard"/>
    <w:qFormat/>
    <w:rsid w:val="001E77BF"/>
    <w:pPr>
      <w:numPr>
        <w:ilvl w:val="1"/>
      </w:numPr>
      <w:outlineLvl w:val="1"/>
    </w:pPr>
    <w:rPr>
      <w:iCs/>
      <w:szCs w:val="28"/>
    </w:rPr>
  </w:style>
  <w:style w:type="paragraph" w:styleId="berschrift3">
    <w:name w:val="heading 3"/>
    <w:basedOn w:val="berschrift2"/>
    <w:next w:val="Standard"/>
    <w:qFormat/>
    <w:rsid w:val="001E77BF"/>
    <w:pPr>
      <w:numPr>
        <w:ilvl w:val="2"/>
      </w:numPr>
      <w:outlineLvl w:val="2"/>
    </w:pPr>
    <w:rPr>
      <w:rFonts w:cs="Times New Roman"/>
      <w:bCs w:val="0"/>
      <w:szCs w:val="26"/>
    </w:rPr>
  </w:style>
  <w:style w:type="paragraph" w:styleId="berschrift4">
    <w:name w:val="heading 4"/>
    <w:basedOn w:val="berschrift3"/>
    <w:next w:val="Standard"/>
    <w:qFormat/>
    <w:rsid w:val="001E77BF"/>
    <w:pPr>
      <w:numPr>
        <w:ilvl w:val="3"/>
      </w:numPr>
      <w:tabs>
        <w:tab w:val="clear" w:pos="1134"/>
      </w:tabs>
      <w:outlineLvl w:val="3"/>
    </w:pPr>
    <w:rPr>
      <w:b w:val="0"/>
      <w:bCs/>
      <w:szCs w:val="20"/>
    </w:rPr>
  </w:style>
  <w:style w:type="paragraph" w:styleId="berschrift5">
    <w:name w:val="heading 5"/>
    <w:basedOn w:val="berschrift4"/>
    <w:next w:val="Standard"/>
    <w:qFormat/>
    <w:rsid w:val="001E77BF"/>
    <w:pPr>
      <w:numPr>
        <w:ilvl w:val="4"/>
      </w:numPr>
      <w:spacing w:after="0"/>
      <w:outlineLvl w:val="4"/>
    </w:pPr>
    <w:rPr>
      <w:bCs w:val="0"/>
      <w:iCs w:val="0"/>
      <w:szCs w:val="26"/>
    </w:rPr>
  </w:style>
  <w:style w:type="paragraph" w:styleId="berschrift6">
    <w:name w:val="heading 6"/>
    <w:basedOn w:val="Standard"/>
    <w:next w:val="Standard"/>
    <w:qFormat/>
    <w:rsid w:val="001E77BF"/>
    <w:pPr>
      <w:numPr>
        <w:ilvl w:val="5"/>
        <w:numId w:val="21"/>
      </w:numPr>
      <w:tabs>
        <w:tab w:val="clear" w:pos="567"/>
      </w:tabs>
      <w:spacing w:before="240" w:after="60"/>
      <w:outlineLvl w:val="5"/>
    </w:pPr>
    <w:rPr>
      <w:rFonts w:ascii="Times New Roman" w:hAnsi="Times New Roman"/>
      <w:b/>
      <w:bCs/>
    </w:rPr>
  </w:style>
  <w:style w:type="paragraph" w:styleId="berschrift7">
    <w:name w:val="heading 7"/>
    <w:basedOn w:val="Standard"/>
    <w:next w:val="Standard"/>
    <w:qFormat/>
    <w:rsid w:val="001E77BF"/>
    <w:pPr>
      <w:numPr>
        <w:ilvl w:val="6"/>
        <w:numId w:val="21"/>
      </w:numPr>
      <w:tabs>
        <w:tab w:val="clear" w:pos="567"/>
      </w:tabs>
      <w:spacing w:before="240" w:after="60"/>
      <w:outlineLvl w:val="6"/>
    </w:pPr>
    <w:rPr>
      <w:rFonts w:ascii="Times New Roman" w:hAnsi="Times New Roman"/>
      <w:sz w:val="24"/>
      <w:szCs w:val="24"/>
    </w:rPr>
  </w:style>
  <w:style w:type="paragraph" w:styleId="berschrift8">
    <w:name w:val="heading 8"/>
    <w:basedOn w:val="Standard"/>
    <w:next w:val="Standard"/>
    <w:qFormat/>
    <w:rsid w:val="001E77BF"/>
    <w:pPr>
      <w:numPr>
        <w:ilvl w:val="7"/>
        <w:numId w:val="21"/>
      </w:numPr>
      <w:tabs>
        <w:tab w:val="clear" w:pos="567"/>
      </w:tabs>
      <w:spacing w:before="240" w:after="60"/>
      <w:outlineLvl w:val="7"/>
    </w:pPr>
    <w:rPr>
      <w:rFonts w:ascii="Times New Roman" w:hAnsi="Times New Roman"/>
      <w:i/>
      <w:iCs/>
      <w:sz w:val="24"/>
      <w:szCs w:val="24"/>
    </w:rPr>
  </w:style>
  <w:style w:type="paragraph" w:styleId="berschrift9">
    <w:name w:val="heading 9"/>
    <w:basedOn w:val="Standard"/>
    <w:next w:val="Standard"/>
    <w:qFormat/>
    <w:rsid w:val="001E77BF"/>
    <w:pPr>
      <w:numPr>
        <w:ilvl w:val="8"/>
        <w:numId w:val="21"/>
      </w:numPr>
      <w:tabs>
        <w:tab w:val="clear" w:pos="567"/>
      </w:tabs>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pPr>
      <w:tabs>
        <w:tab w:val="center" w:pos="4536"/>
        <w:tab w:val="right" w:pos="9072"/>
      </w:tabs>
    </w:pPr>
    <w:rPr>
      <w:sz w:val="24"/>
      <w:szCs w:val="24"/>
    </w:rPr>
  </w:style>
  <w:style w:type="paragraph" w:styleId="Fuzeile">
    <w:name w:val="footer"/>
    <w:basedOn w:val="Standard"/>
    <w:link w:val="FuzeileZchn"/>
    <w:pPr>
      <w:tabs>
        <w:tab w:val="clear" w:pos="567"/>
        <w:tab w:val="clear" w:pos="1134"/>
        <w:tab w:val="center" w:pos="4536"/>
        <w:tab w:val="right" w:pos="9072"/>
      </w:tabs>
    </w:pPr>
  </w:style>
  <w:style w:type="character" w:styleId="Seitenzahl">
    <w:name w:val="page number"/>
    <w:basedOn w:val="Absatz-Standardschriftart"/>
  </w:style>
  <w:style w:type="paragraph" w:customStyle="1" w:styleId="Logo">
    <w:name w:val="Logo"/>
    <w:basedOn w:val="BriefGAA"/>
    <w:rPr>
      <w:sz w:val="20"/>
    </w:rPr>
  </w:style>
  <w:style w:type="paragraph" w:customStyle="1" w:styleId="BriefGAA">
    <w:name w:val="Brief_GAA"/>
    <w:semiHidden/>
    <w:pPr>
      <w:widowControl w:val="0"/>
    </w:pPr>
    <w:rPr>
      <w:rFonts w:ascii="Arial" w:hAnsi="Arial"/>
      <w:sz w:val="14"/>
      <w:szCs w:val="14"/>
    </w:rPr>
  </w:style>
  <w:style w:type="paragraph" w:customStyle="1" w:styleId="Behrde">
    <w:name w:val="Behörde"/>
    <w:basedOn w:val="BriefGAA"/>
    <w:rPr>
      <w:b/>
      <w:sz w:val="22"/>
    </w:rPr>
  </w:style>
  <w:style w:type="character" w:styleId="Funotenzeichen">
    <w:name w:val="footnote reference"/>
    <w:semiHidden/>
    <w:rPr>
      <w:vertAlign w:val="superscript"/>
    </w:rPr>
  </w:style>
  <w:style w:type="paragraph" w:customStyle="1" w:styleId="Absender">
    <w:name w:val="Absender"/>
    <w:basedOn w:val="BriefGAA"/>
    <w:semiHidden/>
  </w:style>
  <w:style w:type="paragraph" w:customStyle="1" w:styleId="GeschAngabenFett">
    <w:name w:val="GeschAngabenFett"/>
    <w:basedOn w:val="BriefGAA"/>
    <w:rPr>
      <w:b/>
      <w:sz w:val="12"/>
      <w:szCs w:val="12"/>
    </w:rPr>
  </w:style>
  <w:style w:type="paragraph" w:customStyle="1" w:styleId="GeschAngaben">
    <w:name w:val="GeschAngaben"/>
    <w:basedOn w:val="GeschAngabenFett"/>
    <w:pPr>
      <w:tabs>
        <w:tab w:val="left" w:pos="284"/>
      </w:tabs>
    </w:pPr>
    <w:rPr>
      <w:b w:val="0"/>
    </w:rPr>
  </w:style>
  <w:style w:type="paragraph" w:customStyle="1" w:styleId="OrgEinh">
    <w:name w:val="OrgEinh"/>
    <w:basedOn w:val="BriefGAA"/>
    <w:semiHidden/>
    <w:rPr>
      <w:sz w:val="18"/>
      <w:szCs w:val="18"/>
    </w:rPr>
  </w:style>
  <w:style w:type="paragraph" w:customStyle="1" w:styleId="Liste1">
    <w:name w:val="Liste_1"/>
    <w:basedOn w:val="Standard"/>
    <w:rsid w:val="00771E43"/>
    <w:pPr>
      <w:numPr>
        <w:numId w:val="22"/>
      </w:numPr>
    </w:pPr>
    <w:rPr>
      <w:szCs w:val="26"/>
    </w:rPr>
  </w:style>
  <w:style w:type="paragraph" w:styleId="Sprechblasentext">
    <w:name w:val="Balloon Text"/>
    <w:basedOn w:val="Standard"/>
    <w:semiHidden/>
    <w:rPr>
      <w:rFonts w:ascii="Tahoma" w:hAnsi="Tahoma" w:cs="Tahoma"/>
      <w:sz w:val="16"/>
      <w:szCs w:val="16"/>
    </w:rPr>
  </w:style>
  <w:style w:type="paragraph" w:customStyle="1" w:styleId="Einrck1">
    <w:name w:val="Einrück_1"/>
    <w:basedOn w:val="Standard"/>
    <w:pPr>
      <w:ind w:left="1440"/>
    </w:pPr>
    <w:rPr>
      <w:szCs w:val="26"/>
    </w:rPr>
  </w:style>
  <w:style w:type="paragraph" w:customStyle="1" w:styleId="Liste2">
    <w:name w:val="Liste_2"/>
    <w:basedOn w:val="Liste1"/>
    <w:rsid w:val="00771E43"/>
    <w:pPr>
      <w:numPr>
        <w:numId w:val="23"/>
      </w:numPr>
    </w:pPr>
  </w:style>
  <w:style w:type="paragraph" w:customStyle="1" w:styleId="Num1">
    <w:name w:val="Num_1"/>
    <w:basedOn w:val="Standard"/>
    <w:rsid w:val="006F4590"/>
    <w:pPr>
      <w:numPr>
        <w:numId w:val="31"/>
      </w:numPr>
      <w:tabs>
        <w:tab w:val="clear" w:pos="360"/>
      </w:tabs>
      <w:ind w:left="567" w:hanging="567"/>
    </w:pPr>
    <w:rPr>
      <w:szCs w:val="26"/>
    </w:rPr>
  </w:style>
  <w:style w:type="paragraph" w:customStyle="1" w:styleId="Num2">
    <w:name w:val="Num_2"/>
    <w:basedOn w:val="Num1"/>
    <w:rsid w:val="006F4590"/>
    <w:pPr>
      <w:numPr>
        <w:numId w:val="32"/>
      </w:numPr>
      <w:ind w:left="1134"/>
    </w:pPr>
  </w:style>
  <w:style w:type="paragraph" w:customStyle="1" w:styleId="Li2">
    <w:name w:val="Li2"/>
    <w:basedOn w:val="Standard"/>
    <w:semiHidden/>
    <w:rsid w:val="00D675E4"/>
    <w:pPr>
      <w:numPr>
        <w:numId w:val="33"/>
      </w:numPr>
      <w:spacing w:after="0"/>
    </w:pPr>
    <w:rPr>
      <w:vanish/>
    </w:rPr>
  </w:style>
  <w:style w:type="paragraph" w:customStyle="1" w:styleId="Anschriftfeld">
    <w:name w:val="Anschriftfeld"/>
    <w:basedOn w:val="Standard"/>
    <w:semiHidden/>
    <w:pPr>
      <w:spacing w:after="0"/>
    </w:pPr>
    <w:rPr>
      <w:spacing w:val="10"/>
    </w:rPr>
  </w:style>
  <w:style w:type="paragraph" w:customStyle="1" w:styleId="Bezugszeile">
    <w:name w:val="Bezugszeile"/>
    <w:basedOn w:val="Standard"/>
    <w:semiHidden/>
    <w:pPr>
      <w:spacing w:after="0"/>
    </w:pPr>
  </w:style>
  <w:style w:type="paragraph" w:customStyle="1" w:styleId="E-Mail">
    <w:name w:val="E-Mail"/>
    <w:basedOn w:val="Standard"/>
    <w:semiHidden/>
    <w:pPr>
      <w:spacing w:after="0"/>
    </w:pPr>
    <w:rPr>
      <w:sz w:val="18"/>
      <w:szCs w:val="18"/>
    </w:rPr>
  </w:style>
  <w:style w:type="paragraph" w:styleId="HTMLVorformatiert">
    <w:name w:val="HTML Preformatted"/>
    <w:basedOn w:val="Standard"/>
    <w:rsid w:val="00F72E80"/>
    <w:pPr>
      <w:spacing w:after="0"/>
    </w:pPr>
    <w:rPr>
      <w:rFonts w:cs="Courier New"/>
    </w:rPr>
  </w:style>
  <w:style w:type="character" w:customStyle="1" w:styleId="FuzeileZchn">
    <w:name w:val="Fußzeile Zchn"/>
    <w:basedOn w:val="Absatz-Standardschriftart"/>
    <w:link w:val="Fuzeile"/>
    <w:rsid w:val="007167A1"/>
    <w:rPr>
      <w:rFonts w:ascii="Arial" w:hAnsi="Arial" w:cs="Arial"/>
      <w:sz w:val="22"/>
      <w:szCs w:val="22"/>
    </w:rPr>
  </w:style>
  <w:style w:type="character" w:styleId="Fett">
    <w:name w:val="Strong"/>
    <w:basedOn w:val="Absatz-Standardschriftart"/>
    <w:uiPriority w:val="22"/>
    <w:qFormat/>
    <w:rsid w:val="00D368C2"/>
    <w:rPr>
      <w:b/>
      <w:bCs/>
    </w:rPr>
  </w:style>
  <w:style w:type="paragraph" w:styleId="StandardWeb">
    <w:name w:val="Normal (Web)"/>
    <w:basedOn w:val="Standard"/>
    <w:uiPriority w:val="99"/>
    <w:semiHidden/>
    <w:unhideWhenUsed/>
    <w:rsid w:val="00D368C2"/>
    <w:pPr>
      <w:tabs>
        <w:tab w:val="clear" w:pos="567"/>
        <w:tab w:val="clear" w:pos="1134"/>
      </w:tabs>
      <w:spacing w:before="100" w:beforeAutospacing="1" w:after="100" w:afterAutospacing="1"/>
    </w:pPr>
    <w:rPr>
      <w:rFonts w:ascii="Times New Roman" w:eastAsiaTheme="minorEastAsia" w:hAnsi="Times New Roman" w:cs="Times New Roman"/>
      <w:sz w:val="24"/>
      <w:szCs w:val="24"/>
    </w:rPr>
  </w:style>
  <w:style w:type="character" w:customStyle="1" w:styleId="berschrift1Zchn">
    <w:name w:val="Überschrift 1 Zchn"/>
    <w:basedOn w:val="Absatz-Standardschriftart"/>
    <w:link w:val="berschrift1"/>
    <w:uiPriority w:val="9"/>
    <w:rsid w:val="00092A80"/>
    <w:rPr>
      <w:rFonts w:ascii="Arial" w:hAnsi="Arial" w:cs="Arial"/>
      <w:b/>
      <w:bCs/>
      <w:sz w:val="22"/>
      <w:szCs w:val="22"/>
    </w:rPr>
  </w:style>
  <w:style w:type="paragraph" w:styleId="Listenabsatz">
    <w:name w:val="List Paragraph"/>
    <w:basedOn w:val="Standard"/>
    <w:uiPriority w:val="34"/>
    <w:qFormat/>
    <w:rsid w:val="000C2822"/>
    <w:pPr>
      <w:ind w:left="720"/>
      <w:contextualSpacing/>
    </w:pPr>
  </w:style>
  <w:style w:type="paragraph" w:styleId="Funotentext">
    <w:name w:val="footnote text"/>
    <w:basedOn w:val="Standard"/>
    <w:link w:val="FunotentextZchn"/>
    <w:semiHidden/>
    <w:unhideWhenUsed/>
    <w:rsid w:val="00315D75"/>
    <w:pPr>
      <w:spacing w:after="0"/>
    </w:pPr>
    <w:rPr>
      <w:sz w:val="20"/>
      <w:szCs w:val="20"/>
    </w:rPr>
  </w:style>
  <w:style w:type="character" w:customStyle="1" w:styleId="FunotentextZchn">
    <w:name w:val="Fußnotentext Zchn"/>
    <w:basedOn w:val="Absatz-Standardschriftart"/>
    <w:link w:val="Funotentext"/>
    <w:semiHidden/>
    <w:rsid w:val="00315D7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017679">
      <w:bodyDiv w:val="1"/>
      <w:marLeft w:val="0"/>
      <w:marRight w:val="0"/>
      <w:marTop w:val="0"/>
      <w:marBottom w:val="0"/>
      <w:divBdr>
        <w:top w:val="none" w:sz="0" w:space="0" w:color="auto"/>
        <w:left w:val="none" w:sz="0" w:space="0" w:color="auto"/>
        <w:bottom w:val="none" w:sz="0" w:space="0" w:color="auto"/>
        <w:right w:val="none" w:sz="0" w:space="0" w:color="auto"/>
      </w:divBdr>
    </w:div>
    <w:div w:id="782922885">
      <w:bodyDiv w:val="1"/>
      <w:marLeft w:val="0"/>
      <w:marRight w:val="0"/>
      <w:marTop w:val="0"/>
      <w:marBottom w:val="0"/>
      <w:divBdr>
        <w:top w:val="none" w:sz="0" w:space="0" w:color="auto"/>
        <w:left w:val="none" w:sz="0" w:space="0" w:color="auto"/>
        <w:bottom w:val="none" w:sz="0" w:space="0" w:color="auto"/>
        <w:right w:val="none" w:sz="0" w:space="0" w:color="auto"/>
      </w:divBdr>
    </w:div>
    <w:div w:id="117984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brief_Ohne_Kopfbo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42644-C61E-4BF5-8218-F0760581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brief_Ohne_Kopfbogen.dotm</Template>
  <TotalTime>0</TotalTime>
  <Pages>3</Pages>
  <Words>781</Words>
  <Characters>5332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Briefkopf für GAV</vt:lpstr>
    </vt:vector>
  </TitlesOfParts>
  <Manager>Vfg Mitzeichnung</Manager>
  <Company>FAKA TextV</Company>
  <LinksUpToDate>false</LinksUpToDate>
  <CharactersWithSpaces>6101</CharactersWithSpaces>
  <SharedDoc>false</SharedDoc>
  <HyperlinkBase>file://T:\bimschgg\H906073896\BImSchGG\5060096_2019-H\201912\5060096_2019-H-13.DOCX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Briefkopf für GAV</dc:title>
  <dc:subject>mit Druckerauswahl</dc:subject>
  <dc:creator>Carmen Schreier</dc:creator>
  <cp:keywords/>
  <dc:description/>
  <cp:lastModifiedBy>Laura Grote</cp:lastModifiedBy>
  <cp:revision>2</cp:revision>
  <cp:lastPrinted>2011-11-21T16:37:00Z</cp:lastPrinted>
  <dcterms:created xsi:type="dcterms:W3CDTF">2021-12-22T09:34:00Z</dcterms:created>
  <dcterms:modified xsi:type="dcterms:W3CDTF">2021-12-22T09:34:00Z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wGer">
    <vt:lpwstr/>
  </property>
  <property fmtid="{D5CDD505-2E9C-101B-9397-08002B2CF9AE}" pid="3" name="control_flag">
    <vt:lpwstr>0</vt:lpwstr>
  </property>
</Properties>
</file>