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jc w:val="both"/>
        <w:outlineLvl w:val="2"/>
        <w:rPr>
          <w:rFonts w:eastAsia="Times New Roman" w:cs="Arial"/>
          <w:b/>
          <w:bCs/>
          <w:lang w:eastAsia="de-DE"/>
        </w:rPr>
      </w:pPr>
      <w:bookmarkStart w:id="0" w:name="_GoBack"/>
      <w:bookmarkEnd w:id="0"/>
      <w:r>
        <w:rPr>
          <w:rFonts w:eastAsia="Times New Roman" w:cs="Arial"/>
          <w:b/>
          <w:bCs/>
          <w:lang w:eastAsia="de-DE"/>
        </w:rPr>
        <w:t xml:space="preserve">Errichtung und Betrieb von zwei Windkraftanlagen (WKA) am Standort </w:t>
      </w:r>
      <w:r>
        <w:rPr>
          <w:rFonts w:eastAsia="Times New Roman" w:cs="Arial"/>
          <w:b/>
          <w:bCs/>
          <w:lang w:eastAsia="de-DE"/>
        </w:rPr>
        <w:br/>
        <w:t xml:space="preserve">Neustadt-Glewe (WKA Neustadt-Glewe West), </w:t>
      </w:r>
    </w:p>
    <w:p>
      <w:pPr>
        <w:spacing w:line="240" w:lineRule="auto"/>
        <w:jc w:val="both"/>
        <w:outlineLvl w:val="2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t>Bekanntmachung des Vorhabens</w:t>
      </w:r>
    </w:p>
    <w:p>
      <w:pPr>
        <w:spacing w:line="240" w:lineRule="auto"/>
        <w:jc w:val="both"/>
        <w:outlineLvl w:val="2"/>
        <w:rPr>
          <w:rFonts w:eastAsia="Times New Roman" w:cs="Arial"/>
          <w:b/>
          <w:bCs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t>Amtliche Bekanntmachung des Staatlichen Amtes für Landwirtschaft und Umwelt Westmecklenburg nach § 10 Abs. 3 Bundes-Immissionsschutzgesetz (BImSchG) vom 30. Mai 2023</w:t>
      </w:r>
    </w:p>
    <w:p>
      <w:pPr>
        <w:spacing w:line="240" w:lineRule="auto"/>
        <w:jc w:val="both"/>
        <w:rPr>
          <w:rFonts w:eastAsia="Times New Roman" w:cs="Arial"/>
          <w:b/>
          <w:bCs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bCs/>
          <w:lang w:eastAsia="de-DE"/>
        </w:rPr>
      </w:pPr>
    </w:p>
    <w:p>
      <w:pPr>
        <w:spacing w:line="276" w:lineRule="auto"/>
        <w:jc w:val="both"/>
        <w:rPr>
          <w:bCs/>
        </w:rPr>
      </w:pPr>
      <w:r>
        <w:rPr>
          <w:rFonts w:eastAsia="Times New Roman" w:cs="Arial"/>
          <w:lang w:eastAsia="de-DE"/>
        </w:rPr>
        <w:t>Die WIND-projekt GmbH &amp; Co. 39. Betriebs-KG</w:t>
      </w:r>
      <w:r>
        <w:rPr>
          <w:rFonts w:cs="Arial"/>
        </w:rPr>
        <w:t xml:space="preserve"> (Seestraße 71a, 18211 </w:t>
      </w:r>
      <w:proofErr w:type="spellStart"/>
      <w:r>
        <w:rPr>
          <w:rFonts w:cs="Arial"/>
        </w:rPr>
        <w:t>Börgerende</w:t>
      </w:r>
      <w:proofErr w:type="spellEnd"/>
      <w:r>
        <w:rPr>
          <w:rFonts w:cs="Arial"/>
        </w:rPr>
        <w:t xml:space="preserve">) </w:t>
      </w:r>
      <w:r>
        <w:rPr>
          <w:rFonts w:eastAsia="Times New Roman" w:cs="Arial"/>
          <w:lang w:eastAsia="de-DE"/>
        </w:rPr>
        <w:t xml:space="preserve">plant die Errichtung und den Betrieb von zwei Windkraftanlagen (WKA) </w:t>
      </w:r>
      <w:r>
        <w:t>in 19306 Neustadt-Glewe, Gemarkung Neustadt-Glewe,</w:t>
      </w:r>
      <w:r>
        <w:rPr>
          <w:rFonts w:eastAsia="Times New Roman" w:cs="Arial"/>
          <w:lang w:eastAsia="de-DE"/>
        </w:rPr>
        <w:t xml:space="preserve"> Flur 3, Flurstück </w:t>
      </w:r>
      <w:r>
        <w:t xml:space="preserve">3/2. Geplant sind zwei WKA vom Typ </w:t>
      </w:r>
      <w:proofErr w:type="spellStart"/>
      <w:r>
        <w:t>Nordex</w:t>
      </w:r>
      <w:proofErr w:type="spellEnd"/>
      <w:r>
        <w:t xml:space="preserve"> N163/6.X mit </w:t>
      </w:r>
      <w:proofErr w:type="spellStart"/>
      <w:r>
        <w:t>Serrations</w:t>
      </w:r>
      <w:proofErr w:type="spellEnd"/>
      <w:r>
        <w:t xml:space="preserve"> </w:t>
      </w:r>
      <w:r>
        <w:rPr>
          <w:bCs/>
        </w:rPr>
        <w:t>mit einer Gesamthöhe von 245,5 m und einer Nennleistung von 6,8 MW.</w:t>
      </w:r>
    </w:p>
    <w:p>
      <w:pPr>
        <w:spacing w:line="240" w:lineRule="auto"/>
        <w:jc w:val="both"/>
        <w:rPr>
          <w:rFonts w:eastAsia="Times New Roman" w:cs="Arial"/>
          <w:highlight w:val="yellow"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Anlage soll voraussichtlich im Jahr 2024 in Betrieb genommen werden.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pacing w:line="240" w:lineRule="auto"/>
        <w:jc w:val="both"/>
        <w:rPr>
          <w:rFonts w:cs="Arial"/>
          <w:b/>
        </w:rPr>
      </w:pPr>
      <w:r>
        <w:rPr>
          <w:rFonts w:eastAsia="Times New Roman" w:cs="Arial"/>
          <w:lang w:eastAsia="de-DE"/>
        </w:rPr>
        <w:t>Für das Errichten und Betreiben der Anlage ist eine Genehmigung nach § 4 BImSchG beantragt.</w:t>
      </w:r>
      <w:r>
        <w:rPr>
          <w:rFonts w:eastAsia="Times New Roman" w:cs="Arial"/>
          <w:color w:val="FF0000"/>
          <w:lang w:eastAsia="de-DE"/>
        </w:rPr>
        <w:t xml:space="preserve"> </w:t>
      </w:r>
      <w:r>
        <w:rPr>
          <w:rFonts w:cs="Arial"/>
        </w:rPr>
        <w:t>Die Durchführung des Genehmigungsverfahrens erfolgt gem. § 10 BImSchG sowie der Verordnung über das Genehmigungsverfahren (9. BImSchV).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Zuständige Behörde für das Genehmigungsverfahren ist das Staatliche Amt für Landwirtschaft und Umwelt Westmecklenburg.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jc w:val="both"/>
      </w:pPr>
      <w:r>
        <w:t xml:space="preserve">Für das Vorhaben wurde gem. § 5 Abs. 1 S. 2 Nr. 1 des Gesetzes über die Umweltverträglichkeitsprüfung eine freiwillige Umweltverträglichkeitsprüfung beantragt. Ein UVP-Bericht wurde vorgelegt. 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entscheidungserheblichen Berichte und Stellungnahmen die der Genehmigungsbehörde zum Zeitpunkt des Beginns des Beteiligungsverfahren vorliegen sind Fachgutachten des Antragstellers (Schall, Schatten, Turbulenz, Natur- und Artenschutz, UVP-Bericht, Risikobeurteilung </w:t>
      </w:r>
      <w:r>
        <w:t>Eisabwurf/Eisabfall</w:t>
      </w:r>
      <w:r>
        <w:rPr>
          <w:rFonts w:eastAsia="Times New Roman" w:cs="Arial"/>
          <w:lang w:eastAsia="de-DE"/>
        </w:rPr>
        <w:t>).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uppressAutoHyphens/>
        <w:spacing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Auslegung des Antrages, beigefügter Unterlagen erfolgt vom </w:t>
      </w:r>
      <w:sdt>
        <w:sdtPr>
          <w:rPr>
            <w:rFonts w:eastAsia="Times New Roman" w:cs="Arial"/>
            <w:lang w:eastAsia="de-DE"/>
          </w:rPr>
          <w:id w:val="115807050"/>
          <w:placeholder>
            <w:docPart w:val="477FB4F2F70F4068B4F7C4802E7120C3"/>
          </w:placeholder>
          <w:date w:fullDate="2023-06-07T00:00:00Z">
            <w:dateFormat w:val="d. MMMM yyyy"/>
            <w:lid w:val="de-DE"/>
            <w:storeMappedDataAs w:val="dateTime"/>
            <w:calendar w:val="gregorian"/>
          </w:date>
        </w:sdtPr>
        <w:sdtContent>
          <w:r>
            <w:rPr>
              <w:rFonts w:eastAsia="Times New Roman" w:cs="Arial"/>
              <w:lang w:eastAsia="de-DE"/>
            </w:rPr>
            <w:t>7. Juni 2023</w:t>
          </w:r>
        </w:sdtContent>
      </w:sdt>
      <w:r>
        <w:rPr>
          <w:rFonts w:eastAsia="Times New Roman" w:cs="Arial"/>
          <w:lang w:eastAsia="de-DE"/>
        </w:rPr>
        <w:t xml:space="preserve"> bis einschließlich </w:t>
      </w:r>
      <w:sdt>
        <w:sdtPr>
          <w:rPr>
            <w:rFonts w:eastAsia="Times New Roman" w:cs="Arial"/>
            <w:lang w:eastAsia="de-DE"/>
          </w:rPr>
          <w:id w:val="-3664120"/>
          <w:placeholder>
            <w:docPart w:val="CEAF098541E5403699D40858AC77E7AB"/>
          </w:placeholder>
          <w:date w:fullDate="2023-07-06T00:00:00Z">
            <w:dateFormat w:val="d. MMMM yyyy"/>
            <w:lid w:val="de-DE"/>
            <w:storeMappedDataAs w:val="dateTime"/>
            <w:calendar w:val="gregorian"/>
          </w:date>
        </w:sdtPr>
        <w:sdtContent>
          <w:r>
            <w:rPr>
              <w:rFonts w:eastAsia="Times New Roman" w:cs="Arial"/>
              <w:lang w:eastAsia="de-DE"/>
            </w:rPr>
            <w:t>6. Juli 2023</w:t>
          </w:r>
        </w:sdtContent>
      </w:sdt>
      <w:r>
        <w:rPr>
          <w:rFonts w:eastAsia="Times New Roman" w:cs="Arial"/>
          <w:lang w:eastAsia="de-DE"/>
        </w:rPr>
        <w:t xml:space="preserve"> zu den angegebenen Zeiten im</w:t>
      </w:r>
    </w:p>
    <w:p>
      <w:pPr>
        <w:suppressAutoHyphens/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uppressAutoHyphens/>
        <w:spacing w:line="240" w:lineRule="auto"/>
        <w:ind w:left="567" w:hanging="567"/>
        <w:jc w:val="both"/>
        <w:rPr>
          <w:rFonts w:cs="Arial"/>
          <w:lang w:eastAsia="de-DE"/>
        </w:rPr>
      </w:pPr>
      <w:r>
        <w:rPr>
          <w:rFonts w:eastAsia="Times New Roman" w:cs="Arial"/>
          <w:lang w:eastAsia="de-DE"/>
        </w:rPr>
        <w:t xml:space="preserve">1. </w:t>
      </w:r>
      <w:r>
        <w:rPr>
          <w:rFonts w:eastAsia="Times New Roman" w:cs="Arial"/>
          <w:lang w:eastAsia="de-DE"/>
        </w:rPr>
        <w:tab/>
        <w:t>Staatlichen Amt für Landwirtschaft und Umwelt Westmecklenburg</w:t>
      </w:r>
      <w:r>
        <w:rPr>
          <w:rFonts w:cs="Arial"/>
          <w:lang w:eastAsia="de-DE"/>
        </w:rPr>
        <w:t xml:space="preserve"> (Bleicherufer 13, 19053 Schwerin), 1. Obergeschoss - Abt. Immissions- und Klimaschutz, Abfall- Kreislaufwirtschaft</w:t>
      </w:r>
    </w:p>
    <w:p>
      <w:pPr>
        <w:tabs>
          <w:tab w:val="left" w:pos="851"/>
        </w:tabs>
        <w:spacing w:line="240" w:lineRule="auto"/>
        <w:ind w:left="567"/>
        <w:jc w:val="both"/>
        <w:rPr>
          <w:rFonts w:cs="Arial"/>
          <w:lang w:eastAsia="de-DE"/>
        </w:rPr>
      </w:pPr>
    </w:p>
    <w:p>
      <w:pPr>
        <w:tabs>
          <w:tab w:val="left" w:pos="709"/>
          <w:tab w:val="left" w:pos="851"/>
          <w:tab w:val="left" w:pos="2694"/>
        </w:tabs>
        <w:spacing w:line="240" w:lineRule="auto"/>
        <w:ind w:left="56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Montag bis Donnerstag:</w:t>
      </w:r>
      <w:r>
        <w:rPr>
          <w:rFonts w:eastAsia="Times New Roman" w:cs="Arial"/>
          <w:lang w:eastAsia="de-DE"/>
        </w:rPr>
        <w:tab/>
        <w:t>7:30 - 15:30 Uhr</w:t>
      </w:r>
    </w:p>
    <w:p>
      <w:pPr>
        <w:tabs>
          <w:tab w:val="left" w:pos="851"/>
          <w:tab w:val="left" w:pos="2694"/>
        </w:tabs>
        <w:spacing w:line="240" w:lineRule="auto"/>
        <w:ind w:left="56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Freitag: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>7:30 - 12:00 Uhr</w:t>
      </w:r>
    </w:p>
    <w:p>
      <w:pPr>
        <w:tabs>
          <w:tab w:val="left" w:pos="851"/>
          <w:tab w:val="left" w:pos="2694"/>
        </w:tabs>
        <w:spacing w:line="240" w:lineRule="auto"/>
        <w:ind w:left="567"/>
        <w:jc w:val="both"/>
        <w:rPr>
          <w:rFonts w:eastAsia="Times New Roman" w:cs="Arial"/>
          <w:lang w:eastAsia="de-DE"/>
        </w:rPr>
      </w:pPr>
    </w:p>
    <w:p>
      <w:pPr>
        <w:tabs>
          <w:tab w:val="left" w:pos="851"/>
          <w:tab w:val="left" w:pos="2694"/>
        </w:tabs>
        <w:spacing w:line="240" w:lineRule="auto"/>
        <w:ind w:left="56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Auch darüber hinaus ist nach individueller vorheriger telefonischer Absprache (unter Tel. 0385 – 588 66512) die Einsichtnahme möglich.</w:t>
      </w:r>
    </w:p>
    <w:p>
      <w:pPr>
        <w:tabs>
          <w:tab w:val="left" w:pos="709"/>
          <w:tab w:val="left" w:pos="2694"/>
        </w:tabs>
        <w:spacing w:line="240" w:lineRule="auto"/>
        <w:ind w:left="426" w:hanging="567"/>
        <w:jc w:val="both"/>
        <w:rPr>
          <w:rFonts w:eastAsia="Times New Roman" w:cs="Arial"/>
          <w:lang w:eastAsia="de-DE"/>
        </w:rPr>
      </w:pPr>
    </w:p>
    <w:p>
      <w:pPr>
        <w:ind w:left="567" w:hanging="567"/>
        <w:jc w:val="both"/>
      </w:pPr>
      <w:r>
        <w:t xml:space="preserve">2. </w:t>
      </w:r>
      <w:r>
        <w:tab/>
        <w:t>Amt Neustadt-Glewe</w:t>
      </w:r>
    </w:p>
    <w:p>
      <w:pPr>
        <w:pStyle w:val="Default"/>
        <w:ind w:firstLine="567"/>
        <w:jc w:val="both"/>
        <w:rPr>
          <w:sz w:val="20"/>
          <w:szCs w:val="22"/>
        </w:rPr>
      </w:pPr>
      <w:r>
        <w:rPr>
          <w:sz w:val="22"/>
        </w:rPr>
        <w:t>Markt 7, 19306 Neustadt-Glewe, Fachdienst Bauen, Umwelt und Liegenschaften</w:t>
      </w:r>
      <w:r>
        <w:rPr>
          <w:sz w:val="20"/>
          <w:szCs w:val="22"/>
        </w:rPr>
        <w:t xml:space="preserve"> </w:t>
      </w:r>
    </w:p>
    <w:p>
      <w:pPr>
        <w:jc w:val="both"/>
        <w:rPr>
          <w:rFonts w:eastAsia="Times New Roman" w:cs="Arial"/>
          <w:lang w:eastAsia="de-DE"/>
        </w:rPr>
      </w:pPr>
    </w:p>
    <w:p>
      <w:pPr>
        <w:ind w:firstLine="567"/>
        <w:jc w:val="both"/>
      </w:pPr>
      <w:r>
        <w:t xml:space="preserve">Montag: </w:t>
      </w:r>
      <w:r>
        <w:tab/>
      </w:r>
      <w:r>
        <w:tab/>
      </w:r>
      <w:r>
        <w:tab/>
        <w:t xml:space="preserve">9:00 - 12:00 Uhr </w:t>
      </w:r>
    </w:p>
    <w:p>
      <w:pPr>
        <w:ind w:firstLine="567"/>
        <w:jc w:val="both"/>
      </w:pPr>
      <w:r>
        <w:t xml:space="preserve">Dienstag: </w:t>
      </w:r>
      <w:r>
        <w:tab/>
      </w:r>
      <w:r>
        <w:tab/>
      </w:r>
      <w:r>
        <w:tab/>
        <w:t xml:space="preserve">9:00 - 12:00 Uhr und 13:00 - 16:00 Uhr </w:t>
      </w:r>
    </w:p>
    <w:p>
      <w:pPr>
        <w:ind w:firstLine="567"/>
        <w:jc w:val="both"/>
      </w:pPr>
      <w:r>
        <w:t xml:space="preserve">Donnerstag: </w:t>
      </w:r>
      <w:r>
        <w:tab/>
      </w:r>
      <w:r>
        <w:tab/>
      </w:r>
      <w:r>
        <w:tab/>
        <w:t xml:space="preserve">9:00 - 12:00 Uhr und 13:00 - 18:00 Uhr </w:t>
      </w:r>
    </w:p>
    <w:p>
      <w:pPr>
        <w:ind w:firstLine="567"/>
        <w:jc w:val="both"/>
      </w:pPr>
      <w:r>
        <w:t xml:space="preserve">Freitag: </w:t>
      </w:r>
      <w:r>
        <w:tab/>
      </w:r>
      <w:r>
        <w:tab/>
      </w:r>
      <w:r>
        <w:tab/>
      </w:r>
      <w:r>
        <w:tab/>
        <w:t xml:space="preserve">9:00 - 12:00 Uhr </w:t>
      </w:r>
    </w:p>
    <w:p>
      <w:pPr>
        <w:ind w:firstLine="709"/>
        <w:jc w:val="both"/>
      </w:pPr>
    </w:p>
    <w:p>
      <w:pPr>
        <w:tabs>
          <w:tab w:val="left" w:pos="851"/>
          <w:tab w:val="left" w:pos="2694"/>
        </w:tabs>
        <w:spacing w:line="240" w:lineRule="auto"/>
        <w:ind w:left="56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Auch darüber hinaus ist nach individueller vorheriger telefonischer Absprache </w:t>
      </w:r>
      <w:r>
        <w:t>mit dem Amt Neustadt-Glewe</w:t>
      </w:r>
      <w:r>
        <w:rPr>
          <w:rFonts w:eastAsia="Times New Roman" w:cs="Arial"/>
          <w:lang w:eastAsia="de-DE"/>
        </w:rPr>
        <w:t xml:space="preserve"> (unter Tel. </w:t>
      </w:r>
      <w:r>
        <w:t>038757 50056 bzw. i.stoltenberg@neustadt-glewe.de</w:t>
      </w:r>
      <w:r>
        <w:rPr>
          <w:rFonts w:eastAsia="Times New Roman" w:cs="Arial"/>
          <w:lang w:eastAsia="de-DE"/>
        </w:rPr>
        <w:t>) die Einsichtnahme möglich.</w:t>
      </w:r>
    </w:p>
    <w:p>
      <w:pPr>
        <w:jc w:val="both"/>
        <w:rPr>
          <w:rFonts w:eastAsia="Times New Roman" w:cs="Arial"/>
          <w:lang w:eastAsia="de-DE"/>
        </w:rPr>
      </w:pPr>
    </w:p>
    <w:p>
      <w:pPr>
        <w:tabs>
          <w:tab w:val="left" w:pos="2268"/>
        </w:tabs>
        <w:suppressAutoHyphens/>
        <w:spacing w:line="240" w:lineRule="auto"/>
        <w:jc w:val="both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Darüber hinaus erfolgt die Auslegung online im UVP-Portal der Länder unter dem Suchbegriff „WKA Neustadt-Glewe West“</w:t>
      </w:r>
    </w:p>
    <w:p>
      <w:pPr>
        <w:tabs>
          <w:tab w:val="left" w:pos="2268"/>
        </w:tabs>
        <w:suppressAutoHyphens/>
        <w:spacing w:line="240" w:lineRule="auto"/>
        <w:jc w:val="both"/>
      </w:pPr>
    </w:p>
    <w:p>
      <w:pPr>
        <w:tabs>
          <w:tab w:val="left" w:pos="2268"/>
        </w:tabs>
        <w:suppressAutoHyphens/>
        <w:spacing w:line="240" w:lineRule="auto"/>
        <w:ind w:firstLine="709"/>
        <w:jc w:val="both"/>
        <w:rPr>
          <w:rFonts w:eastAsia="Times New Roman" w:cs="Arial"/>
          <w:color w:val="1F497D" w:themeColor="text2"/>
          <w:szCs w:val="24"/>
          <w:lang w:eastAsia="de-DE"/>
        </w:rPr>
      </w:pPr>
      <w:hyperlink r:id="rId6" w:history="1">
        <w:r>
          <w:rPr>
            <w:rStyle w:val="Hyperlink"/>
            <w:rFonts w:eastAsia="Times New Roman" w:cs="Arial"/>
            <w:color w:val="1F497D" w:themeColor="text2"/>
            <w:szCs w:val="24"/>
            <w:lang w:eastAsia="de-DE"/>
          </w:rPr>
          <w:t>https://www.uvp-verbund.de/portal/</w:t>
        </w:r>
      </w:hyperlink>
      <w:r>
        <w:rPr>
          <w:rFonts w:eastAsia="Times New Roman" w:cs="Arial"/>
          <w:color w:val="1F497D" w:themeColor="text2"/>
          <w:szCs w:val="24"/>
          <w:lang w:eastAsia="de-DE"/>
        </w:rPr>
        <w:t xml:space="preserve"> </w:t>
      </w:r>
    </w:p>
    <w:p>
      <w:pPr>
        <w:jc w:val="both"/>
        <w:rPr>
          <w:rFonts w:eastAsia="Times New Roman" w:cs="Arial"/>
          <w:lang w:eastAsia="de-DE"/>
        </w:rPr>
      </w:pPr>
    </w:p>
    <w:p>
      <w:pPr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Einwendungen gegen das Vorhaben können vom </w:t>
      </w:r>
      <w:sdt>
        <w:sdtPr>
          <w:rPr>
            <w:rFonts w:eastAsia="Times New Roman" w:cs="Arial"/>
            <w:b/>
            <w:lang w:eastAsia="de-DE"/>
          </w:rPr>
          <w:id w:val="-747564908"/>
          <w:placeholder>
            <w:docPart w:val="CEAF098541E5403699D40858AC77E7AB"/>
          </w:placeholder>
          <w:date w:fullDate="2023-06-07T00:00:00Z">
            <w:dateFormat w:val="d. MMMM yyyy"/>
            <w:lid w:val="de-DE"/>
            <w:storeMappedDataAs w:val="dateTime"/>
            <w:calendar w:val="gregorian"/>
          </w:date>
        </w:sdtPr>
        <w:sdtContent>
          <w:r>
            <w:rPr>
              <w:rFonts w:eastAsia="Times New Roman" w:cs="Arial"/>
              <w:b/>
              <w:lang w:eastAsia="de-DE"/>
            </w:rPr>
            <w:t>7. Juni 2023</w:t>
          </w:r>
        </w:sdtContent>
      </w:sdt>
      <w:r>
        <w:rPr>
          <w:rFonts w:eastAsia="Times New Roman" w:cs="Arial"/>
          <w:lang w:eastAsia="de-DE"/>
        </w:rPr>
        <w:t xml:space="preserve"> bis einschließlich </w:t>
      </w:r>
      <w:sdt>
        <w:sdtPr>
          <w:rPr>
            <w:rFonts w:eastAsia="Times New Roman" w:cs="Arial"/>
            <w:b/>
            <w:lang w:eastAsia="de-DE"/>
          </w:rPr>
          <w:id w:val="-568197622"/>
          <w:placeholder>
            <w:docPart w:val="CEAF098541E5403699D40858AC77E7AB"/>
          </w:placeholder>
          <w:date w:fullDate="2023-08-07T00:00:00Z">
            <w:dateFormat w:val="d. MMMM yyyy"/>
            <w:lid w:val="de-DE"/>
            <w:storeMappedDataAs w:val="dateTime"/>
            <w:calendar w:val="gregorian"/>
          </w:date>
        </w:sdtPr>
        <w:sdtContent>
          <w:r>
            <w:rPr>
              <w:rFonts w:eastAsia="Times New Roman" w:cs="Arial"/>
              <w:b/>
              <w:lang w:eastAsia="de-DE"/>
            </w:rPr>
            <w:t>7. August 2023</w:t>
          </w:r>
        </w:sdtContent>
      </w:sdt>
      <w:r>
        <w:rPr>
          <w:rFonts w:eastAsia="Times New Roman" w:cs="Arial"/>
          <w:lang w:eastAsia="de-DE"/>
        </w:rPr>
        <w:t xml:space="preserve"> schriftlich bei den o. g. Behörden oder per E-Mail an:</w:t>
      </w:r>
    </w:p>
    <w:p>
      <w:pPr>
        <w:jc w:val="both"/>
        <w:rPr>
          <w:rFonts w:eastAsia="Times New Roman" w:cs="Arial"/>
          <w:lang w:eastAsia="de-DE"/>
        </w:rPr>
      </w:pPr>
    </w:p>
    <w:p>
      <w:pPr>
        <w:ind w:firstLine="709"/>
        <w:jc w:val="both"/>
        <w:rPr>
          <w:rFonts w:eastAsia="Times New Roman" w:cs="Arial"/>
          <w:color w:val="1F497D" w:themeColor="text2"/>
          <w:u w:val="single"/>
          <w:lang w:eastAsia="de-DE"/>
        </w:rPr>
      </w:pPr>
      <w:hyperlink r:id="rId7" w:history="1">
        <w:r>
          <w:rPr>
            <w:rFonts w:eastAsia="Times New Roman" w:cs="Arial"/>
            <w:color w:val="1F497D" w:themeColor="text2"/>
            <w:u w:val="single"/>
            <w:lang w:eastAsia="de-DE"/>
          </w:rPr>
          <w:t>StALUWM-Einwendungen@staluwm.mv-regierung.de</w:t>
        </w:r>
      </w:hyperlink>
    </w:p>
    <w:p>
      <w:pPr>
        <w:jc w:val="both"/>
        <w:rPr>
          <w:rFonts w:eastAsia="Times New Roman" w:cs="Arial"/>
          <w:lang w:eastAsia="de-DE"/>
        </w:rPr>
      </w:pPr>
    </w:p>
    <w:p>
      <w:pPr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unter dem Betreff: </w:t>
      </w:r>
      <w:r>
        <w:rPr>
          <w:rFonts w:eastAsia="Times New Roman" w:cs="Arial"/>
          <w:b/>
          <w:lang w:eastAsia="de-DE"/>
        </w:rPr>
        <w:t>„Einwendung WKA Neustadt-Glewe West“</w:t>
      </w:r>
      <w:r>
        <w:rPr>
          <w:rFonts w:eastAsia="Times New Roman" w:cs="Arial"/>
          <w:lang w:eastAsia="de-DE"/>
        </w:rPr>
        <w:t xml:space="preserve"> als beigefügtes unterschriebenes Dokument (z.B. als PDF) erhoben werden. Eine Eingangsbestätigung erfolgt nicht. </w:t>
      </w:r>
    </w:p>
    <w:p>
      <w:pPr>
        <w:jc w:val="both"/>
        <w:rPr>
          <w:rFonts w:eastAsia="Times New Roman" w:cs="Arial"/>
          <w:lang w:eastAsia="de-DE"/>
        </w:rPr>
      </w:pPr>
    </w:p>
    <w:p>
      <w:pPr>
        <w:spacing w:line="276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Anschrift der </w:t>
      </w:r>
      <w:proofErr w:type="spellStart"/>
      <w:r>
        <w:rPr>
          <w:rFonts w:eastAsia="Times New Roman" w:cs="Arial"/>
          <w:lang w:eastAsia="de-DE"/>
        </w:rPr>
        <w:t>Einwender</w:t>
      </w:r>
      <w:proofErr w:type="spellEnd"/>
      <w:r>
        <w:rPr>
          <w:rFonts w:eastAsia="Times New Roman" w:cs="Arial"/>
          <w:lang w:eastAsia="de-DE"/>
        </w:rPr>
        <w:t xml:space="preserve"> ist vollständig und deutlich lesbar anzugeben, ferner sind Einwendungen zu unterschreiben, ansonsten ist die Einwendung ungültig. </w:t>
      </w:r>
    </w:p>
    <w:p>
      <w:pPr>
        <w:spacing w:line="276" w:lineRule="auto"/>
        <w:jc w:val="both"/>
        <w:rPr>
          <w:rFonts w:eastAsia="Times New Roman" w:cs="Arial"/>
          <w:lang w:eastAsia="de-DE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Mit Ablauf der Einwendungsfrist sind für </w:t>
      </w:r>
      <w:proofErr w:type="gramStart"/>
      <w:r>
        <w:rPr>
          <w:rFonts w:cs="Arial"/>
        </w:rPr>
        <w:t>das</w:t>
      </w:r>
      <w:proofErr w:type="gramEnd"/>
      <w:r>
        <w:rPr>
          <w:rFonts w:cs="Arial"/>
        </w:rPr>
        <w:t xml:space="preserve"> Genehmigungsverfahren alle Einwendungen ausgeschlossen, die nicht auf besonderen privatrechtlichen Titeln beruhen.</w:t>
      </w:r>
    </w:p>
    <w:p>
      <w:pPr>
        <w:spacing w:line="276" w:lineRule="auto"/>
        <w:jc w:val="both"/>
        <w:rPr>
          <w:rFonts w:eastAsia="Times New Roman" w:cs="Arial"/>
          <w:lang w:eastAsia="de-DE"/>
        </w:rPr>
      </w:pPr>
    </w:p>
    <w:p>
      <w:pPr>
        <w:spacing w:line="276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Einwendungen werden dem Antragsteller sowie den am Verfahren beteiligten Behörden, deren Aufgabenbereich von den Einwendungen berührt wird, bekannt gegeben</w:t>
      </w:r>
      <w:r>
        <w:rPr>
          <w:lang w:eastAsia="de-DE"/>
        </w:rPr>
        <w:t xml:space="preserve">. </w:t>
      </w:r>
      <w:r>
        <w:rPr>
          <w:rFonts w:eastAsia="Times New Roman" w:cs="Arial"/>
          <w:lang w:eastAsia="de-DE"/>
        </w:rPr>
        <w:t xml:space="preserve">Der </w:t>
      </w:r>
      <w:proofErr w:type="spellStart"/>
      <w:r>
        <w:rPr>
          <w:rFonts w:eastAsia="Times New Roman" w:cs="Arial"/>
          <w:lang w:eastAsia="de-DE"/>
        </w:rPr>
        <w:t>Einwender</w:t>
      </w:r>
      <w:proofErr w:type="spellEnd"/>
      <w:r>
        <w:rPr>
          <w:rFonts w:eastAsia="Times New Roman" w:cs="Arial"/>
          <w:lang w:eastAsia="de-DE"/>
        </w:rPr>
        <w:t xml:space="preserve"> kann verlangen, dass sein Name und seine Anschrift vor dieser Bekanntgabe unkenntlich gemacht werden, wenn diese zur ordnungsgemäßen Durchführung des Genehmigungsverfahrens nicht erforderlich sind.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form- und fristgerecht erhobenen Einwendungen werden, auch bei Ausbleiben des Antragstellers oder der Personen, die Einwendungen erhoben haben, </w:t>
      </w:r>
    </w:p>
    <w:p>
      <w:pPr>
        <w:spacing w:line="240" w:lineRule="auto"/>
        <w:ind w:left="2124" w:firstLine="708"/>
        <w:jc w:val="both"/>
        <w:rPr>
          <w:rFonts w:eastAsia="Times New Roman" w:cs="Arial"/>
          <w:lang w:eastAsia="de-DE"/>
        </w:rPr>
      </w:pPr>
    </w:p>
    <w:p>
      <w:pPr>
        <w:spacing w:line="240" w:lineRule="auto"/>
        <w:ind w:firstLine="709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am </w:t>
      </w:r>
      <w:sdt>
        <w:sdtPr>
          <w:rPr>
            <w:rFonts w:eastAsia="Times New Roman" w:cs="Arial"/>
            <w:lang w:eastAsia="de-DE"/>
          </w:rPr>
          <w:id w:val="789326732"/>
          <w:placeholder>
            <w:docPart w:val="CEAF098541E5403699D40858AC77E7AB"/>
          </w:placeholder>
          <w:date w:fullDate="2023-11-14T00:00:00Z">
            <w:dateFormat w:val="d. MMMM yyyy"/>
            <w:lid w:val="de-DE"/>
            <w:storeMappedDataAs w:val="dateTime"/>
            <w:calendar w:val="gregorian"/>
          </w:date>
        </w:sdtPr>
        <w:sdtContent>
          <w:r>
            <w:rPr>
              <w:rFonts w:eastAsia="Times New Roman" w:cs="Arial"/>
              <w:lang w:eastAsia="de-DE"/>
            </w:rPr>
            <w:t>14. November 2023</w:t>
          </w:r>
        </w:sdtContent>
      </w:sdt>
      <w:r>
        <w:rPr>
          <w:rFonts w:eastAsia="Times New Roman" w:cs="Arial"/>
          <w:lang w:eastAsia="de-DE"/>
        </w:rPr>
        <w:t xml:space="preserve"> ab 9:00 Uhr</w:t>
      </w: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rPr>
          <w:rFonts w:eastAsia="Times New Roman" w:cs="Arial"/>
          <w:lang w:eastAsia="de-DE"/>
        </w:rPr>
      </w:pPr>
      <w:r>
        <w:t xml:space="preserve">im UFAT - Bildungswerk, Schweriner Straße 66, 19288 </w:t>
      </w:r>
      <w:proofErr w:type="spellStart"/>
      <w:r>
        <w:t>Wöbbelin</w:t>
      </w:r>
      <w:proofErr w:type="spellEnd"/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pacing w:line="24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und, falls erforderlich, am Folgetag erörtert.</w:t>
      </w:r>
    </w:p>
    <w:p>
      <w:pPr>
        <w:spacing w:line="240" w:lineRule="auto"/>
        <w:jc w:val="both"/>
        <w:rPr>
          <w:rFonts w:eastAsia="Times New Roman" w:cs="Arial"/>
          <w:lang w:eastAsia="de-DE"/>
        </w:rPr>
      </w:pPr>
    </w:p>
    <w:p>
      <w:pPr>
        <w:spacing w:line="276" w:lineRule="auto"/>
        <w:jc w:val="both"/>
        <w:rPr>
          <w:rFonts w:eastAsia="Times New Roman" w:cs="Arial"/>
          <w:lang w:eastAsia="de-DE"/>
        </w:rPr>
      </w:pPr>
      <w:r>
        <w:rPr>
          <w:rFonts w:cs="Arial"/>
        </w:rPr>
        <w:t xml:space="preserve">Der Erörterungstermin ist öffentlich (§ 18 Abs. 1 der 9. BImSchV) und wird auf Grund einer Ermessensentscheidung der Genehmigungsbehörde durchgeführt (§ 10 Abs. 6 BImSchG). Sofern Änderungen hinsichtlich der Durchführung, des Termins oder des Ortes erfolgen, werden diese im Amtlichen Anzeiger M-V, dem UVP-Portal sowie auf der Internetseite des StALU WM bekannt gemacht. </w:t>
      </w:r>
      <w:r>
        <w:rPr>
          <w:rFonts w:eastAsia="Times New Roman" w:cs="Arial"/>
          <w:lang w:eastAsia="de-DE"/>
        </w:rPr>
        <w:t>Die Zustellung der Entscheidung über die Einwendungen kann durch öffentliche Bekanntmachung ersetzt werden.</w:t>
      </w:r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  <w:r>
        <w:rPr>
          <w:vanish/>
        </w:rPr>
        <w:lastRenderedPageBreak/>
        <w:t>2)</w:t>
      </w:r>
      <w:r>
        <w:rPr>
          <w:vanish/>
        </w:rPr>
        <w:tab/>
        <w:t>54</w:t>
      </w:r>
      <w:r>
        <w:rPr>
          <w:vanish/>
        </w:rPr>
        <w:tab/>
        <w:t xml:space="preserve"> </w:t>
      </w:r>
      <w:r>
        <w:rPr>
          <w:vanish/>
        </w:rPr>
        <w:tab/>
      </w:r>
      <w:proofErr w:type="spellStart"/>
      <w:r>
        <w:rPr>
          <w:vanish/>
        </w:rPr>
        <w:t>zK</w:t>
      </w:r>
      <w:proofErr w:type="spellEnd"/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  <w:r>
        <w:rPr>
          <w:vanish/>
        </w:rPr>
        <w:t>3)</w:t>
      </w:r>
      <w:r>
        <w:rPr>
          <w:vanish/>
        </w:rPr>
        <w:tab/>
        <w:t>50a</w:t>
      </w:r>
      <w:r>
        <w:rPr>
          <w:vanish/>
        </w:rPr>
        <w:tab/>
      </w:r>
      <w:r>
        <w:rPr>
          <w:vanish/>
        </w:rPr>
        <w:tab/>
      </w:r>
      <w:proofErr w:type="spellStart"/>
      <w:r>
        <w:rPr>
          <w:vanish/>
        </w:rPr>
        <w:t>zK</w:t>
      </w:r>
      <w:proofErr w:type="spellEnd"/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  <w:r>
        <w:rPr>
          <w:rFonts w:cs="Arial"/>
          <w:vanish/>
        </w:rPr>
        <w:t>→</w:t>
      </w:r>
      <w:r>
        <w:rPr>
          <w:vanish/>
        </w:rPr>
        <w:t xml:space="preserve"> Internet (StALU, UVP-Portal)</w:t>
      </w:r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  <w:r>
        <w:rPr>
          <w:vanish/>
        </w:rPr>
        <w:t>4)</w:t>
      </w:r>
      <w:r>
        <w:rPr>
          <w:vanish/>
        </w:rPr>
        <w:tab/>
        <w:t>54e</w:t>
      </w:r>
      <w:r>
        <w:rPr>
          <w:vanish/>
        </w:rPr>
        <w:tab/>
      </w:r>
      <w:r>
        <w:rPr>
          <w:vanish/>
        </w:rPr>
        <w:tab/>
      </w:r>
      <w:proofErr w:type="spellStart"/>
      <w:r>
        <w:rPr>
          <w:vanish/>
        </w:rPr>
        <w:t>zVg</w:t>
      </w:r>
      <w:proofErr w:type="spellEnd"/>
      <w:r>
        <w:rPr>
          <w:vanish/>
        </w:rPr>
        <w:t xml:space="preserve"> </w:t>
      </w:r>
    </w:p>
    <w:p>
      <w:pPr>
        <w:framePr w:w="4110" w:h="1051" w:hSpace="142" w:wrap="around" w:vAnchor="text" w:hAnchor="page" w:x="7089" w:y="913"/>
        <w:spacing w:line="276" w:lineRule="auto"/>
        <w:jc w:val="both"/>
        <w:rPr>
          <w:vanish/>
        </w:rPr>
      </w:pPr>
      <w:r>
        <w:rPr>
          <w:rFonts w:cs="Arial"/>
          <w:vanish/>
        </w:rPr>
        <w:t>→</w:t>
      </w:r>
      <w:r>
        <w:rPr>
          <w:vanish/>
        </w:rPr>
        <w:t xml:space="preserve"> Amtlicher Anzeiger</w:t>
      </w:r>
    </w:p>
    <w:p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900"/>
    <w:multiLevelType w:val="hybridMultilevel"/>
    <w:tmpl w:val="F462036C"/>
    <w:lvl w:ilvl="0" w:tplc="1B3C3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2A5"/>
    <w:multiLevelType w:val="hybridMultilevel"/>
    <w:tmpl w:val="672A0D20"/>
    <w:lvl w:ilvl="0" w:tplc="8622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8F3"/>
    <w:multiLevelType w:val="hybridMultilevel"/>
    <w:tmpl w:val="36C22CF2"/>
    <w:lvl w:ilvl="0" w:tplc="DF4E6E0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FE0B8C"/>
    <w:multiLevelType w:val="hybridMultilevel"/>
    <w:tmpl w:val="424856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6E9"/>
    <w:multiLevelType w:val="hybridMultilevel"/>
    <w:tmpl w:val="449093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4C12"/>
    <w:multiLevelType w:val="hybridMultilevel"/>
    <w:tmpl w:val="26609B18"/>
    <w:lvl w:ilvl="0" w:tplc="88720B9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DB5C9B"/>
    <w:multiLevelType w:val="hybridMultilevel"/>
    <w:tmpl w:val="35988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C5B6-9F72-4DE1-90CF-5E4C577E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8" w:lineRule="auto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field-title4">
    <w:name w:val="field-title4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character" w:customStyle="1" w:styleId="baddress">
    <w:name w:val="b_address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LUWM-Einwendungen@staluwm.mv-regierun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p-verbund.de/port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LUWMFS02\Abteilungen$\StALUWMAbt5\Vorlagen,%20Formulare\Bekanntmachungen\Bekanntm_ALT\Bekanntmachung_Vorhaben_AU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7FB4F2F70F4068B4F7C4802E71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0D8B3-17F5-4F19-937C-21BCA44FAD02}"/>
      </w:docPartPr>
      <w:docPartBody>
        <w:p>
          <w:pPr>
            <w:pStyle w:val="477FB4F2F70F4068B4F7C4802E7120C3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AF098541E5403699D40858AC77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D862-A91F-4BF7-AA7C-1C7602E58893}"/>
      </w:docPartPr>
      <w:docPartBody>
        <w:p>
          <w:pPr>
            <w:pStyle w:val="CEAF098541E5403699D40858AC77E7AB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477FB4F2F70F4068B4F7C4802E7120C3">
    <w:name w:val="477FB4F2F70F4068B4F7C4802E7120C3"/>
  </w:style>
  <w:style w:type="paragraph" w:customStyle="1" w:styleId="CEAF098541E5403699D40858AC77E7AB">
    <w:name w:val="CEAF098541E5403699D40858AC77E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30D4-531C-4C26-A21B-94958E3E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Bekanntmachung_Vorhaben_AU_.dotx</Template>
  <TotalTime>0</TotalTime>
  <Pages>3</Pages>
  <Words>653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StALU WM-54e (Frau Dr. Dumrath)</dc:creator>
  <cp:lastModifiedBy>StALU WM-50a (Frau Wien)</cp:lastModifiedBy>
  <cp:revision>2</cp:revision>
  <cp:lastPrinted>2023-05-09T16:42:00Z</cp:lastPrinted>
  <dcterms:created xsi:type="dcterms:W3CDTF">2023-05-16T13:26:00Z</dcterms:created>
  <dcterms:modified xsi:type="dcterms:W3CDTF">2023-05-16T13:26:00Z</dcterms:modified>
</cp:coreProperties>
</file>