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17597" w14:textId="77777777" w:rsidR="00041F67" w:rsidRDefault="00041F67" w:rsidP="00B7035F">
      <w:pPr>
        <w:spacing w:line="240" w:lineRule="auto"/>
        <w:rPr>
          <w:rFonts w:cstheme="minorHAnsi"/>
          <w:b/>
        </w:rPr>
      </w:pPr>
      <w:r>
        <w:rPr>
          <w:rFonts w:cstheme="minorHAnsi"/>
          <w:b/>
          <w:bCs/>
        </w:rPr>
        <w:t>Bekanntgabe der Feststellung hinsichtlich einer UVP-Pflicht gemäß § 5 Abs. 2 UVPG</w:t>
      </w:r>
    </w:p>
    <w:p w14:paraId="6908D794" w14:textId="77777777" w:rsidR="00041F67" w:rsidRDefault="00041F67" w:rsidP="00B7035F">
      <w:pPr>
        <w:spacing w:line="240" w:lineRule="auto"/>
        <w:rPr>
          <w:rFonts w:cstheme="minorHAnsi"/>
        </w:rPr>
      </w:pPr>
    </w:p>
    <w:p w14:paraId="13432BAD" w14:textId="77777777" w:rsidR="00041F67" w:rsidRDefault="00041F67" w:rsidP="00B7035F">
      <w:pPr>
        <w:spacing w:line="240" w:lineRule="auto"/>
        <w:rPr>
          <w:rFonts w:cstheme="minorHAnsi"/>
          <w:b/>
        </w:rPr>
      </w:pPr>
      <w:r>
        <w:rPr>
          <w:rFonts w:cstheme="minorHAnsi"/>
          <w:b/>
        </w:rPr>
        <w:t>Antragsteller: Airbus Operations GmbH</w:t>
      </w:r>
    </w:p>
    <w:p w14:paraId="12EF3656" w14:textId="77777777" w:rsidR="00041F67" w:rsidRDefault="00041F67" w:rsidP="00B7035F">
      <w:pPr>
        <w:spacing w:line="240" w:lineRule="auto"/>
        <w:rPr>
          <w:rFonts w:cstheme="minorHAnsi"/>
          <w:b/>
        </w:rPr>
      </w:pPr>
    </w:p>
    <w:p w14:paraId="07C8241E" w14:textId="136EEB74" w:rsidR="00B90AC2" w:rsidRDefault="00041F67" w:rsidP="00B7035F">
      <w:pPr>
        <w:spacing w:line="240" w:lineRule="auto"/>
        <w:rPr>
          <w:rFonts w:cstheme="minorHAnsi"/>
          <w:b/>
        </w:rPr>
      </w:pPr>
      <w:r w:rsidRPr="006C7769">
        <w:rPr>
          <w:rFonts w:cstheme="minorHAnsi"/>
          <w:b/>
        </w:rPr>
        <w:t>Vorhaben:</w:t>
      </w:r>
      <w:r w:rsidRPr="006C7769">
        <w:rPr>
          <w:rFonts w:cstheme="minorHAnsi"/>
          <w:b/>
        </w:rPr>
        <w:br/>
      </w:r>
      <w:r w:rsidRPr="006C7769">
        <w:rPr>
          <w:rFonts w:cstheme="minorHAnsi"/>
          <w:b/>
          <w:bCs/>
        </w:rPr>
        <w:t xml:space="preserve">Antrag auf eine wesentliche Änderung der Anlage für den Bau von Luftfahrzeugen, soweit je Jahr mehr als 50 Luftfahrzeuge hergestellt werden können (Anlage gemäß Nr. 3.25.1 (G) im Anhang 1 der </w:t>
      </w:r>
      <w:r w:rsidR="00E77F41">
        <w:rPr>
          <w:rFonts w:cstheme="minorHAnsi"/>
          <w:b/>
          <w:bCs/>
        </w:rPr>
        <w:br/>
      </w:r>
      <w:r w:rsidRPr="006C7769">
        <w:rPr>
          <w:rFonts w:cstheme="minorHAnsi"/>
          <w:b/>
          <w:bCs/>
        </w:rPr>
        <w:t>4. BImSchV) durch</w:t>
      </w:r>
      <w:r w:rsidR="006C7769" w:rsidRPr="006C7769">
        <w:rPr>
          <w:rFonts w:cstheme="minorHAnsi"/>
          <w:b/>
        </w:rPr>
        <w:t xml:space="preserve"> </w:t>
      </w:r>
      <w:r w:rsidR="009C6101" w:rsidRPr="006C7769">
        <w:rPr>
          <w:rFonts w:cstheme="minorHAnsi"/>
          <w:b/>
        </w:rPr>
        <w:t xml:space="preserve">die Errichtung und den Betrieb einer neuen </w:t>
      </w:r>
      <w:r w:rsidR="00530012" w:rsidRPr="006C7769">
        <w:rPr>
          <w:rFonts w:cstheme="minorHAnsi"/>
          <w:b/>
        </w:rPr>
        <w:t>Werkshalle</w:t>
      </w:r>
      <w:r w:rsidR="009C6101" w:rsidRPr="006C7769">
        <w:rPr>
          <w:rFonts w:cstheme="minorHAnsi"/>
          <w:b/>
        </w:rPr>
        <w:t xml:space="preserve"> </w:t>
      </w:r>
      <w:r w:rsidR="002A3A1C" w:rsidRPr="006C7769">
        <w:rPr>
          <w:rFonts w:cstheme="minorHAnsi"/>
          <w:b/>
        </w:rPr>
        <w:t>(</w:t>
      </w:r>
      <w:r w:rsidR="001561DE" w:rsidRPr="006C7769">
        <w:rPr>
          <w:rFonts w:cstheme="minorHAnsi"/>
          <w:b/>
        </w:rPr>
        <w:t xml:space="preserve">Halle </w:t>
      </w:r>
      <w:r w:rsidR="002A3A1C" w:rsidRPr="006C7769">
        <w:rPr>
          <w:rFonts w:cstheme="minorHAnsi"/>
          <w:b/>
        </w:rPr>
        <w:t xml:space="preserve">259) </w:t>
      </w:r>
      <w:r w:rsidR="006C7769" w:rsidRPr="006C7769">
        <w:rPr>
          <w:rFonts w:cstheme="minorHAnsi"/>
          <w:b/>
        </w:rPr>
        <w:t xml:space="preserve">zur Ausrüstungsmontage von Flugzeugteilen </w:t>
      </w:r>
      <w:r w:rsidR="00375991" w:rsidRPr="006C7769">
        <w:rPr>
          <w:rFonts w:cstheme="minorHAnsi"/>
          <w:b/>
        </w:rPr>
        <w:t>im Flugzeugwerk H</w:t>
      </w:r>
      <w:r w:rsidR="007A7413" w:rsidRPr="006C7769">
        <w:rPr>
          <w:rFonts w:cstheme="minorHAnsi"/>
          <w:b/>
        </w:rPr>
        <w:t>amburg-</w:t>
      </w:r>
      <w:r w:rsidR="00375991" w:rsidRPr="006C7769">
        <w:rPr>
          <w:rFonts w:cstheme="minorHAnsi"/>
          <w:b/>
        </w:rPr>
        <w:t>Fin</w:t>
      </w:r>
      <w:r w:rsidR="007A7413" w:rsidRPr="006C7769">
        <w:rPr>
          <w:rFonts w:cstheme="minorHAnsi"/>
          <w:b/>
        </w:rPr>
        <w:t xml:space="preserve">kenwerder, </w:t>
      </w:r>
      <w:r w:rsidR="00716D29">
        <w:rPr>
          <w:rFonts w:cstheme="minorHAnsi"/>
          <w:b/>
        </w:rPr>
        <w:t>Kreetslag 10 in</w:t>
      </w:r>
      <w:r w:rsidR="00375991" w:rsidRPr="006C7769">
        <w:rPr>
          <w:rFonts w:cstheme="minorHAnsi"/>
          <w:b/>
        </w:rPr>
        <w:t xml:space="preserve"> 21129 Hamburg</w:t>
      </w:r>
      <w:r w:rsidR="006C7769" w:rsidRPr="006C7769">
        <w:rPr>
          <w:rFonts w:cstheme="minorHAnsi"/>
          <w:b/>
        </w:rPr>
        <w:t>.</w:t>
      </w:r>
    </w:p>
    <w:p w14:paraId="634B3B18" w14:textId="77777777" w:rsidR="001A46B5" w:rsidRDefault="001A46B5" w:rsidP="00B7035F">
      <w:pPr>
        <w:spacing w:line="240" w:lineRule="auto"/>
        <w:rPr>
          <w:rFonts w:cstheme="minorHAnsi"/>
          <w:b/>
        </w:rPr>
      </w:pPr>
    </w:p>
    <w:p w14:paraId="61E7BE31" w14:textId="42B22D20" w:rsidR="001A46B5" w:rsidRPr="00FE7AB5" w:rsidRDefault="001A46B5" w:rsidP="00B7035F">
      <w:pPr>
        <w:spacing w:line="240" w:lineRule="auto"/>
        <w:rPr>
          <w:rFonts w:cstheme="minorHAnsi"/>
        </w:rPr>
      </w:pPr>
      <w:r w:rsidRPr="001A46B5">
        <w:rPr>
          <w:rFonts w:cstheme="minorHAnsi"/>
        </w:rPr>
        <w:t>Die Firma Airbus Operations GmbH hat am 16.06.2021 bei der Behörde für Umwelt, Klima, Energie und Agrarwirtschaft (BUKEA), Immissionsschutz und Abfallwirtschaft, Betrieblicher Umweltschutz, eine Genehmigung nach § 16 des Bundes-Immissionsschutzgesetzes (BImSchG) für die Änderung der „Anlage für Bau und Instandhaltung, ausgenommen die Wartung einschließlich kleinerer Reparaturen, von Luftfahrzeugen, soweit je Jahr mehr als 50 Luftfahrzeuge hergestellt werden können“, (Anlage gemäß Nr. 3.25.1 (G) im Anhang 1 der 4. Bundes-Immissionsschutzverordnung BImSchV) beantragt.</w:t>
      </w:r>
      <w:r w:rsidR="00347D86">
        <w:rPr>
          <w:rFonts w:cstheme="minorHAnsi"/>
        </w:rPr>
        <w:t xml:space="preserve"> </w:t>
      </w:r>
      <w:r w:rsidRPr="00347D86">
        <w:rPr>
          <w:rFonts w:cstheme="minorHAnsi"/>
        </w:rPr>
        <w:t xml:space="preserve">Die wesentliche </w:t>
      </w:r>
      <w:r w:rsidRPr="00FE7AB5">
        <w:rPr>
          <w:rFonts w:cstheme="minorHAnsi"/>
        </w:rPr>
        <w:t xml:space="preserve">Änderung umfasst die Errichtung und den Betrieb einer neuen Werkshalle (Halle 259) </w:t>
      </w:r>
      <w:r w:rsidR="003035AD" w:rsidRPr="00FE7AB5">
        <w:rPr>
          <w:rFonts w:cstheme="minorHAnsi"/>
        </w:rPr>
        <w:t xml:space="preserve">zur Ausrüstungsmontage von Flugzeugteilen </w:t>
      </w:r>
      <w:r w:rsidRPr="00FE7AB5">
        <w:rPr>
          <w:rFonts w:cstheme="minorHAnsi"/>
        </w:rPr>
        <w:t>im Flugzeugwerk Ham</w:t>
      </w:r>
      <w:r w:rsidR="003035AD" w:rsidRPr="00FE7AB5">
        <w:rPr>
          <w:rFonts w:cstheme="minorHAnsi"/>
        </w:rPr>
        <w:t>burg-Finkenwerder in 21129 Hamburg, Kreetslag 10</w:t>
      </w:r>
      <w:r w:rsidRPr="00FE7AB5">
        <w:rPr>
          <w:rFonts w:cstheme="minorHAnsi"/>
        </w:rPr>
        <w:t>.</w:t>
      </w:r>
    </w:p>
    <w:p w14:paraId="241E47E0" w14:textId="77777777" w:rsidR="00C37A67" w:rsidRPr="00FE7AB5" w:rsidRDefault="00C37A67" w:rsidP="00B7035F">
      <w:pPr>
        <w:spacing w:line="240" w:lineRule="auto"/>
        <w:rPr>
          <w:rFonts w:cstheme="minorHAnsi"/>
        </w:rPr>
      </w:pPr>
    </w:p>
    <w:p w14:paraId="19EFDD0F" w14:textId="380F0045" w:rsidR="00AB2124" w:rsidRPr="00FE7AB5" w:rsidRDefault="00AB2124" w:rsidP="00B7035F">
      <w:pPr>
        <w:spacing w:line="240" w:lineRule="auto"/>
        <w:rPr>
          <w:rFonts w:cstheme="minorHAnsi"/>
        </w:rPr>
      </w:pPr>
      <w:r w:rsidRPr="00FE7AB5">
        <w:rPr>
          <w:rFonts w:cstheme="minorHAnsi"/>
        </w:rPr>
        <w:t xml:space="preserve">Die neue Halle 259 soll </w:t>
      </w:r>
      <w:r w:rsidR="00674EEA" w:rsidRPr="00FE7AB5">
        <w:rPr>
          <w:rFonts w:cstheme="minorHAnsi"/>
        </w:rPr>
        <w:t>östlich</w:t>
      </w:r>
      <w:r w:rsidRPr="00FE7AB5">
        <w:rPr>
          <w:rFonts w:cstheme="minorHAnsi"/>
        </w:rPr>
        <w:t xml:space="preserve"> der Bestandshalle 260 </w:t>
      </w:r>
      <w:r w:rsidR="001561DE" w:rsidRPr="00FE7AB5">
        <w:rPr>
          <w:rFonts w:cstheme="minorHAnsi"/>
        </w:rPr>
        <w:t>in de</w:t>
      </w:r>
      <w:r w:rsidR="00D94239" w:rsidRPr="00FE7AB5">
        <w:rPr>
          <w:rFonts w:cstheme="minorHAnsi"/>
        </w:rPr>
        <w:t>m</w:t>
      </w:r>
      <w:r w:rsidR="001561DE" w:rsidRPr="00FE7AB5">
        <w:rPr>
          <w:rFonts w:cstheme="minorHAnsi"/>
        </w:rPr>
        <w:t xml:space="preserve"> Werksbereich </w:t>
      </w:r>
      <w:r w:rsidR="00333BBE">
        <w:rPr>
          <w:rFonts w:cstheme="minorHAnsi"/>
        </w:rPr>
        <w:t>„</w:t>
      </w:r>
      <w:r w:rsidR="001561DE" w:rsidRPr="00FE7AB5">
        <w:rPr>
          <w:rFonts w:cstheme="minorHAnsi"/>
        </w:rPr>
        <w:t>Mühlenberger</w:t>
      </w:r>
      <w:r w:rsidR="00333BBE">
        <w:rPr>
          <w:rFonts w:cstheme="minorHAnsi"/>
        </w:rPr>
        <w:t xml:space="preserve"> S</w:t>
      </w:r>
      <w:r w:rsidR="001561DE" w:rsidRPr="00FE7AB5">
        <w:rPr>
          <w:rFonts w:cstheme="minorHAnsi"/>
        </w:rPr>
        <w:t>and</w:t>
      </w:r>
      <w:r w:rsidR="00333BBE">
        <w:rPr>
          <w:rFonts w:cstheme="minorHAnsi"/>
        </w:rPr>
        <w:t>“</w:t>
      </w:r>
      <w:r w:rsidR="001561DE" w:rsidRPr="00FE7AB5">
        <w:rPr>
          <w:rFonts w:cstheme="minorHAnsi"/>
        </w:rPr>
        <w:t xml:space="preserve"> </w:t>
      </w:r>
      <w:r w:rsidRPr="00FE7AB5">
        <w:rPr>
          <w:rFonts w:cstheme="minorHAnsi"/>
        </w:rPr>
        <w:t xml:space="preserve">errichtet werden und stellt eine </w:t>
      </w:r>
      <w:r w:rsidR="00674EEA" w:rsidRPr="00FE7AB5">
        <w:rPr>
          <w:rFonts w:cstheme="minorHAnsi"/>
        </w:rPr>
        <w:t xml:space="preserve">Nebeneinrichtung </w:t>
      </w:r>
      <w:r w:rsidRPr="00FE7AB5">
        <w:rPr>
          <w:rFonts w:cstheme="minorHAnsi"/>
        </w:rPr>
        <w:t>des Flugzeugwerkes (Nr. 3.25.1</w:t>
      </w:r>
      <w:r w:rsidR="00C12346" w:rsidRPr="00FE7AB5">
        <w:rPr>
          <w:rFonts w:cstheme="minorHAnsi"/>
        </w:rPr>
        <w:t xml:space="preserve"> (</w:t>
      </w:r>
      <w:r w:rsidRPr="00FE7AB5">
        <w:rPr>
          <w:rFonts w:cstheme="minorHAnsi"/>
        </w:rPr>
        <w:t>G</w:t>
      </w:r>
      <w:r w:rsidR="00C12346" w:rsidRPr="00FE7AB5">
        <w:rPr>
          <w:rFonts w:cstheme="minorHAnsi"/>
        </w:rPr>
        <w:t>)</w:t>
      </w:r>
      <w:r w:rsidRPr="00FE7AB5">
        <w:rPr>
          <w:rFonts w:cstheme="minorHAnsi"/>
        </w:rPr>
        <w:t xml:space="preserve"> des Anhangs 1 der </w:t>
      </w:r>
      <w:r w:rsidR="005A4CD9">
        <w:rPr>
          <w:rFonts w:cstheme="minorHAnsi"/>
        </w:rPr>
        <w:br/>
      </w:r>
      <w:r w:rsidRPr="00FE7AB5">
        <w:rPr>
          <w:rFonts w:cstheme="minorHAnsi"/>
        </w:rPr>
        <w:t>4. BImSchV) dar.</w:t>
      </w:r>
      <w:r w:rsidR="00A62F1C" w:rsidRPr="00FE7AB5">
        <w:rPr>
          <w:rFonts w:cstheme="minorHAnsi"/>
        </w:rPr>
        <w:t xml:space="preserve"> In der Halle sollen zukünftig verschiedene Fertigungs- und Montagetätigkeiten durchgeführt werden, wie z.B. das Fügen, Zerspanen, Trennen und Installieren von Flugzeugkomponenten.</w:t>
      </w:r>
      <w:r w:rsidR="00C12346" w:rsidRPr="00FE7AB5">
        <w:rPr>
          <w:rFonts w:cstheme="minorHAnsi"/>
        </w:rPr>
        <w:t xml:space="preserve"> Als geplante Montagekapazität wird eine maximale Rate von 25 Flugzeugen </w:t>
      </w:r>
      <w:r w:rsidR="00674EEA" w:rsidRPr="00FE7AB5">
        <w:rPr>
          <w:rFonts w:cstheme="minorHAnsi"/>
        </w:rPr>
        <w:t xml:space="preserve">pro </w:t>
      </w:r>
      <w:r w:rsidR="00C12346" w:rsidRPr="00FE7AB5">
        <w:rPr>
          <w:rFonts w:cstheme="minorHAnsi"/>
        </w:rPr>
        <w:t xml:space="preserve">Monat (300 Flugzeuge </w:t>
      </w:r>
      <w:r w:rsidR="00674EEA" w:rsidRPr="00FE7AB5">
        <w:rPr>
          <w:rFonts w:cstheme="minorHAnsi"/>
        </w:rPr>
        <w:t xml:space="preserve">pro </w:t>
      </w:r>
      <w:r w:rsidR="00C12346" w:rsidRPr="00FE7AB5">
        <w:rPr>
          <w:rFonts w:cstheme="minorHAnsi"/>
        </w:rPr>
        <w:t xml:space="preserve">Jahr) angegeben. </w:t>
      </w:r>
    </w:p>
    <w:p w14:paraId="687FA6CA" w14:textId="77777777" w:rsidR="00AB2124" w:rsidRPr="0094260D" w:rsidRDefault="00AB2124" w:rsidP="00B7035F">
      <w:pPr>
        <w:spacing w:line="240" w:lineRule="auto"/>
        <w:rPr>
          <w:rFonts w:cstheme="minorHAnsi"/>
        </w:rPr>
      </w:pPr>
    </w:p>
    <w:p w14:paraId="35C26F40" w14:textId="77777777" w:rsidR="0094260D" w:rsidRPr="0094260D" w:rsidRDefault="00DA394B" w:rsidP="00B7035F">
      <w:pPr>
        <w:spacing w:line="240" w:lineRule="auto"/>
        <w:rPr>
          <w:rFonts w:cstheme="minorHAnsi"/>
        </w:rPr>
      </w:pPr>
      <w:r w:rsidRPr="0094260D">
        <w:rPr>
          <w:rFonts w:cstheme="minorHAnsi"/>
        </w:rPr>
        <w:t xml:space="preserve">Gemäß § 5 </w:t>
      </w:r>
      <w:r w:rsidR="00D94239" w:rsidRPr="0094260D">
        <w:rPr>
          <w:rFonts w:cstheme="minorHAnsi"/>
        </w:rPr>
        <w:t xml:space="preserve">des </w:t>
      </w:r>
      <w:r w:rsidR="0059031D" w:rsidRPr="0094260D">
        <w:rPr>
          <w:rFonts w:cstheme="minorHAnsi"/>
        </w:rPr>
        <w:t xml:space="preserve">Gesetzes über die Umweltverträglichkeitsprüfung (UVPG) </w:t>
      </w:r>
      <w:r w:rsidRPr="0094260D">
        <w:rPr>
          <w:rFonts w:cstheme="minorHAnsi"/>
        </w:rPr>
        <w:t>wird auf Grundlage der Angaben des Vorhabenträgers sowie eigener Informationen geprüft, ob nach den §§ 6 bis 14 UVPG für das Vorhaben eine Pflicht zur Durchführung einer Umweltverträglic</w:t>
      </w:r>
      <w:r w:rsidR="00B40498" w:rsidRPr="0094260D">
        <w:rPr>
          <w:rFonts w:cstheme="minorHAnsi"/>
        </w:rPr>
        <w:t>hkeitsprüfung besteht</w:t>
      </w:r>
      <w:r w:rsidR="0094260D" w:rsidRPr="0094260D">
        <w:rPr>
          <w:rFonts w:cstheme="minorHAnsi"/>
        </w:rPr>
        <w:t>.</w:t>
      </w:r>
    </w:p>
    <w:p w14:paraId="5AF54861" w14:textId="77777777" w:rsidR="0094260D" w:rsidRPr="0094260D" w:rsidRDefault="0094260D" w:rsidP="00B7035F">
      <w:pPr>
        <w:spacing w:line="240" w:lineRule="auto"/>
        <w:rPr>
          <w:rFonts w:cstheme="minorHAnsi"/>
        </w:rPr>
      </w:pPr>
    </w:p>
    <w:p w14:paraId="0B992534" w14:textId="7F32CD27" w:rsidR="0094260D" w:rsidRPr="0094260D" w:rsidRDefault="0094260D" w:rsidP="00B7035F">
      <w:pPr>
        <w:spacing w:line="240" w:lineRule="auto"/>
        <w:rPr>
          <w:rFonts w:cstheme="minorHAnsi"/>
        </w:rPr>
      </w:pPr>
      <w:r w:rsidRPr="0094260D">
        <w:rPr>
          <w:rFonts w:cstheme="minorHAnsi"/>
        </w:rPr>
        <w:t>Die Errichtung und der Betrieb sowie die Änderung und Erweiterung einer Anlage für Bau und Instandhaltung von Luftfahrzeugen (ausschließlich Wartung und kleinere Reparaturen), soweit je Jahr mehr als 50 Luftfahrzeuge hergestellt werden können, stellt nach Nr. 3.15, Spalte 2 Buchstabe A der Anlage 1 zum UVPG ein Vorhaben dar, für das eine allgemeine Vorprüfung des Einzelfalls nach § 9 Abs. 1 Nr. 2 i.V.m. §§ 7 und 5 UVPG vorgesehen ist.</w:t>
      </w:r>
    </w:p>
    <w:p w14:paraId="28DB6F48" w14:textId="77777777" w:rsidR="001C017E" w:rsidRPr="004974BE" w:rsidRDefault="001C017E" w:rsidP="00B7035F">
      <w:pPr>
        <w:spacing w:line="240" w:lineRule="auto"/>
        <w:rPr>
          <w:rFonts w:cstheme="minorHAnsi"/>
        </w:rPr>
      </w:pPr>
    </w:p>
    <w:p w14:paraId="0548D9DA" w14:textId="48773548" w:rsidR="00D12318" w:rsidRPr="004974BE" w:rsidRDefault="00D12318" w:rsidP="00B7035F">
      <w:pPr>
        <w:spacing w:line="240" w:lineRule="auto"/>
        <w:rPr>
          <w:rFonts w:cstheme="minorHAnsi"/>
        </w:rPr>
      </w:pPr>
      <w:r w:rsidRPr="004974BE">
        <w:rPr>
          <w:rFonts w:cstheme="minorHAnsi"/>
        </w:rPr>
        <w:t xml:space="preserve">Für </w:t>
      </w:r>
      <w:r w:rsidR="00834752" w:rsidRPr="004974BE">
        <w:rPr>
          <w:rFonts w:cstheme="minorHAnsi"/>
        </w:rPr>
        <w:t xml:space="preserve">Änderungsvorhaben ist gemäß § 9 Abs. </w:t>
      </w:r>
      <w:r w:rsidR="0079270D" w:rsidRPr="004974BE">
        <w:rPr>
          <w:rFonts w:cstheme="minorHAnsi"/>
        </w:rPr>
        <w:t xml:space="preserve">4 </w:t>
      </w:r>
      <w:r w:rsidR="004929C3" w:rsidRPr="004974BE">
        <w:rPr>
          <w:rFonts w:cstheme="minorHAnsi"/>
        </w:rPr>
        <w:t xml:space="preserve">UVPG </w:t>
      </w:r>
      <w:r w:rsidR="0002045D" w:rsidRPr="004974BE">
        <w:rPr>
          <w:rFonts w:cstheme="minorHAnsi"/>
        </w:rPr>
        <w:t>die Vorp</w:t>
      </w:r>
      <w:r w:rsidR="00834752" w:rsidRPr="004974BE">
        <w:rPr>
          <w:rFonts w:cstheme="minorHAnsi"/>
        </w:rPr>
        <w:t>rüfung</w:t>
      </w:r>
      <w:r w:rsidR="0079270D" w:rsidRPr="004974BE">
        <w:rPr>
          <w:rFonts w:cstheme="minorHAnsi"/>
        </w:rPr>
        <w:t xml:space="preserve"> entsprechend § 7 </w:t>
      </w:r>
      <w:r w:rsidR="004929C3" w:rsidRPr="004974BE">
        <w:rPr>
          <w:rFonts w:cstheme="minorHAnsi"/>
        </w:rPr>
        <w:t xml:space="preserve">UVPG </w:t>
      </w:r>
      <w:r w:rsidR="009E26CE" w:rsidRPr="004974BE">
        <w:rPr>
          <w:rFonts w:cstheme="minorHAnsi"/>
        </w:rPr>
        <w:t xml:space="preserve">(Vorprüfung bei Neuvorhaben) </w:t>
      </w:r>
      <w:r w:rsidR="005851E0" w:rsidRPr="004974BE">
        <w:rPr>
          <w:rFonts w:cstheme="minorHAnsi"/>
        </w:rPr>
        <w:t>durchzuführen.</w:t>
      </w:r>
    </w:p>
    <w:p w14:paraId="59FFF0CE" w14:textId="77777777" w:rsidR="004974BE" w:rsidRPr="004974BE" w:rsidRDefault="004974BE" w:rsidP="00B7035F">
      <w:pPr>
        <w:spacing w:line="240" w:lineRule="auto"/>
        <w:rPr>
          <w:rFonts w:cstheme="minorHAnsi"/>
        </w:rPr>
      </w:pPr>
    </w:p>
    <w:p w14:paraId="56DA389E" w14:textId="483951B2" w:rsidR="0002045D" w:rsidRDefault="004974BE" w:rsidP="00B7035F">
      <w:pPr>
        <w:spacing w:line="240" w:lineRule="auto"/>
        <w:rPr>
          <w:rFonts w:cstheme="minorHAnsi"/>
        </w:rPr>
      </w:pPr>
      <w:r w:rsidRPr="004974BE">
        <w:rPr>
          <w:rFonts w:cstheme="minorHAnsi"/>
        </w:rPr>
        <w:t>Gesamtergebnis der allgemeinen Vorprüfung des Einzelfalls nach § 9 Abs. 1 Satz 1 Nr. 2 UVPG:</w:t>
      </w:r>
    </w:p>
    <w:p w14:paraId="3A6FB6CD" w14:textId="77777777" w:rsidR="004974BE" w:rsidRDefault="004974BE" w:rsidP="00B7035F">
      <w:pPr>
        <w:spacing w:line="240" w:lineRule="auto"/>
        <w:rPr>
          <w:rFonts w:cstheme="minorHAnsi"/>
        </w:rPr>
      </w:pPr>
    </w:p>
    <w:p w14:paraId="3A5B09C6" w14:textId="77777777" w:rsidR="004974BE" w:rsidRDefault="004974BE" w:rsidP="00B7035F">
      <w:pPr>
        <w:spacing w:line="240" w:lineRule="auto"/>
      </w:pPr>
      <w:r>
        <w:rPr>
          <w:rFonts w:cstheme="minorHAnsi"/>
        </w:rPr>
        <w:t>Die allgemeine Vorprüfung des Einzelfalls nach § 9 UVPG i.V.m. §§ 7 und 5 UVPG hat nach überschlägiger Prüfung unter Berücksichtigung der einschlägigen Kriterien nach Anlage 3 UVPG ergeben, dass durch das beantragte Vorhaben keine erheblichen nachteiligen Umweltauswirkungen auf die in § 2 Absatz 1 UVPG genannten Schutzgüter hervorgerufen werden können. Die Durchführung einer Umweltverträglichkeitsprüfung ist deshalb nicht erforderlich.</w:t>
      </w:r>
      <w:r>
        <w:t xml:space="preserve"> </w:t>
      </w:r>
    </w:p>
    <w:p w14:paraId="5192B0EB" w14:textId="77777777" w:rsidR="004974BE" w:rsidRDefault="004974BE" w:rsidP="00B7035F">
      <w:pPr>
        <w:spacing w:line="240" w:lineRule="auto"/>
      </w:pPr>
    </w:p>
    <w:p w14:paraId="6F9C26BC" w14:textId="77777777" w:rsidR="00AE0350" w:rsidRPr="00E1753F" w:rsidRDefault="004974BE" w:rsidP="00E1753F">
      <w:pPr>
        <w:spacing w:line="240" w:lineRule="auto"/>
        <w:rPr>
          <w:rFonts w:cstheme="minorHAnsi"/>
        </w:rPr>
      </w:pPr>
      <w:r w:rsidRPr="00E1753F">
        <w:rPr>
          <w:rFonts w:cstheme="minorHAnsi"/>
        </w:rPr>
        <w:t xml:space="preserve">Wesentliche Gründe für das Nichtbestehen der UVP-Pflicht sind: </w:t>
      </w:r>
    </w:p>
    <w:p w14:paraId="0B8925A2" w14:textId="77777777" w:rsidR="003831CF" w:rsidRPr="00E1753F" w:rsidRDefault="003831CF" w:rsidP="00E1753F">
      <w:pPr>
        <w:spacing w:line="240" w:lineRule="auto"/>
        <w:rPr>
          <w:rFonts w:cstheme="minorHAnsi"/>
        </w:rPr>
      </w:pPr>
    </w:p>
    <w:p w14:paraId="21CAB82F" w14:textId="257DF933" w:rsidR="004B0D6C" w:rsidRPr="009F3DCC" w:rsidRDefault="006252B9" w:rsidP="009F3DCC">
      <w:pPr>
        <w:spacing w:line="240" w:lineRule="auto"/>
        <w:rPr>
          <w:rFonts w:cstheme="minorHAnsi"/>
        </w:rPr>
      </w:pPr>
      <w:r w:rsidRPr="00E1753F">
        <w:rPr>
          <w:rFonts w:cstheme="minorHAnsi"/>
        </w:rPr>
        <w:t xml:space="preserve">Das </w:t>
      </w:r>
      <w:r w:rsidR="009F1A01" w:rsidRPr="00E1753F">
        <w:rPr>
          <w:rFonts w:cstheme="minorHAnsi"/>
        </w:rPr>
        <w:t>gesamte Airbus-</w:t>
      </w:r>
      <w:r w:rsidRPr="00E1753F">
        <w:rPr>
          <w:rFonts w:cstheme="minorHAnsi"/>
        </w:rPr>
        <w:t xml:space="preserve">Betriebsgelände liegt in </w:t>
      </w:r>
      <w:r w:rsidR="00251F8B" w:rsidRPr="00E1753F">
        <w:rPr>
          <w:rFonts w:cstheme="minorHAnsi"/>
        </w:rPr>
        <w:t xml:space="preserve">einem </w:t>
      </w:r>
      <w:r w:rsidRPr="00E1753F">
        <w:rPr>
          <w:rFonts w:cstheme="minorHAnsi"/>
        </w:rPr>
        <w:t xml:space="preserve">Industriegebiet </w:t>
      </w:r>
      <w:r w:rsidR="00251F8B" w:rsidRPr="00E1753F">
        <w:rPr>
          <w:rFonts w:cstheme="minorHAnsi"/>
        </w:rPr>
        <w:t>gemäß Baustufenplan Finkenwerder</w:t>
      </w:r>
      <w:r w:rsidR="009F1A01" w:rsidRPr="00E1753F">
        <w:rPr>
          <w:rFonts w:cstheme="minorHAnsi"/>
        </w:rPr>
        <w:t xml:space="preserve"> mit zusätzlichem Sondernutzungsgebiet „Flugzeugwerk“</w:t>
      </w:r>
      <w:r w:rsidR="005163B8" w:rsidRPr="00E1753F">
        <w:rPr>
          <w:rFonts w:cstheme="minorHAnsi"/>
        </w:rPr>
        <w:t xml:space="preserve"> auf ein</w:t>
      </w:r>
      <w:r w:rsidR="009F1A01" w:rsidRPr="00E1753F">
        <w:rPr>
          <w:rFonts w:cstheme="minorHAnsi"/>
        </w:rPr>
        <w:t xml:space="preserve">em </w:t>
      </w:r>
      <w:r w:rsidR="005163B8" w:rsidRPr="00E1753F">
        <w:rPr>
          <w:rFonts w:cstheme="minorHAnsi"/>
        </w:rPr>
        <w:t>Teilg</w:t>
      </w:r>
      <w:r w:rsidR="009F1A01" w:rsidRPr="00E1753F">
        <w:rPr>
          <w:rFonts w:cstheme="minorHAnsi"/>
        </w:rPr>
        <w:t>ebiet des ehemaligen Mühlenberger Lochs</w:t>
      </w:r>
      <w:r w:rsidR="005163B8" w:rsidRPr="00E1753F">
        <w:rPr>
          <w:rFonts w:cstheme="minorHAnsi"/>
        </w:rPr>
        <w:t xml:space="preserve"> („Mühlenberger Sand“)</w:t>
      </w:r>
      <w:r w:rsidRPr="00E1753F">
        <w:rPr>
          <w:rFonts w:cstheme="minorHAnsi"/>
        </w:rPr>
        <w:t>.</w:t>
      </w:r>
      <w:r w:rsidR="00251F8B" w:rsidRPr="00E1753F">
        <w:rPr>
          <w:rFonts w:cstheme="minorHAnsi"/>
        </w:rPr>
        <w:t xml:space="preserve"> </w:t>
      </w:r>
      <w:r w:rsidR="008F1A78" w:rsidRPr="00E1753F">
        <w:rPr>
          <w:rFonts w:cstheme="minorHAnsi"/>
        </w:rPr>
        <w:t xml:space="preserve">Auf dem Betriebsgelände befindet sich das Flugzeugwerk mit </w:t>
      </w:r>
      <w:r w:rsidR="008F1A78" w:rsidRPr="00E1753F">
        <w:rPr>
          <w:rFonts w:cstheme="minorHAnsi"/>
        </w:rPr>
        <w:lastRenderedPageBreak/>
        <w:t xml:space="preserve">nach BImSchG genehmigten Anlagen zum Bau von Luftfahrzeugen und </w:t>
      </w:r>
      <w:r w:rsidR="007E77B3">
        <w:rPr>
          <w:rFonts w:cstheme="minorHAnsi"/>
        </w:rPr>
        <w:t xml:space="preserve">der </w:t>
      </w:r>
      <w:r w:rsidR="00607A95">
        <w:rPr>
          <w:rFonts w:cstheme="minorHAnsi"/>
        </w:rPr>
        <w:t>luft</w:t>
      </w:r>
      <w:r w:rsidR="007E77B3">
        <w:rPr>
          <w:rFonts w:cstheme="minorHAnsi"/>
        </w:rPr>
        <w:t xml:space="preserve">rechtlich genehmigte </w:t>
      </w:r>
      <w:r w:rsidR="007E77B3">
        <w:rPr>
          <w:rFonts w:cstheme="minorHAnsi"/>
        </w:rPr>
        <w:br/>
      </w:r>
      <w:r w:rsidR="00BE1E0E">
        <w:rPr>
          <w:rFonts w:cstheme="minorHAnsi"/>
        </w:rPr>
        <w:t>Sonderflug</w:t>
      </w:r>
      <w:r w:rsidR="00E1753F" w:rsidRPr="00E1753F">
        <w:rPr>
          <w:rFonts w:cstheme="minorHAnsi"/>
        </w:rPr>
        <w:t xml:space="preserve">platz. </w:t>
      </w:r>
      <w:r w:rsidR="00340E03" w:rsidRPr="00E1753F">
        <w:rPr>
          <w:rFonts w:cstheme="minorHAnsi"/>
        </w:rPr>
        <w:t xml:space="preserve">Die neu zu errichtende Halle </w:t>
      </w:r>
      <w:r w:rsidR="00BE1E0E">
        <w:rPr>
          <w:rFonts w:cstheme="minorHAnsi"/>
        </w:rPr>
        <w:t xml:space="preserve">259 </w:t>
      </w:r>
      <w:r w:rsidR="00340E03" w:rsidRPr="00E1753F">
        <w:rPr>
          <w:rFonts w:cstheme="minorHAnsi"/>
        </w:rPr>
        <w:t xml:space="preserve">befindet sich in unmittelbarer Nähe zu ähnlich artigen </w:t>
      </w:r>
      <w:r w:rsidR="00DC4B63" w:rsidRPr="00E1753F">
        <w:rPr>
          <w:rFonts w:cstheme="minorHAnsi"/>
        </w:rPr>
        <w:t>Montagehallen</w:t>
      </w:r>
      <w:r w:rsidR="00340E03" w:rsidRPr="00E1753F">
        <w:rPr>
          <w:rFonts w:cstheme="minorHAnsi"/>
        </w:rPr>
        <w:t>, weswegen keine neue oder andere</w:t>
      </w:r>
      <w:r w:rsidR="00E1753F" w:rsidRPr="00E1753F">
        <w:rPr>
          <w:rFonts w:cstheme="minorHAnsi"/>
        </w:rPr>
        <w:t xml:space="preserve"> Ausprägung </w:t>
      </w:r>
      <w:r w:rsidR="00D21DDF">
        <w:rPr>
          <w:rFonts w:cstheme="minorHAnsi"/>
        </w:rPr>
        <w:t xml:space="preserve">auf dem Betriebsgelände </w:t>
      </w:r>
      <w:r w:rsidR="00E1753F" w:rsidRPr="00E1753F">
        <w:rPr>
          <w:rFonts w:cstheme="minorHAnsi"/>
        </w:rPr>
        <w:t xml:space="preserve">hervorgerufen wird. </w:t>
      </w:r>
      <w:r w:rsidRPr="00E1753F">
        <w:rPr>
          <w:rFonts w:cstheme="minorHAnsi"/>
        </w:rPr>
        <w:t>Es ist mit keinen bzw. nur geringfügigen Auswirkungen auf das geographische Gebiet zu rechnen</w:t>
      </w:r>
      <w:r w:rsidR="006363D1" w:rsidRPr="00E1753F">
        <w:rPr>
          <w:rFonts w:cstheme="minorHAnsi"/>
        </w:rPr>
        <w:t>.</w:t>
      </w:r>
    </w:p>
    <w:p w14:paraId="067B9DCE" w14:textId="77777777" w:rsidR="00DC00FC" w:rsidRPr="004A211C" w:rsidRDefault="00DC00FC" w:rsidP="004A211C">
      <w:pPr>
        <w:spacing w:line="240" w:lineRule="auto"/>
        <w:rPr>
          <w:rFonts w:cstheme="minorHAnsi"/>
        </w:rPr>
      </w:pPr>
    </w:p>
    <w:p w14:paraId="7ACF4E44" w14:textId="07E21A9C" w:rsidR="00661FF0" w:rsidRPr="004A211C" w:rsidRDefault="00CD3F4D" w:rsidP="004A211C">
      <w:pPr>
        <w:spacing w:line="240" w:lineRule="auto"/>
        <w:rPr>
          <w:rFonts w:cstheme="minorHAnsi"/>
        </w:rPr>
      </w:pPr>
      <w:r w:rsidRPr="004A211C">
        <w:rPr>
          <w:rFonts w:cstheme="minorHAnsi"/>
        </w:rPr>
        <w:t xml:space="preserve">In der </w:t>
      </w:r>
      <w:r w:rsidR="00D21DDF">
        <w:rPr>
          <w:rFonts w:cstheme="minorHAnsi"/>
        </w:rPr>
        <w:t>Halle 259</w:t>
      </w:r>
      <w:r w:rsidRPr="004A211C">
        <w:rPr>
          <w:rFonts w:cstheme="minorHAnsi"/>
        </w:rPr>
        <w:t xml:space="preserve"> sollen </w:t>
      </w:r>
      <w:r w:rsidR="00064901" w:rsidRPr="004A211C">
        <w:rPr>
          <w:rFonts w:cstheme="minorHAnsi"/>
        </w:rPr>
        <w:t xml:space="preserve">jährlich ca. 50 t lösemittelhaltige Verbrauchsstoffe </w:t>
      </w:r>
      <w:r w:rsidRPr="004A211C">
        <w:rPr>
          <w:rFonts w:cstheme="minorHAnsi"/>
        </w:rPr>
        <w:t xml:space="preserve">verwendet werden. </w:t>
      </w:r>
      <w:r w:rsidR="00064901" w:rsidRPr="004A211C">
        <w:rPr>
          <w:rFonts w:cstheme="minorHAnsi"/>
        </w:rPr>
        <w:t xml:space="preserve">Hiervon entfallen rund 8,6 t/a auf Reinigungsprozesse mit lösemittelhaltigen Reinigungsmitteln. </w:t>
      </w:r>
      <w:r w:rsidR="002B259A" w:rsidRPr="004A211C">
        <w:rPr>
          <w:rFonts w:cstheme="minorHAnsi"/>
        </w:rPr>
        <w:t>I</w:t>
      </w:r>
      <w:r w:rsidR="00C63A62" w:rsidRPr="004A211C">
        <w:rPr>
          <w:rFonts w:cstheme="minorHAnsi"/>
        </w:rPr>
        <w:t xml:space="preserve">nsgesamt </w:t>
      </w:r>
      <w:r w:rsidR="002B259A" w:rsidRPr="004A211C">
        <w:rPr>
          <w:rFonts w:cstheme="minorHAnsi"/>
        </w:rPr>
        <w:t xml:space="preserve">soll </w:t>
      </w:r>
      <w:r w:rsidR="00C63A62" w:rsidRPr="004A211C">
        <w:rPr>
          <w:rFonts w:cstheme="minorHAnsi"/>
        </w:rPr>
        <w:t>eine</w:t>
      </w:r>
      <w:r w:rsidR="004959F5" w:rsidRPr="004A211C">
        <w:rPr>
          <w:rFonts w:cstheme="minorHAnsi"/>
        </w:rPr>
        <w:t xml:space="preserve"> </w:t>
      </w:r>
      <w:r w:rsidR="00955391">
        <w:rPr>
          <w:rFonts w:cstheme="minorHAnsi"/>
        </w:rPr>
        <w:t xml:space="preserve">luftemissionsrelevante </w:t>
      </w:r>
      <w:r w:rsidR="004959F5" w:rsidRPr="004A211C">
        <w:rPr>
          <w:rFonts w:cstheme="minorHAnsi"/>
        </w:rPr>
        <w:t>Jahresfracht</w:t>
      </w:r>
      <w:r w:rsidR="00C63A62" w:rsidRPr="004A211C">
        <w:rPr>
          <w:rFonts w:cstheme="minorHAnsi"/>
        </w:rPr>
        <w:t xml:space="preserve"> von 12,515</w:t>
      </w:r>
      <w:r w:rsidR="000708B0" w:rsidRPr="004A211C">
        <w:rPr>
          <w:rFonts w:cstheme="minorHAnsi"/>
        </w:rPr>
        <w:t xml:space="preserve"> t/a </w:t>
      </w:r>
      <w:r w:rsidR="004959F5" w:rsidRPr="004A211C">
        <w:rPr>
          <w:rFonts w:cstheme="minorHAnsi"/>
        </w:rPr>
        <w:t xml:space="preserve">am Lösemittel </w:t>
      </w:r>
      <w:r w:rsidR="00C63A62" w:rsidRPr="004A211C">
        <w:rPr>
          <w:rFonts w:cstheme="minorHAnsi"/>
        </w:rPr>
        <w:t>i</w:t>
      </w:r>
      <w:r w:rsidR="000708B0" w:rsidRPr="004A211C">
        <w:rPr>
          <w:rFonts w:cstheme="minorHAnsi"/>
        </w:rPr>
        <w:t xml:space="preserve">n </w:t>
      </w:r>
      <w:r w:rsidR="00C63A62" w:rsidRPr="004A211C">
        <w:rPr>
          <w:rFonts w:cstheme="minorHAnsi"/>
        </w:rPr>
        <w:t>der Halle 259</w:t>
      </w:r>
      <w:r w:rsidR="004959F5" w:rsidRPr="004A211C">
        <w:rPr>
          <w:rFonts w:cstheme="minorHAnsi"/>
        </w:rPr>
        <w:t xml:space="preserve"> zum Einsatz kommen</w:t>
      </w:r>
      <w:r w:rsidR="000708B0" w:rsidRPr="004A211C">
        <w:rPr>
          <w:rFonts w:cstheme="minorHAnsi"/>
        </w:rPr>
        <w:t xml:space="preserve">. </w:t>
      </w:r>
      <w:r w:rsidR="008A23DB" w:rsidRPr="004A211C">
        <w:rPr>
          <w:rFonts w:cstheme="minorHAnsi"/>
        </w:rPr>
        <w:t>Bezogen auf die aktuell</w:t>
      </w:r>
      <w:r w:rsidR="00362B6F" w:rsidRPr="004A211C">
        <w:rPr>
          <w:rFonts w:cstheme="minorHAnsi"/>
        </w:rPr>
        <w:t xml:space="preserve"> genehmigte</w:t>
      </w:r>
      <w:r w:rsidR="0027431E" w:rsidRPr="004A211C">
        <w:rPr>
          <w:rFonts w:cstheme="minorHAnsi"/>
        </w:rPr>
        <w:t xml:space="preserve"> Gesamtmenge an VOC </w:t>
      </w:r>
      <w:r w:rsidR="00362B6F" w:rsidRPr="004A211C">
        <w:rPr>
          <w:rFonts w:cstheme="minorHAnsi"/>
        </w:rPr>
        <w:t>für den Gesamt</w:t>
      </w:r>
      <w:r w:rsidR="008A23DB" w:rsidRPr="004A211C">
        <w:rPr>
          <w:rFonts w:cstheme="minorHAnsi"/>
        </w:rPr>
        <w:t>standort des Flugzeugwerkes beträgt die</w:t>
      </w:r>
      <w:r w:rsidR="00362B6F" w:rsidRPr="004A211C">
        <w:rPr>
          <w:rFonts w:cstheme="minorHAnsi"/>
        </w:rPr>
        <w:t xml:space="preserve"> Erhöhung durch die beantragte Maßnahme ca. 7</w:t>
      </w:r>
      <w:r w:rsidR="008A23DB" w:rsidRPr="004A211C">
        <w:rPr>
          <w:rFonts w:cstheme="minorHAnsi"/>
        </w:rPr>
        <w:t>%.</w:t>
      </w:r>
      <w:r w:rsidR="00CE2BBF" w:rsidRPr="004A211C">
        <w:rPr>
          <w:rFonts w:cstheme="minorHAnsi"/>
        </w:rPr>
        <w:t xml:space="preserve"> Da in der Abluftanlage</w:t>
      </w:r>
      <w:r w:rsidR="00F8219E" w:rsidRPr="004A211C">
        <w:rPr>
          <w:rFonts w:cstheme="minorHAnsi"/>
        </w:rPr>
        <w:t xml:space="preserve"> der Halle 259</w:t>
      </w:r>
      <w:r w:rsidR="00CE2BBF" w:rsidRPr="004A211C">
        <w:rPr>
          <w:rFonts w:cstheme="minorHAnsi"/>
        </w:rPr>
        <w:t xml:space="preserve"> keine VOC-Abreinigung vorgesehen ist, werden die Lösemittel während der Handhabung </w:t>
      </w:r>
      <w:r w:rsidR="00343AF0">
        <w:rPr>
          <w:rFonts w:cstheme="minorHAnsi"/>
        </w:rPr>
        <w:t xml:space="preserve">insgesamt </w:t>
      </w:r>
      <w:r w:rsidR="00CE2BBF" w:rsidRPr="004A211C">
        <w:rPr>
          <w:rFonts w:cstheme="minorHAnsi"/>
        </w:rPr>
        <w:t xml:space="preserve">diffus emittiert. Diffuse Emissionen aus Fenstern und Toren </w:t>
      </w:r>
      <w:r w:rsidR="00084BE1">
        <w:rPr>
          <w:rFonts w:cstheme="minorHAnsi"/>
        </w:rPr>
        <w:t xml:space="preserve">der Halle </w:t>
      </w:r>
      <w:r w:rsidR="00CE2BBF" w:rsidRPr="004A211C">
        <w:rPr>
          <w:rFonts w:cstheme="minorHAnsi"/>
        </w:rPr>
        <w:t xml:space="preserve">werden mit 200 h/a und über die </w:t>
      </w:r>
      <w:r w:rsidR="00EC1E8F" w:rsidRPr="004A211C">
        <w:rPr>
          <w:rFonts w:cstheme="minorHAnsi"/>
        </w:rPr>
        <w:t>Abluft</w:t>
      </w:r>
      <w:r w:rsidR="00CE2BBF" w:rsidRPr="004A211C">
        <w:rPr>
          <w:rFonts w:cstheme="minorHAnsi"/>
        </w:rPr>
        <w:t>anlage mit 4160 h/a prognostiziert.</w:t>
      </w:r>
    </w:p>
    <w:p w14:paraId="7DFA8D59" w14:textId="77777777" w:rsidR="00661FF0" w:rsidRPr="004A211C" w:rsidRDefault="00661FF0" w:rsidP="004A211C">
      <w:pPr>
        <w:spacing w:line="240" w:lineRule="auto"/>
        <w:rPr>
          <w:rFonts w:cstheme="minorHAnsi"/>
        </w:rPr>
      </w:pPr>
    </w:p>
    <w:p w14:paraId="35BC3222" w14:textId="0F6FAEC2" w:rsidR="00E904A0" w:rsidRPr="004A211C" w:rsidRDefault="00F75465" w:rsidP="004A211C">
      <w:pPr>
        <w:spacing w:line="240" w:lineRule="auto"/>
        <w:rPr>
          <w:rFonts w:cstheme="minorHAnsi"/>
        </w:rPr>
      </w:pPr>
      <w:r w:rsidRPr="004A211C">
        <w:rPr>
          <w:rFonts w:cstheme="minorHAnsi"/>
        </w:rPr>
        <w:t>Für das geplante Änderungsvorhaben wurde durch die Firma Müller- BBM ein Luft</w:t>
      </w:r>
      <w:r w:rsidR="0018561E" w:rsidRPr="004A211C">
        <w:rPr>
          <w:rFonts w:cstheme="minorHAnsi"/>
        </w:rPr>
        <w:t xml:space="preserve">hygienisches Gutachten erstellt. </w:t>
      </w:r>
      <w:r w:rsidRPr="004A211C">
        <w:rPr>
          <w:rFonts w:cstheme="minorHAnsi"/>
        </w:rPr>
        <w:t xml:space="preserve">In dem Gutachten wird eine </w:t>
      </w:r>
      <w:r w:rsidR="002C0EC5" w:rsidRPr="004A211C">
        <w:rPr>
          <w:rFonts w:cstheme="minorHAnsi"/>
        </w:rPr>
        <w:t xml:space="preserve">Prognose </w:t>
      </w:r>
      <w:r w:rsidRPr="004A211C">
        <w:rPr>
          <w:rFonts w:cstheme="minorHAnsi"/>
        </w:rPr>
        <w:t xml:space="preserve">zur Immissions-Zusatzbelastung </w:t>
      </w:r>
      <w:r w:rsidR="002C0EC5" w:rsidRPr="004A211C">
        <w:rPr>
          <w:rFonts w:cstheme="minorHAnsi"/>
        </w:rPr>
        <w:t xml:space="preserve">ausgehend vom beantragten </w:t>
      </w:r>
      <w:r w:rsidR="00AC0B29" w:rsidRPr="004A211C">
        <w:rPr>
          <w:rFonts w:cstheme="minorHAnsi"/>
        </w:rPr>
        <w:t>Vorhaben</w:t>
      </w:r>
      <w:r w:rsidRPr="004A211C">
        <w:rPr>
          <w:rFonts w:cstheme="minorHAnsi"/>
        </w:rPr>
        <w:t xml:space="preserve"> </w:t>
      </w:r>
      <w:r w:rsidR="002C0EC5" w:rsidRPr="004A211C">
        <w:rPr>
          <w:rFonts w:cstheme="minorHAnsi"/>
        </w:rPr>
        <w:t>abgegeben.</w:t>
      </w:r>
      <w:r w:rsidR="00AC0B29" w:rsidRPr="004A211C">
        <w:rPr>
          <w:rFonts w:cstheme="minorHAnsi"/>
        </w:rPr>
        <w:t xml:space="preserve"> </w:t>
      </w:r>
      <w:r w:rsidR="001E7F4F" w:rsidRPr="004A211C">
        <w:rPr>
          <w:rFonts w:cstheme="minorHAnsi"/>
        </w:rPr>
        <w:t xml:space="preserve">Demnach wurde </w:t>
      </w:r>
      <w:r w:rsidR="00B50701" w:rsidRPr="004A211C">
        <w:rPr>
          <w:rFonts w:cstheme="minorHAnsi"/>
        </w:rPr>
        <w:t xml:space="preserve">prognostiziert, dass die jeweiligen </w:t>
      </w:r>
      <w:r w:rsidR="006B7A32" w:rsidRPr="004A211C">
        <w:rPr>
          <w:rFonts w:cstheme="minorHAnsi"/>
        </w:rPr>
        <w:t>resultierenden Immissions-</w:t>
      </w:r>
      <w:r w:rsidR="004C67DC" w:rsidRPr="004A211C">
        <w:rPr>
          <w:rFonts w:cstheme="minorHAnsi"/>
        </w:rPr>
        <w:t xml:space="preserve">Jahres-Zusatzbelastungen </w:t>
      </w:r>
      <w:r w:rsidR="007715A9" w:rsidRPr="004A211C">
        <w:rPr>
          <w:rFonts w:cstheme="minorHAnsi"/>
        </w:rPr>
        <w:t xml:space="preserve">für alle betrachteten luftverunreinigenden Stoffe </w:t>
      </w:r>
      <w:r w:rsidR="007B0763" w:rsidRPr="004A211C">
        <w:rPr>
          <w:rFonts w:cstheme="minorHAnsi"/>
        </w:rPr>
        <w:t>(Schwebstaub (PM10 und PM2,5), Chrom (VI) im Sc</w:t>
      </w:r>
      <w:r w:rsidR="00F23FF6">
        <w:rPr>
          <w:rFonts w:cstheme="minorHAnsi"/>
        </w:rPr>
        <w:t>hwebstaub, n-Butylacetat, Xylol</w:t>
      </w:r>
      <w:bookmarkStart w:id="0" w:name="_GoBack"/>
      <w:bookmarkEnd w:id="0"/>
      <w:r w:rsidR="007B0763" w:rsidRPr="004A211C">
        <w:rPr>
          <w:rFonts w:cstheme="minorHAnsi"/>
        </w:rPr>
        <w:t>, Toluol sowie Gerüche)</w:t>
      </w:r>
      <w:r w:rsidR="007715A9" w:rsidRPr="004A211C">
        <w:rPr>
          <w:rFonts w:cstheme="minorHAnsi"/>
        </w:rPr>
        <w:t xml:space="preserve"> </w:t>
      </w:r>
      <w:r w:rsidR="006B7A32" w:rsidRPr="004A211C">
        <w:rPr>
          <w:rFonts w:cstheme="minorHAnsi"/>
        </w:rPr>
        <w:t>an den relevanten Beurtei</w:t>
      </w:r>
      <w:r w:rsidR="001E7F4F" w:rsidRPr="004A211C">
        <w:rPr>
          <w:rFonts w:cstheme="minorHAnsi"/>
        </w:rPr>
        <w:t xml:space="preserve">lungspunkten deutlich unterhalb </w:t>
      </w:r>
      <w:r w:rsidR="00303550">
        <w:rPr>
          <w:rFonts w:cstheme="minorHAnsi"/>
        </w:rPr>
        <w:t>den</w:t>
      </w:r>
      <w:r w:rsidR="006B7A32" w:rsidRPr="004A211C">
        <w:rPr>
          <w:rFonts w:cstheme="minorHAnsi"/>
        </w:rPr>
        <w:t xml:space="preserve"> jeweiligen Irrelevanzschwellen gemäß T</w:t>
      </w:r>
      <w:r w:rsidR="001E7F4F" w:rsidRPr="004A211C">
        <w:rPr>
          <w:rFonts w:cstheme="minorHAnsi"/>
        </w:rPr>
        <w:t xml:space="preserve">A Luft bzw. unterhalb sinngemäß </w:t>
      </w:r>
      <w:r w:rsidR="006B7A32" w:rsidRPr="004A211C">
        <w:rPr>
          <w:rFonts w:cstheme="minorHAnsi"/>
        </w:rPr>
        <w:t>a</w:t>
      </w:r>
      <w:r w:rsidR="007715A9" w:rsidRPr="004A211C">
        <w:rPr>
          <w:rFonts w:cstheme="minorHAnsi"/>
        </w:rPr>
        <w:t>bgeleite</w:t>
      </w:r>
      <w:r w:rsidR="004D0995" w:rsidRPr="004A211C">
        <w:rPr>
          <w:rFonts w:cstheme="minorHAnsi"/>
        </w:rPr>
        <w:t xml:space="preserve">ter Irrelevanzschwellen liegen. Auch die </w:t>
      </w:r>
      <w:r w:rsidR="004C63E4" w:rsidRPr="004A211C">
        <w:rPr>
          <w:rFonts w:cstheme="minorHAnsi"/>
        </w:rPr>
        <w:t xml:space="preserve">jeweiligen Immissions-Jahre-Gesamtbelastungen der beantragten </w:t>
      </w:r>
      <w:r w:rsidR="009736E1" w:rsidRPr="004A211C">
        <w:rPr>
          <w:rFonts w:cstheme="minorHAnsi"/>
        </w:rPr>
        <w:t>l</w:t>
      </w:r>
      <w:r w:rsidR="004C63E4" w:rsidRPr="004A211C">
        <w:rPr>
          <w:rFonts w:cstheme="minorHAnsi"/>
        </w:rPr>
        <w:t xml:space="preserve">uftverunreinigenden Stoffe </w:t>
      </w:r>
      <w:r w:rsidR="004D0995" w:rsidRPr="004A211C">
        <w:rPr>
          <w:rFonts w:cstheme="minorHAnsi"/>
        </w:rPr>
        <w:t xml:space="preserve">liegen </w:t>
      </w:r>
      <w:r w:rsidR="004C63E4" w:rsidRPr="004A211C">
        <w:rPr>
          <w:rFonts w:cstheme="minorHAnsi"/>
        </w:rPr>
        <w:t>an allen Beurteilungspunkten unterhalb der jeweiligen Immission</w:t>
      </w:r>
      <w:r w:rsidR="004D0995" w:rsidRPr="004A211C">
        <w:rPr>
          <w:rFonts w:cstheme="minorHAnsi"/>
        </w:rPr>
        <w:t>s- und Orientierungswerte</w:t>
      </w:r>
      <w:r w:rsidR="004C63E4" w:rsidRPr="004A211C">
        <w:rPr>
          <w:rFonts w:cstheme="minorHAnsi"/>
        </w:rPr>
        <w:t>.</w:t>
      </w:r>
    </w:p>
    <w:p w14:paraId="175F058A" w14:textId="77777777" w:rsidR="00713CEF" w:rsidRPr="004A211C" w:rsidRDefault="00713CEF" w:rsidP="004A211C">
      <w:pPr>
        <w:spacing w:line="240" w:lineRule="auto"/>
        <w:rPr>
          <w:rFonts w:cstheme="minorHAnsi"/>
        </w:rPr>
      </w:pPr>
    </w:p>
    <w:p w14:paraId="265817F3" w14:textId="30A45193" w:rsidR="00713CEF" w:rsidRPr="004A211C" w:rsidRDefault="00514E5E" w:rsidP="004A211C">
      <w:pPr>
        <w:spacing w:line="240" w:lineRule="auto"/>
        <w:rPr>
          <w:rFonts w:cstheme="minorHAnsi"/>
        </w:rPr>
      </w:pPr>
      <w:r w:rsidRPr="004A211C">
        <w:rPr>
          <w:rFonts w:cstheme="minorHAnsi"/>
        </w:rPr>
        <w:t>Darüber hinaus unterschreiten die maximalen Emissionsmassenströme g</w:t>
      </w:r>
      <w:r w:rsidR="0062085A" w:rsidRPr="004A211C">
        <w:rPr>
          <w:rFonts w:cstheme="minorHAnsi"/>
        </w:rPr>
        <w:t xml:space="preserve">emäß Genehmigungsantrag für PM10 und PM 2,5 beim Betrieb der Anlage die Bagatellmassenströme </w:t>
      </w:r>
      <w:r w:rsidR="005831BE" w:rsidRPr="004A211C">
        <w:rPr>
          <w:rFonts w:cstheme="minorHAnsi"/>
        </w:rPr>
        <w:t xml:space="preserve">aus Tabelle 7 unter </w:t>
      </w:r>
      <w:r w:rsidR="0062085A" w:rsidRPr="004A211C">
        <w:rPr>
          <w:rFonts w:cstheme="minorHAnsi"/>
        </w:rPr>
        <w:t>der Ziffer 4.6.1.1</w:t>
      </w:r>
      <w:r w:rsidR="005831BE" w:rsidRPr="004A211C">
        <w:rPr>
          <w:rFonts w:cstheme="minorHAnsi"/>
        </w:rPr>
        <w:t xml:space="preserve"> </w:t>
      </w:r>
      <w:r w:rsidR="0062085A" w:rsidRPr="004A211C">
        <w:rPr>
          <w:rFonts w:cstheme="minorHAnsi"/>
        </w:rPr>
        <w:t>TA Luft deutlich. Bei Chrom VI kann zur Orientierung der in Bezug auf die Schädlichkeit vergleichbare Stoff Cadmium herangezogen werden. Der Emissionsmassenstrom für Chrom VI liegt mit einem Faktor von 10</w:t>
      </w:r>
      <w:r w:rsidR="0062085A" w:rsidRPr="004A211C">
        <w:rPr>
          <w:rFonts w:cstheme="minorHAnsi"/>
          <w:vertAlign w:val="superscript"/>
        </w:rPr>
        <w:t>8</w:t>
      </w:r>
      <w:r w:rsidR="0062085A" w:rsidRPr="004A211C">
        <w:rPr>
          <w:rFonts w:cstheme="minorHAnsi"/>
        </w:rPr>
        <w:t xml:space="preserve"> unterhalb des Bagatellmassenstromes für Cadmium. </w:t>
      </w:r>
    </w:p>
    <w:p w14:paraId="687F5AE2" w14:textId="64625CEF" w:rsidR="000063C5" w:rsidRPr="004A211C" w:rsidRDefault="000D2258" w:rsidP="004A211C">
      <w:pPr>
        <w:spacing w:line="240" w:lineRule="auto"/>
        <w:rPr>
          <w:rFonts w:cstheme="minorHAnsi"/>
          <w:highlight w:val="yellow"/>
        </w:rPr>
      </w:pPr>
      <w:r w:rsidRPr="004A211C">
        <w:rPr>
          <w:rFonts w:cstheme="minorHAnsi"/>
        </w:rPr>
        <w:br/>
      </w:r>
      <w:r w:rsidR="00361FC6" w:rsidRPr="004A211C">
        <w:rPr>
          <w:rFonts w:cstheme="minorHAnsi"/>
        </w:rPr>
        <w:t xml:space="preserve">Mit den </w:t>
      </w:r>
      <w:r w:rsidR="00805B98" w:rsidRPr="004A211C">
        <w:rPr>
          <w:rFonts w:cstheme="minorHAnsi"/>
        </w:rPr>
        <w:t>berechnete</w:t>
      </w:r>
      <w:r w:rsidR="00D24134" w:rsidRPr="004A211C">
        <w:rPr>
          <w:rFonts w:cstheme="minorHAnsi"/>
        </w:rPr>
        <w:t>n</w:t>
      </w:r>
      <w:r w:rsidR="00805B98" w:rsidRPr="004A211C">
        <w:rPr>
          <w:rFonts w:cstheme="minorHAnsi"/>
        </w:rPr>
        <w:t xml:space="preserve"> Zusatzbelastung</w:t>
      </w:r>
      <w:r w:rsidR="00D24134" w:rsidRPr="004A211C">
        <w:rPr>
          <w:rFonts w:cstheme="minorHAnsi"/>
        </w:rPr>
        <w:t xml:space="preserve">en </w:t>
      </w:r>
      <w:r w:rsidRPr="004A211C">
        <w:rPr>
          <w:rFonts w:cstheme="minorHAnsi"/>
        </w:rPr>
        <w:t xml:space="preserve">der organischen Stoffe </w:t>
      </w:r>
      <w:r w:rsidR="00361FC6" w:rsidRPr="004A211C">
        <w:rPr>
          <w:rFonts w:cstheme="minorHAnsi"/>
        </w:rPr>
        <w:t>von unter 0,1 % als weiteres Prüfkriterium wird gezeigt, dass</w:t>
      </w:r>
      <w:r w:rsidR="00D24134" w:rsidRPr="004A211C">
        <w:rPr>
          <w:rFonts w:cstheme="minorHAnsi"/>
        </w:rPr>
        <w:t xml:space="preserve"> </w:t>
      </w:r>
      <w:r w:rsidR="001A6800" w:rsidRPr="004A211C">
        <w:rPr>
          <w:rFonts w:cstheme="minorHAnsi"/>
        </w:rPr>
        <w:t xml:space="preserve">durch die beantragte Maßnahme </w:t>
      </w:r>
      <w:r w:rsidR="00361FC6" w:rsidRPr="004A211C">
        <w:rPr>
          <w:rFonts w:cstheme="minorHAnsi"/>
        </w:rPr>
        <w:t xml:space="preserve">die </w:t>
      </w:r>
      <w:r w:rsidR="00805B98" w:rsidRPr="004A211C">
        <w:rPr>
          <w:rFonts w:cstheme="minorHAnsi"/>
        </w:rPr>
        <w:t xml:space="preserve">irrelevante Zusatzbelastung </w:t>
      </w:r>
      <w:r w:rsidR="00361FC6" w:rsidRPr="004A211C">
        <w:rPr>
          <w:rFonts w:cstheme="minorHAnsi"/>
        </w:rPr>
        <w:t xml:space="preserve">gemäß 4.1. der TA-Luft </w:t>
      </w:r>
      <w:r w:rsidR="00805B98" w:rsidRPr="004A211C">
        <w:rPr>
          <w:rFonts w:cstheme="minorHAnsi"/>
        </w:rPr>
        <w:t>von 3 %</w:t>
      </w:r>
      <w:r w:rsidR="00361FC6" w:rsidRPr="004A211C">
        <w:rPr>
          <w:rFonts w:cstheme="minorHAnsi"/>
        </w:rPr>
        <w:t xml:space="preserve"> deutlich unterschritten wird. </w:t>
      </w:r>
    </w:p>
    <w:p w14:paraId="3D027151" w14:textId="77777777" w:rsidR="007B7B32" w:rsidRPr="004A211C" w:rsidRDefault="007B7B32" w:rsidP="004A211C">
      <w:pPr>
        <w:spacing w:line="240" w:lineRule="auto"/>
        <w:rPr>
          <w:rFonts w:cstheme="minorHAnsi"/>
        </w:rPr>
      </w:pPr>
    </w:p>
    <w:p w14:paraId="69E35003" w14:textId="173543E7" w:rsidR="00783289" w:rsidRPr="004A211C" w:rsidRDefault="009017AB" w:rsidP="004A211C">
      <w:pPr>
        <w:spacing w:line="240" w:lineRule="auto"/>
        <w:rPr>
          <w:rFonts w:cstheme="minorHAnsi"/>
        </w:rPr>
      </w:pPr>
      <w:r w:rsidRPr="004A211C">
        <w:rPr>
          <w:rFonts w:cstheme="minorHAnsi"/>
        </w:rPr>
        <w:t xml:space="preserve">Aus einer weiteren </w:t>
      </w:r>
      <w:r w:rsidR="000C75CF" w:rsidRPr="004A211C">
        <w:rPr>
          <w:rFonts w:cstheme="minorHAnsi"/>
        </w:rPr>
        <w:t xml:space="preserve">Recherche von Müller-BBM zur „Überprüfung der Einhaltung der Emissionsbegrenzungen gemäß § 3 Abs. 2 und 3 der 31. BImSchV“ </w:t>
      </w:r>
      <w:r w:rsidR="00376B5A" w:rsidRPr="004A211C">
        <w:rPr>
          <w:rFonts w:cstheme="minorHAnsi"/>
        </w:rPr>
        <w:t xml:space="preserve">“ </w:t>
      </w:r>
      <w:r w:rsidR="000C75CF" w:rsidRPr="004A211C">
        <w:rPr>
          <w:rFonts w:cstheme="minorHAnsi"/>
        </w:rPr>
        <w:t>geht hervor, da</w:t>
      </w:r>
      <w:r w:rsidR="00F83BC8" w:rsidRPr="004A211C">
        <w:rPr>
          <w:rFonts w:cstheme="minorHAnsi"/>
        </w:rPr>
        <w:t xml:space="preserve">ss </w:t>
      </w:r>
      <w:r w:rsidR="000C75CF" w:rsidRPr="004A211C">
        <w:rPr>
          <w:rFonts w:cstheme="minorHAnsi"/>
        </w:rPr>
        <w:t xml:space="preserve">die flüchtige organische Verbindung </w:t>
      </w:r>
      <w:r w:rsidR="009660BA" w:rsidRPr="004A211C">
        <w:rPr>
          <w:rFonts w:cstheme="minorHAnsi"/>
        </w:rPr>
        <w:t>Formaldehyd (CAS-Nr. 50-00-0</w:t>
      </w:r>
      <w:r w:rsidR="005C64F9" w:rsidRPr="004A211C">
        <w:rPr>
          <w:rFonts w:cstheme="minorHAnsi"/>
        </w:rPr>
        <w:t xml:space="preserve">) </w:t>
      </w:r>
      <w:r w:rsidR="00401B75" w:rsidRPr="004A211C">
        <w:rPr>
          <w:rFonts w:cstheme="minorHAnsi"/>
        </w:rPr>
        <w:t xml:space="preserve">die Eigenschaften </w:t>
      </w:r>
      <w:r w:rsidR="009660BA" w:rsidRPr="004A211C">
        <w:rPr>
          <w:rFonts w:cstheme="minorHAnsi"/>
        </w:rPr>
        <w:t>entsprechend des § 3 Abs. 2 der 31. BImSchV besitzt</w:t>
      </w:r>
      <w:r w:rsidR="00401B75" w:rsidRPr="004A211C">
        <w:rPr>
          <w:rFonts w:cstheme="minorHAnsi"/>
        </w:rPr>
        <w:t xml:space="preserve"> (H350)</w:t>
      </w:r>
      <w:r w:rsidR="009660BA" w:rsidRPr="004A211C">
        <w:rPr>
          <w:rFonts w:cstheme="minorHAnsi"/>
        </w:rPr>
        <w:t>.</w:t>
      </w:r>
      <w:r w:rsidR="00FF4942" w:rsidRPr="004A211C">
        <w:rPr>
          <w:rFonts w:cstheme="minorHAnsi"/>
        </w:rPr>
        <w:t xml:space="preserve"> </w:t>
      </w:r>
      <w:r w:rsidR="000B6774" w:rsidRPr="004A211C">
        <w:rPr>
          <w:rFonts w:cstheme="minorHAnsi"/>
        </w:rPr>
        <w:t>In der o.g. Recherche</w:t>
      </w:r>
      <w:r w:rsidR="0019418D" w:rsidRPr="004A211C">
        <w:rPr>
          <w:rFonts w:cstheme="minorHAnsi"/>
        </w:rPr>
        <w:t xml:space="preserve"> von der Firma Müller-BBM wird prognostiziert, dass die flüchtige organische Verbindung Formaldehyd während der Applikation </w:t>
      </w:r>
      <w:r w:rsidR="000B6774" w:rsidRPr="004A211C">
        <w:rPr>
          <w:rFonts w:cstheme="minorHAnsi"/>
        </w:rPr>
        <w:t xml:space="preserve">der betreffenden Stoffsysteme </w:t>
      </w:r>
      <w:r w:rsidR="009E5667" w:rsidRPr="004A211C">
        <w:rPr>
          <w:rFonts w:cstheme="minorHAnsi"/>
        </w:rPr>
        <w:t xml:space="preserve">den in § 3 Abs. 2 der 31. BImSchV genannten Emissionsgrenzwert </w:t>
      </w:r>
      <w:r w:rsidR="00A15E46" w:rsidRPr="004A211C">
        <w:rPr>
          <w:rFonts w:cstheme="minorHAnsi"/>
        </w:rPr>
        <w:t xml:space="preserve">von 10 g/h als </w:t>
      </w:r>
      <w:r w:rsidR="00EF236B" w:rsidRPr="004A211C">
        <w:rPr>
          <w:rFonts w:cstheme="minorHAnsi"/>
        </w:rPr>
        <w:t xml:space="preserve">Massenstrom </w:t>
      </w:r>
      <w:r w:rsidR="00A15E46" w:rsidRPr="004A211C">
        <w:rPr>
          <w:rFonts w:cstheme="minorHAnsi"/>
        </w:rPr>
        <w:t xml:space="preserve">bei diffuser Emissionsfreisetzung </w:t>
      </w:r>
      <w:r w:rsidR="0019418D" w:rsidRPr="004A211C">
        <w:rPr>
          <w:rFonts w:cstheme="minorHAnsi"/>
        </w:rPr>
        <w:t>nicht überschreitet.</w:t>
      </w:r>
      <w:r w:rsidR="000B6774" w:rsidRPr="004A211C">
        <w:rPr>
          <w:rFonts w:cstheme="minorHAnsi"/>
        </w:rPr>
        <w:t xml:space="preserve"> </w:t>
      </w:r>
      <w:r w:rsidR="00820A5B" w:rsidRPr="004A211C">
        <w:rPr>
          <w:rFonts w:cstheme="minorHAnsi"/>
        </w:rPr>
        <w:t>Zusätzlich finden bei der Airbus Operations GmbH zurzei</w:t>
      </w:r>
      <w:r w:rsidR="000B6774" w:rsidRPr="004A211C">
        <w:rPr>
          <w:rFonts w:cstheme="minorHAnsi"/>
        </w:rPr>
        <w:t>t Untersuchungen zur Substituti</w:t>
      </w:r>
      <w:r w:rsidR="00820A5B" w:rsidRPr="004A211C">
        <w:rPr>
          <w:rFonts w:cstheme="minorHAnsi"/>
        </w:rPr>
        <w:t xml:space="preserve">on </w:t>
      </w:r>
      <w:r w:rsidR="000B6774" w:rsidRPr="004A211C">
        <w:rPr>
          <w:rFonts w:cstheme="minorHAnsi"/>
        </w:rPr>
        <w:t xml:space="preserve">von </w:t>
      </w:r>
      <w:r w:rsidR="00820A5B" w:rsidRPr="004A211C">
        <w:rPr>
          <w:rFonts w:cstheme="minorHAnsi"/>
        </w:rPr>
        <w:t>organischen Verbindung</w:t>
      </w:r>
      <w:r w:rsidR="00C35999">
        <w:rPr>
          <w:rFonts w:cstheme="minorHAnsi"/>
        </w:rPr>
        <w:t>en</w:t>
      </w:r>
      <w:r w:rsidR="00820A5B" w:rsidRPr="004A211C">
        <w:rPr>
          <w:rFonts w:cstheme="minorHAnsi"/>
        </w:rPr>
        <w:t xml:space="preserve"> </w:t>
      </w:r>
      <w:r w:rsidR="005660F1" w:rsidRPr="004A211C">
        <w:rPr>
          <w:rFonts w:cstheme="minorHAnsi"/>
        </w:rPr>
        <w:t>statt, die die Eigenschaften gemäß § 3 Abs. 2 der 31. BImSchV besitzen</w:t>
      </w:r>
      <w:r w:rsidR="00820A5B" w:rsidRPr="004A211C">
        <w:rPr>
          <w:rFonts w:cstheme="minorHAnsi"/>
        </w:rPr>
        <w:t>.</w:t>
      </w:r>
      <w:r w:rsidR="007D3C73" w:rsidRPr="004A211C">
        <w:rPr>
          <w:rFonts w:cstheme="minorHAnsi"/>
        </w:rPr>
        <w:t xml:space="preserve"> We</w:t>
      </w:r>
      <w:r w:rsidR="00783289" w:rsidRPr="004A211C">
        <w:rPr>
          <w:rFonts w:cstheme="minorHAnsi"/>
        </w:rPr>
        <w:t xml:space="preserve">itere Stoffkomponenten, die </w:t>
      </w:r>
      <w:r w:rsidR="007D3C73" w:rsidRPr="004A211C">
        <w:rPr>
          <w:rFonts w:cstheme="minorHAnsi"/>
        </w:rPr>
        <w:t xml:space="preserve">dem Regelungsbereich nach §3 Abs. 2 und 3 der 31. BImSchV </w:t>
      </w:r>
      <w:r w:rsidR="00783289" w:rsidRPr="004A211C">
        <w:rPr>
          <w:rFonts w:cstheme="minorHAnsi"/>
        </w:rPr>
        <w:t xml:space="preserve">unterliegen, wurden laut o.g. Recherche nicht identifiziert. </w:t>
      </w:r>
    </w:p>
    <w:p w14:paraId="108752EA" w14:textId="77777777" w:rsidR="00984C43" w:rsidRPr="004A211C" w:rsidRDefault="00984C43" w:rsidP="004A211C">
      <w:pPr>
        <w:spacing w:line="240" w:lineRule="auto"/>
        <w:rPr>
          <w:rFonts w:cstheme="minorHAnsi"/>
        </w:rPr>
      </w:pPr>
    </w:p>
    <w:p w14:paraId="63A5FE9C" w14:textId="4144DD17" w:rsidR="006467A7" w:rsidRPr="004A211C" w:rsidRDefault="00880E00" w:rsidP="004A211C">
      <w:pPr>
        <w:spacing w:line="240" w:lineRule="auto"/>
        <w:rPr>
          <w:rFonts w:cstheme="minorHAnsi"/>
        </w:rPr>
      </w:pPr>
      <w:r w:rsidRPr="004A211C">
        <w:rPr>
          <w:rFonts w:cstheme="minorHAnsi"/>
        </w:rPr>
        <w:t>Eine Überschreitung der in der GIRL festgelegten Geruchs-Immissionswerte von 0,10 für Wohn- und Mischgebiete und 0,15 für Gewerbe- und Ind</w:t>
      </w:r>
      <w:r w:rsidR="006450D6">
        <w:rPr>
          <w:rFonts w:cstheme="minorHAnsi"/>
        </w:rPr>
        <w:t>ustriegebiete werden laut vorge</w:t>
      </w:r>
      <w:r w:rsidRPr="004A211C">
        <w:rPr>
          <w:rFonts w:cstheme="minorHAnsi"/>
        </w:rPr>
        <w:t>legtem lufthygienischem Gutachten nicht prognostiziert.</w:t>
      </w:r>
      <w:r w:rsidR="00322C86" w:rsidRPr="004A211C">
        <w:rPr>
          <w:rFonts w:cstheme="minorHAnsi"/>
          <w:u w:val="single"/>
        </w:rPr>
        <w:br/>
      </w:r>
      <w:r w:rsidR="00D346A2" w:rsidRPr="004A211C">
        <w:rPr>
          <w:rFonts w:cstheme="minorHAnsi"/>
          <w:u w:val="single"/>
        </w:rPr>
        <w:br/>
      </w:r>
      <w:r w:rsidR="00D346A2" w:rsidRPr="004A211C">
        <w:rPr>
          <w:rFonts w:cstheme="minorHAnsi"/>
        </w:rPr>
        <w:t xml:space="preserve">Bei der </w:t>
      </w:r>
      <w:r w:rsidR="003B1CAB" w:rsidRPr="004A211C">
        <w:rPr>
          <w:rFonts w:cstheme="minorHAnsi"/>
        </w:rPr>
        <w:t xml:space="preserve">Errichtung der </w:t>
      </w:r>
      <w:r w:rsidR="007714C3" w:rsidRPr="004A211C">
        <w:rPr>
          <w:rFonts w:cstheme="minorHAnsi"/>
        </w:rPr>
        <w:t>Außenbeleuchtung</w:t>
      </w:r>
      <w:r w:rsidR="00322C86" w:rsidRPr="004A211C">
        <w:rPr>
          <w:rFonts w:cstheme="minorHAnsi"/>
        </w:rPr>
        <w:t xml:space="preserve"> </w:t>
      </w:r>
      <w:r w:rsidR="003B1CAB" w:rsidRPr="004A211C">
        <w:rPr>
          <w:rFonts w:cstheme="minorHAnsi"/>
        </w:rPr>
        <w:t xml:space="preserve">von der </w:t>
      </w:r>
      <w:r w:rsidR="007714C3" w:rsidRPr="004A211C">
        <w:rPr>
          <w:rFonts w:cstheme="minorHAnsi"/>
        </w:rPr>
        <w:t xml:space="preserve">Halle 259 </w:t>
      </w:r>
      <w:r w:rsidR="0066395D" w:rsidRPr="004A211C">
        <w:rPr>
          <w:rFonts w:cstheme="minorHAnsi"/>
        </w:rPr>
        <w:t xml:space="preserve">werden die Empfehlungen </w:t>
      </w:r>
      <w:r w:rsidR="007714C3" w:rsidRPr="004A211C">
        <w:rPr>
          <w:rFonts w:cstheme="minorHAnsi"/>
        </w:rPr>
        <w:t xml:space="preserve">aus den </w:t>
      </w:r>
      <w:r w:rsidR="0066395D" w:rsidRPr="004A211C">
        <w:rPr>
          <w:rFonts w:cstheme="minorHAnsi"/>
        </w:rPr>
        <w:t>Hinweise</w:t>
      </w:r>
      <w:r w:rsidR="007714C3" w:rsidRPr="004A211C">
        <w:rPr>
          <w:rFonts w:cstheme="minorHAnsi"/>
        </w:rPr>
        <w:t>n</w:t>
      </w:r>
      <w:r w:rsidR="0066395D" w:rsidRPr="004A211C">
        <w:rPr>
          <w:rFonts w:cstheme="minorHAnsi"/>
        </w:rPr>
        <w:t xml:space="preserve"> zur Mess</w:t>
      </w:r>
      <w:r w:rsidR="007714C3" w:rsidRPr="004A211C">
        <w:rPr>
          <w:rFonts w:cstheme="minorHAnsi"/>
        </w:rPr>
        <w:t xml:space="preserve">ung, Beurteilung und Minderung </w:t>
      </w:r>
      <w:r w:rsidR="0066395D" w:rsidRPr="004A211C">
        <w:rPr>
          <w:rFonts w:cstheme="minorHAnsi"/>
        </w:rPr>
        <w:t>vo</w:t>
      </w:r>
      <w:r w:rsidR="007714C3" w:rsidRPr="004A211C">
        <w:rPr>
          <w:rFonts w:cstheme="minorHAnsi"/>
        </w:rPr>
        <w:t xml:space="preserve">n Lichtimmissionen der </w:t>
      </w:r>
      <w:r w:rsidR="0066395D" w:rsidRPr="004A211C">
        <w:rPr>
          <w:rFonts w:cstheme="minorHAnsi"/>
        </w:rPr>
        <w:t>Bund/Länder-Arbeitsgemeinschaft für Immissionsschutz (LAI)</w:t>
      </w:r>
      <w:r w:rsidR="000B2308" w:rsidRPr="004A211C">
        <w:rPr>
          <w:rFonts w:cstheme="minorHAnsi"/>
        </w:rPr>
        <w:t xml:space="preserve"> zur Vermeidung von </w:t>
      </w:r>
      <w:r w:rsidR="007714C3" w:rsidRPr="004A211C">
        <w:rPr>
          <w:rFonts w:cstheme="minorHAnsi"/>
        </w:rPr>
        <w:t>schädliche</w:t>
      </w:r>
      <w:r w:rsidR="000B2308" w:rsidRPr="004A211C">
        <w:rPr>
          <w:rFonts w:cstheme="minorHAnsi"/>
        </w:rPr>
        <w:t>n</w:t>
      </w:r>
      <w:r w:rsidR="007714C3" w:rsidRPr="004A211C">
        <w:rPr>
          <w:rFonts w:cstheme="minorHAnsi"/>
        </w:rPr>
        <w:t xml:space="preserve"> Einwirkung von Beleuc</w:t>
      </w:r>
      <w:r w:rsidR="00A51519" w:rsidRPr="004A211C">
        <w:rPr>
          <w:rFonts w:cstheme="minorHAnsi"/>
        </w:rPr>
        <w:t xml:space="preserve">htungsanlagen </w:t>
      </w:r>
      <w:r w:rsidR="00A51519" w:rsidRPr="004A211C">
        <w:rPr>
          <w:rFonts w:cstheme="minorHAnsi"/>
        </w:rPr>
        <w:lastRenderedPageBreak/>
        <w:t>auf Tiere - insbe</w:t>
      </w:r>
      <w:r w:rsidR="007714C3" w:rsidRPr="004A211C">
        <w:rPr>
          <w:rFonts w:cstheme="minorHAnsi"/>
        </w:rPr>
        <w:t>sondere auf Vögel und Insekten</w:t>
      </w:r>
      <w:r w:rsidR="00AC3CD1" w:rsidRPr="004A211C">
        <w:rPr>
          <w:rFonts w:cstheme="minorHAnsi"/>
        </w:rPr>
        <w:t xml:space="preserve">, sowie </w:t>
      </w:r>
      <w:r w:rsidR="003B1CAB" w:rsidRPr="004A211C">
        <w:rPr>
          <w:rFonts w:cstheme="minorHAnsi"/>
        </w:rPr>
        <w:t>auf die Nachbarschaft</w:t>
      </w:r>
      <w:r w:rsidR="00AC3CD1" w:rsidRPr="004A211C">
        <w:rPr>
          <w:rFonts w:cstheme="minorHAnsi"/>
        </w:rPr>
        <w:t xml:space="preserve"> des Flugzeugwerkes </w:t>
      </w:r>
      <w:r w:rsidR="000B2308" w:rsidRPr="004A211C">
        <w:rPr>
          <w:rFonts w:cstheme="minorHAnsi"/>
        </w:rPr>
        <w:t>berücksichtig.</w:t>
      </w:r>
    </w:p>
    <w:p w14:paraId="269A126A" w14:textId="77777777" w:rsidR="006467A7" w:rsidRPr="004A211C" w:rsidRDefault="006467A7" w:rsidP="004A211C">
      <w:pPr>
        <w:spacing w:line="240" w:lineRule="auto"/>
        <w:rPr>
          <w:rFonts w:cstheme="minorHAnsi"/>
        </w:rPr>
      </w:pPr>
    </w:p>
    <w:p w14:paraId="6B301898" w14:textId="52889EB8" w:rsidR="00F63ADD" w:rsidRPr="006450D6" w:rsidRDefault="00DE30D7" w:rsidP="004A211C">
      <w:pPr>
        <w:spacing w:line="240" w:lineRule="auto"/>
        <w:rPr>
          <w:rFonts w:cstheme="minorHAnsi"/>
        </w:rPr>
      </w:pPr>
      <w:r w:rsidRPr="004A211C">
        <w:rPr>
          <w:rFonts w:cstheme="minorHAnsi"/>
        </w:rPr>
        <w:t>In einem</w:t>
      </w:r>
      <w:r w:rsidR="00084849" w:rsidRPr="004A211C">
        <w:rPr>
          <w:rFonts w:cstheme="minorHAnsi"/>
        </w:rPr>
        <w:t xml:space="preserve"> durch die BeSB GmbH Berlin erstellte</w:t>
      </w:r>
      <w:r w:rsidRPr="004A211C">
        <w:rPr>
          <w:rFonts w:cstheme="minorHAnsi"/>
        </w:rPr>
        <w:t>n</w:t>
      </w:r>
      <w:r w:rsidR="00084849" w:rsidRPr="004A211C">
        <w:rPr>
          <w:rFonts w:cstheme="minorHAnsi"/>
        </w:rPr>
        <w:t xml:space="preserve"> lärmtechnische</w:t>
      </w:r>
      <w:r w:rsidRPr="004A211C">
        <w:rPr>
          <w:rFonts w:cstheme="minorHAnsi"/>
        </w:rPr>
        <w:t>n</w:t>
      </w:r>
      <w:r w:rsidR="00084849" w:rsidRPr="004A211C">
        <w:rPr>
          <w:rFonts w:cstheme="minorHAnsi"/>
        </w:rPr>
        <w:t xml:space="preserve"> Gutachten </w:t>
      </w:r>
      <w:r w:rsidRPr="004A211C">
        <w:rPr>
          <w:rFonts w:cstheme="minorHAnsi"/>
        </w:rPr>
        <w:t>wurde prognostiziert</w:t>
      </w:r>
      <w:r w:rsidR="00084849" w:rsidRPr="004A211C">
        <w:rPr>
          <w:rFonts w:cstheme="minorHAnsi"/>
        </w:rPr>
        <w:t xml:space="preserve">, dass </w:t>
      </w:r>
      <w:r w:rsidR="00CD2A98" w:rsidRPr="004A211C">
        <w:rPr>
          <w:rFonts w:cstheme="minorHAnsi"/>
        </w:rPr>
        <w:t xml:space="preserve">beim Betrieb der Halle 259 </w:t>
      </w:r>
      <w:r w:rsidR="00084849" w:rsidRPr="004A211C">
        <w:rPr>
          <w:rFonts w:cstheme="minorHAnsi"/>
        </w:rPr>
        <w:t xml:space="preserve">die Immissionsrichtwerte </w:t>
      </w:r>
      <w:r w:rsidR="0056762F" w:rsidRPr="004A211C">
        <w:rPr>
          <w:rFonts w:cstheme="minorHAnsi"/>
        </w:rPr>
        <w:t xml:space="preserve">nach TA-Lärm </w:t>
      </w:r>
      <w:r w:rsidR="00084849" w:rsidRPr="004A211C">
        <w:rPr>
          <w:rFonts w:cstheme="minorHAnsi"/>
        </w:rPr>
        <w:t xml:space="preserve">am Tag um mindestens </w:t>
      </w:r>
      <w:r w:rsidR="00290611" w:rsidRPr="004A211C">
        <w:rPr>
          <w:rFonts w:cstheme="minorHAnsi"/>
        </w:rPr>
        <w:t>30</w:t>
      </w:r>
      <w:r w:rsidR="00084849" w:rsidRPr="004A211C">
        <w:rPr>
          <w:rFonts w:cstheme="minorHAnsi"/>
        </w:rPr>
        <w:t xml:space="preserve"> dB und nachts um mindestens </w:t>
      </w:r>
      <w:r w:rsidR="00290611" w:rsidRPr="004A211C">
        <w:rPr>
          <w:rFonts w:cstheme="minorHAnsi"/>
        </w:rPr>
        <w:t>25</w:t>
      </w:r>
      <w:r w:rsidR="00084849" w:rsidRPr="004A211C">
        <w:rPr>
          <w:rFonts w:cstheme="minorHAnsi"/>
        </w:rPr>
        <w:t xml:space="preserve"> dB unterschritten werden. Die Anlage unterschreitet damit während des bestimmungsgemäßen Betriebs zu allen Zeiten die Immissionsrichtwerte a</w:t>
      </w:r>
      <w:r w:rsidR="00F64DA2" w:rsidRPr="004A211C">
        <w:rPr>
          <w:rFonts w:cstheme="minorHAnsi"/>
        </w:rPr>
        <w:t>n</w:t>
      </w:r>
      <w:r w:rsidR="00084849" w:rsidRPr="004A211C">
        <w:rPr>
          <w:rFonts w:cstheme="minorHAnsi"/>
        </w:rPr>
        <w:t xml:space="preserve"> den betrachteten Immissionsorten um mehr als 10 dB und ist damit </w:t>
      </w:r>
      <w:r w:rsidR="00F64DA2" w:rsidRPr="004A211C">
        <w:rPr>
          <w:rFonts w:cstheme="minorHAnsi"/>
        </w:rPr>
        <w:t xml:space="preserve">gemäß TA Lärm </w:t>
      </w:r>
      <w:r w:rsidR="00084849" w:rsidRPr="004A211C">
        <w:rPr>
          <w:rFonts w:cstheme="minorHAnsi"/>
        </w:rPr>
        <w:t xml:space="preserve">als irrelevant für den Immissionsbeitrag einzustufen. </w:t>
      </w:r>
      <w:r w:rsidR="00B750B7" w:rsidRPr="006450D6">
        <w:rPr>
          <w:rFonts w:cstheme="minorHAnsi"/>
        </w:rPr>
        <w:br/>
      </w:r>
    </w:p>
    <w:p w14:paraId="02F1000E" w14:textId="393A3131" w:rsidR="00B21616" w:rsidRPr="006450D6" w:rsidRDefault="00F63ADD" w:rsidP="004A211C">
      <w:pPr>
        <w:spacing w:line="240" w:lineRule="auto"/>
        <w:rPr>
          <w:rFonts w:cstheme="minorHAnsi"/>
        </w:rPr>
      </w:pPr>
      <w:r w:rsidRPr="006450D6">
        <w:rPr>
          <w:rFonts w:cstheme="minorHAnsi"/>
        </w:rPr>
        <w:t>Aufgrund der geringen Menge</w:t>
      </w:r>
      <w:r w:rsidR="00546098" w:rsidRPr="006450D6">
        <w:rPr>
          <w:rFonts w:cstheme="minorHAnsi"/>
        </w:rPr>
        <w:t>n</w:t>
      </w:r>
      <w:r w:rsidRPr="006450D6">
        <w:rPr>
          <w:rFonts w:cstheme="minorHAnsi"/>
        </w:rPr>
        <w:t xml:space="preserve"> an störfallrelevanten Stoffen innerhalb der künftigen </w:t>
      </w:r>
      <w:r w:rsidR="004A07BC" w:rsidRPr="006450D6">
        <w:rPr>
          <w:rFonts w:cstheme="minorHAnsi"/>
        </w:rPr>
        <w:t>Halle 259 wird</w:t>
      </w:r>
      <w:r w:rsidR="0063072E" w:rsidRPr="006450D6">
        <w:rPr>
          <w:rFonts w:cstheme="minorHAnsi"/>
        </w:rPr>
        <w:t xml:space="preserve"> die </w:t>
      </w:r>
      <w:r w:rsidR="004A07BC" w:rsidRPr="006450D6">
        <w:rPr>
          <w:rFonts w:cstheme="minorHAnsi"/>
        </w:rPr>
        <w:t xml:space="preserve">Halle 259 nicht als sicherheitsrelevantes Anlagenteil innerhalb des </w:t>
      </w:r>
      <w:r w:rsidR="00EC752F">
        <w:rPr>
          <w:rFonts w:cstheme="minorHAnsi"/>
        </w:rPr>
        <w:t xml:space="preserve">Flugzeugwerkes </w:t>
      </w:r>
      <w:r w:rsidR="004A07BC" w:rsidRPr="006450D6">
        <w:rPr>
          <w:rFonts w:cstheme="minorHAnsi"/>
        </w:rPr>
        <w:t xml:space="preserve">eingestuft. </w:t>
      </w:r>
    </w:p>
    <w:p w14:paraId="5AF5A529" w14:textId="77777777" w:rsidR="00B21616" w:rsidRPr="006450D6" w:rsidRDefault="00B21616" w:rsidP="004A211C">
      <w:pPr>
        <w:spacing w:line="240" w:lineRule="auto"/>
        <w:rPr>
          <w:rFonts w:cstheme="minorHAnsi"/>
        </w:rPr>
      </w:pPr>
    </w:p>
    <w:p w14:paraId="212981FF" w14:textId="15CB7C67" w:rsidR="00B21616" w:rsidRPr="006450D6" w:rsidRDefault="002D58AF" w:rsidP="004A211C">
      <w:pPr>
        <w:spacing w:line="240" w:lineRule="auto"/>
        <w:rPr>
          <w:rFonts w:cstheme="minorHAnsi"/>
        </w:rPr>
      </w:pPr>
      <w:r w:rsidRPr="006450D6">
        <w:rPr>
          <w:rFonts w:cstheme="minorHAnsi"/>
        </w:rPr>
        <w:t>Darüber hinaus werden durch die Errichtung und den Betrieb der neuen Halle keine neuen Gefahrensituationen geschaffen</w:t>
      </w:r>
      <w:r w:rsidR="009F5D51" w:rsidRPr="006450D6">
        <w:rPr>
          <w:rFonts w:cstheme="minorHAnsi"/>
        </w:rPr>
        <w:t xml:space="preserve">, </w:t>
      </w:r>
      <w:r w:rsidR="007E2380" w:rsidRPr="006450D6">
        <w:rPr>
          <w:rFonts w:cstheme="minorHAnsi"/>
        </w:rPr>
        <w:t>da i</w:t>
      </w:r>
      <w:r w:rsidR="009F5D51" w:rsidRPr="006450D6">
        <w:rPr>
          <w:rFonts w:cstheme="minorHAnsi"/>
        </w:rPr>
        <w:t xml:space="preserve">n der </w:t>
      </w:r>
      <w:r w:rsidR="007E2380" w:rsidRPr="006450D6">
        <w:rPr>
          <w:rFonts w:cstheme="minorHAnsi"/>
        </w:rPr>
        <w:t>Halle</w:t>
      </w:r>
      <w:r w:rsidR="009F5D51" w:rsidRPr="006450D6">
        <w:rPr>
          <w:rFonts w:cstheme="minorHAnsi"/>
        </w:rPr>
        <w:t xml:space="preserve"> 259 </w:t>
      </w:r>
      <w:r w:rsidR="007E2380" w:rsidRPr="006450D6">
        <w:rPr>
          <w:rFonts w:cstheme="minorHAnsi"/>
        </w:rPr>
        <w:t xml:space="preserve">keine anderen </w:t>
      </w:r>
      <w:r w:rsidR="009F5D51" w:rsidRPr="006450D6">
        <w:rPr>
          <w:rFonts w:cstheme="minorHAnsi"/>
        </w:rPr>
        <w:t>störfallrelevante</w:t>
      </w:r>
      <w:r w:rsidR="007E2380" w:rsidRPr="006450D6">
        <w:rPr>
          <w:rFonts w:cstheme="minorHAnsi"/>
        </w:rPr>
        <w:t>n</w:t>
      </w:r>
      <w:r w:rsidR="009F5D51" w:rsidRPr="006450D6">
        <w:rPr>
          <w:rFonts w:cstheme="minorHAnsi"/>
        </w:rPr>
        <w:t xml:space="preserve"> gefährliche Stoffe eingesetzt werden, die </w:t>
      </w:r>
      <w:r w:rsidR="007E2380" w:rsidRPr="006450D6">
        <w:rPr>
          <w:rFonts w:cstheme="minorHAnsi"/>
        </w:rPr>
        <w:t xml:space="preserve">nicht </w:t>
      </w:r>
      <w:r w:rsidR="009F5D51" w:rsidRPr="006450D6">
        <w:rPr>
          <w:rFonts w:cstheme="minorHAnsi"/>
        </w:rPr>
        <w:t xml:space="preserve">auch schon in den übrigen Werkshallen auf dem Gelände des Flugzeugwerks gelagert und verwendet werden. Die Anwendungsverfahren mit den betreffenden Stoffen in der künftigen Halle 259 stehen </w:t>
      </w:r>
      <w:r w:rsidR="007E2380" w:rsidRPr="006450D6">
        <w:rPr>
          <w:rFonts w:cstheme="minorHAnsi"/>
        </w:rPr>
        <w:t xml:space="preserve">außerdem </w:t>
      </w:r>
      <w:r w:rsidR="009F5D51" w:rsidRPr="006450D6">
        <w:rPr>
          <w:rFonts w:cstheme="minorHAnsi"/>
        </w:rPr>
        <w:t>in Analogie zu den Anwendungsverfahren in anderen Werkshallen innerhalb des Flugzeugwerkes.</w:t>
      </w:r>
      <w:r w:rsidR="0002118B" w:rsidRPr="006450D6">
        <w:rPr>
          <w:rFonts w:cstheme="minorHAnsi"/>
        </w:rPr>
        <w:t xml:space="preserve"> Der Hallenneubau führt auch nicht zu einer neuen Bewertung von bestehenden Gefahrensituationen innerhalb des Flugzeugwerkes.</w:t>
      </w:r>
    </w:p>
    <w:p w14:paraId="02DB0824" w14:textId="77777777" w:rsidR="00AE5B8E" w:rsidRPr="006450D6" w:rsidRDefault="00AE5B8E" w:rsidP="004A211C">
      <w:pPr>
        <w:spacing w:line="240" w:lineRule="auto"/>
        <w:rPr>
          <w:rFonts w:cstheme="minorHAnsi"/>
        </w:rPr>
      </w:pPr>
    </w:p>
    <w:p w14:paraId="2DAEAA6F" w14:textId="3A703E68" w:rsidR="00C05BEF" w:rsidRPr="006450D6" w:rsidRDefault="001F5212" w:rsidP="004A211C">
      <w:pPr>
        <w:spacing w:line="240" w:lineRule="auto"/>
        <w:rPr>
          <w:rFonts w:cstheme="minorHAnsi"/>
        </w:rPr>
      </w:pPr>
      <w:r w:rsidRPr="006450D6">
        <w:rPr>
          <w:rFonts w:cstheme="minorHAnsi"/>
        </w:rPr>
        <w:t>D</w:t>
      </w:r>
      <w:r w:rsidR="006D30FE" w:rsidRPr="006450D6">
        <w:rPr>
          <w:rFonts w:cstheme="minorHAnsi"/>
        </w:rPr>
        <w:t>arüber hinaus wird das Unfallrisiko durch vorgesehene organisatorische Maßnahmen, wie regelmäßige arbeits- und anlagenbezogene Unterweisungen der Mitarbeiter, schriftliche Arbeits- und Verfahrensanweisungen sowie schriftliche Betriebsanweisungen weitestgehend ausgeschlossen.</w:t>
      </w:r>
      <w:r w:rsidR="0091743E" w:rsidRPr="006450D6">
        <w:rPr>
          <w:rFonts w:cstheme="minorHAnsi"/>
        </w:rPr>
        <w:t xml:space="preserve"> </w:t>
      </w:r>
      <w:r w:rsidR="00DE78B0" w:rsidRPr="006450D6">
        <w:rPr>
          <w:rFonts w:cstheme="minorHAnsi"/>
        </w:rPr>
        <w:t xml:space="preserve">Ein Brandschutzkonzept zur Halle 259 umfasst </w:t>
      </w:r>
      <w:r w:rsidR="00C74B44" w:rsidRPr="006450D6">
        <w:rPr>
          <w:rFonts w:cstheme="minorHAnsi"/>
        </w:rPr>
        <w:t xml:space="preserve">zusätzlich </w:t>
      </w:r>
      <w:r w:rsidR="00DE78B0" w:rsidRPr="006450D6">
        <w:rPr>
          <w:rFonts w:cstheme="minorHAnsi"/>
        </w:rPr>
        <w:t>bauliche Maßnahmen und Sicherheitsvorkehrungen um die</w:t>
      </w:r>
      <w:r w:rsidR="005C2D29" w:rsidRPr="006450D6">
        <w:rPr>
          <w:rFonts w:cstheme="minorHAnsi"/>
        </w:rPr>
        <w:t xml:space="preserve"> Folge eines Brande</w:t>
      </w:r>
      <w:r w:rsidR="00DE78B0" w:rsidRPr="006450D6">
        <w:rPr>
          <w:rFonts w:cstheme="minorHAnsi"/>
        </w:rPr>
        <w:t>reignisses erheblich zu</w:t>
      </w:r>
      <w:r w:rsidR="000C58EB" w:rsidRPr="006450D6">
        <w:rPr>
          <w:rFonts w:cstheme="minorHAnsi"/>
        </w:rPr>
        <w:t xml:space="preserve"> begrenzen. </w:t>
      </w:r>
      <w:r w:rsidR="00DE78B0" w:rsidRPr="006450D6">
        <w:rPr>
          <w:rFonts w:cstheme="minorHAnsi"/>
        </w:rPr>
        <w:t>Meldeeinrichtung</w:t>
      </w:r>
      <w:r w:rsidR="00E82F3B" w:rsidRPr="006450D6">
        <w:rPr>
          <w:rFonts w:cstheme="minorHAnsi"/>
        </w:rPr>
        <w:t>en</w:t>
      </w:r>
      <w:r w:rsidR="000C58EB" w:rsidRPr="006450D6">
        <w:rPr>
          <w:rFonts w:cstheme="minorHAnsi"/>
        </w:rPr>
        <w:t xml:space="preserve"> in dem Hallenneubau alarmieren in einem solchen Fall </w:t>
      </w:r>
      <w:r w:rsidR="00DE78B0" w:rsidRPr="006450D6">
        <w:rPr>
          <w:rFonts w:cstheme="minorHAnsi"/>
        </w:rPr>
        <w:t>umgehend die betriebsinterne Werksfeuerwehr</w:t>
      </w:r>
      <w:r w:rsidR="000C58EB" w:rsidRPr="006450D6">
        <w:rPr>
          <w:rFonts w:cstheme="minorHAnsi"/>
        </w:rPr>
        <w:t>.</w:t>
      </w:r>
    </w:p>
    <w:p w14:paraId="7ACDD781" w14:textId="77777777" w:rsidR="00D8063D" w:rsidRPr="004A211C" w:rsidRDefault="00D8063D" w:rsidP="004A211C">
      <w:pPr>
        <w:spacing w:line="240" w:lineRule="auto"/>
        <w:rPr>
          <w:rFonts w:cstheme="minorHAnsi"/>
        </w:rPr>
      </w:pPr>
    </w:p>
    <w:p w14:paraId="45D16221" w14:textId="125718E5" w:rsidR="00BE504A" w:rsidRPr="004A211C" w:rsidRDefault="005B0904" w:rsidP="004A211C">
      <w:pPr>
        <w:spacing w:line="240" w:lineRule="auto"/>
        <w:rPr>
          <w:rFonts w:cstheme="minorHAnsi"/>
        </w:rPr>
      </w:pPr>
      <w:r w:rsidRPr="004A211C">
        <w:rPr>
          <w:rFonts w:cstheme="minorHAnsi"/>
        </w:rPr>
        <w:t xml:space="preserve">Gegenüber dem bisherigen Betrieb </w:t>
      </w:r>
      <w:r w:rsidR="00E00D21" w:rsidRPr="004A211C">
        <w:rPr>
          <w:rFonts w:cstheme="minorHAnsi"/>
        </w:rPr>
        <w:t xml:space="preserve">im Flugzeugwerk </w:t>
      </w:r>
      <w:r w:rsidRPr="004A211C">
        <w:rPr>
          <w:rFonts w:cstheme="minorHAnsi"/>
        </w:rPr>
        <w:t xml:space="preserve">wird sich die Art der Abfälle </w:t>
      </w:r>
      <w:r w:rsidR="00E00D21" w:rsidRPr="004A211C">
        <w:rPr>
          <w:rFonts w:cstheme="minorHAnsi"/>
        </w:rPr>
        <w:t xml:space="preserve">durch den Betrieb in der neuen Halle 259 </w:t>
      </w:r>
      <w:r w:rsidRPr="004A211C">
        <w:rPr>
          <w:rFonts w:cstheme="minorHAnsi"/>
        </w:rPr>
        <w:t>nicht verändern. Eine ordnungsgemäße Abfallentsorgung</w:t>
      </w:r>
      <w:r w:rsidR="00340E03" w:rsidRPr="004A211C">
        <w:rPr>
          <w:rFonts w:cstheme="minorHAnsi"/>
        </w:rPr>
        <w:t xml:space="preserve"> über bestehende Entsorgungswege</w:t>
      </w:r>
      <w:r w:rsidRPr="004A211C">
        <w:rPr>
          <w:rFonts w:cstheme="minorHAnsi"/>
        </w:rPr>
        <w:t xml:space="preserve"> </w:t>
      </w:r>
      <w:r w:rsidR="00340E03" w:rsidRPr="004A211C">
        <w:rPr>
          <w:rFonts w:cstheme="minorHAnsi"/>
        </w:rPr>
        <w:t>wird</w:t>
      </w:r>
      <w:r w:rsidRPr="004A211C">
        <w:rPr>
          <w:rFonts w:cstheme="minorHAnsi"/>
        </w:rPr>
        <w:t xml:space="preserve"> sichergestellt.</w:t>
      </w:r>
      <w:r w:rsidR="00FC1768" w:rsidRPr="004A211C">
        <w:rPr>
          <w:rFonts w:cstheme="minorHAnsi"/>
        </w:rPr>
        <w:t xml:space="preserve"> </w:t>
      </w:r>
      <w:r w:rsidR="00E00D21" w:rsidRPr="004A211C">
        <w:rPr>
          <w:rFonts w:cstheme="minorHAnsi"/>
        </w:rPr>
        <w:t xml:space="preserve">Dabei werden die gefährlichen und nicht gefährlichen Abfälle vorwiegend </w:t>
      </w:r>
      <w:r w:rsidR="00380311" w:rsidRPr="004A211C">
        <w:rPr>
          <w:rFonts w:cstheme="minorHAnsi"/>
        </w:rPr>
        <w:t>einer Verwertung (</w:t>
      </w:r>
      <w:r w:rsidR="00586904" w:rsidRPr="004A211C">
        <w:rPr>
          <w:rFonts w:cstheme="minorHAnsi"/>
        </w:rPr>
        <w:t>Recycling und Rückgewinnung,</w:t>
      </w:r>
      <w:r w:rsidR="00DA6F01" w:rsidRPr="004A211C">
        <w:rPr>
          <w:rFonts w:cstheme="minorHAnsi"/>
        </w:rPr>
        <w:t xml:space="preserve"> </w:t>
      </w:r>
      <w:r w:rsidR="00C0783F" w:rsidRPr="004A211C">
        <w:rPr>
          <w:rFonts w:cstheme="minorHAnsi"/>
        </w:rPr>
        <w:t>Wiederverwertung</w:t>
      </w:r>
      <w:r w:rsidR="00380311" w:rsidRPr="004A211C">
        <w:rPr>
          <w:rFonts w:cstheme="minorHAnsi"/>
        </w:rPr>
        <w:t>, etc.</w:t>
      </w:r>
      <w:r w:rsidR="00C0783F" w:rsidRPr="004A211C">
        <w:rPr>
          <w:rFonts w:cstheme="minorHAnsi"/>
        </w:rPr>
        <w:t>)</w:t>
      </w:r>
      <w:r w:rsidR="009328B3" w:rsidRPr="004A211C">
        <w:rPr>
          <w:rFonts w:cstheme="minorHAnsi"/>
        </w:rPr>
        <w:t xml:space="preserve"> unterzogen</w:t>
      </w:r>
      <w:r w:rsidR="00380311" w:rsidRPr="004A211C">
        <w:rPr>
          <w:rFonts w:cstheme="minorHAnsi"/>
        </w:rPr>
        <w:t xml:space="preserve">. Nur im sehr geringen Umfang werden bestimmt gefährliche Abfallarten einer Beseitigung </w:t>
      </w:r>
      <w:r w:rsidR="009328B3" w:rsidRPr="004A211C">
        <w:rPr>
          <w:rFonts w:cstheme="minorHAnsi"/>
        </w:rPr>
        <w:t>zugeführt.</w:t>
      </w:r>
    </w:p>
    <w:p w14:paraId="198B076E" w14:textId="7AD67FB2" w:rsidR="00960D4A" w:rsidRPr="004A211C" w:rsidRDefault="00960D4A" w:rsidP="004A211C">
      <w:pPr>
        <w:spacing w:line="240" w:lineRule="auto"/>
        <w:rPr>
          <w:rFonts w:cstheme="minorHAnsi"/>
        </w:rPr>
      </w:pPr>
    </w:p>
    <w:p w14:paraId="05A8D81D" w14:textId="77777777" w:rsidR="00960D4A" w:rsidRPr="004A211C" w:rsidRDefault="00960D4A" w:rsidP="004A211C">
      <w:pPr>
        <w:spacing w:line="240" w:lineRule="auto"/>
        <w:rPr>
          <w:rFonts w:cstheme="minorHAnsi"/>
          <w:highlight w:val="yellow"/>
        </w:rPr>
      </w:pPr>
    </w:p>
    <w:p w14:paraId="5DD2C134" w14:textId="5C2DA917" w:rsidR="004335BD" w:rsidRPr="004A211C" w:rsidRDefault="004F6640" w:rsidP="004A211C">
      <w:pPr>
        <w:spacing w:line="240" w:lineRule="auto"/>
        <w:rPr>
          <w:rFonts w:cstheme="minorHAnsi"/>
        </w:rPr>
      </w:pPr>
      <w:r w:rsidRPr="004A211C">
        <w:rPr>
          <w:rFonts w:cstheme="minorHAnsi"/>
        </w:rPr>
        <w:t>B</w:t>
      </w:r>
      <w:r w:rsidR="004335BD" w:rsidRPr="004A211C">
        <w:rPr>
          <w:rFonts w:cstheme="minorHAnsi"/>
        </w:rPr>
        <w:t>ei</w:t>
      </w:r>
      <w:r w:rsidR="00755A8B">
        <w:rPr>
          <w:rFonts w:cstheme="minorHAnsi"/>
        </w:rPr>
        <w:t>m</w:t>
      </w:r>
      <w:r w:rsidR="004335BD" w:rsidRPr="004A211C">
        <w:rPr>
          <w:rFonts w:cstheme="minorHAnsi"/>
        </w:rPr>
        <w:t xml:space="preserve"> ordnungsge</w:t>
      </w:r>
      <w:r w:rsidR="00755A8B">
        <w:rPr>
          <w:rFonts w:cstheme="minorHAnsi"/>
        </w:rPr>
        <w:t>mäßen</w:t>
      </w:r>
      <w:r w:rsidR="004335BD" w:rsidRPr="004A211C">
        <w:rPr>
          <w:rFonts w:cstheme="minorHAnsi"/>
        </w:rPr>
        <w:t xml:space="preserve"> Bau und Betrieb der </w:t>
      </w:r>
      <w:r w:rsidR="00755A8B">
        <w:rPr>
          <w:rFonts w:cstheme="minorHAnsi"/>
        </w:rPr>
        <w:t>Halle 259</w:t>
      </w:r>
      <w:r w:rsidR="004335BD" w:rsidRPr="004A211C">
        <w:rPr>
          <w:rFonts w:cstheme="minorHAnsi"/>
        </w:rPr>
        <w:t xml:space="preserve"> sind keine Einträge in den Boden oder das Grundwasser zu erwarten. Alle Bereiche, in denen mit wassergefährdenden Stoffen umgegangen wird, </w:t>
      </w:r>
      <w:r w:rsidR="006E6BEB" w:rsidRPr="004A211C">
        <w:rPr>
          <w:rFonts w:cstheme="minorHAnsi"/>
        </w:rPr>
        <w:t>werden</w:t>
      </w:r>
      <w:r w:rsidR="004335BD" w:rsidRPr="004A211C">
        <w:rPr>
          <w:rFonts w:cstheme="minorHAnsi"/>
        </w:rPr>
        <w:t xml:space="preserve"> entsprechend </w:t>
      </w:r>
      <w:r w:rsidR="00CA50EB" w:rsidRPr="004A211C">
        <w:rPr>
          <w:rFonts w:cstheme="minorHAnsi"/>
        </w:rPr>
        <w:t xml:space="preserve">der allgemeinen Regel der Technik im Sinne des anlagenbezogenen Gewässerschutzes </w:t>
      </w:r>
      <w:r w:rsidR="004335BD" w:rsidRPr="004A211C">
        <w:rPr>
          <w:rFonts w:cstheme="minorHAnsi"/>
        </w:rPr>
        <w:t>ausgelegt und verfügen über</w:t>
      </w:r>
      <w:r w:rsidR="00DE7A42" w:rsidRPr="004A211C">
        <w:rPr>
          <w:rFonts w:cstheme="minorHAnsi"/>
        </w:rPr>
        <w:t xml:space="preserve"> </w:t>
      </w:r>
      <w:r w:rsidR="004335BD" w:rsidRPr="004A211C">
        <w:rPr>
          <w:rFonts w:cstheme="minorHAnsi"/>
        </w:rPr>
        <w:t>ausreichend bemessene Auffangsysteme bzw. eine flüssigkeitsdichte Bodenausführung. Somit sind keine Einträge in Boden und Gewässer zu erwarten.</w:t>
      </w:r>
    </w:p>
    <w:p w14:paraId="34738DA8" w14:textId="77777777" w:rsidR="002163F3" w:rsidRPr="004A211C" w:rsidRDefault="002163F3" w:rsidP="004A211C">
      <w:pPr>
        <w:spacing w:line="240" w:lineRule="auto"/>
        <w:rPr>
          <w:rFonts w:cstheme="minorHAnsi"/>
        </w:rPr>
      </w:pPr>
    </w:p>
    <w:p w14:paraId="42ECC073" w14:textId="25063BA2" w:rsidR="001471AD" w:rsidRPr="004A211C" w:rsidRDefault="001471AD" w:rsidP="004A211C">
      <w:pPr>
        <w:spacing w:line="240" w:lineRule="auto"/>
        <w:rPr>
          <w:rFonts w:cstheme="minorHAnsi"/>
        </w:rPr>
      </w:pPr>
      <w:r w:rsidRPr="004A211C">
        <w:rPr>
          <w:rFonts w:cstheme="minorHAnsi"/>
        </w:rPr>
        <w:t xml:space="preserve">Die neue Halle wird tiefgeründet. Für die geplante Pfahlgründung ist ein Gründungsverfahren vorgesehen, das eine Verschleppung von möglichen </w:t>
      </w:r>
      <w:r w:rsidR="00B12BBE" w:rsidRPr="004A211C">
        <w:rPr>
          <w:rFonts w:cstheme="minorHAnsi"/>
        </w:rPr>
        <w:t>Schadstoffen aus dem a</w:t>
      </w:r>
      <w:r w:rsidRPr="004A211C">
        <w:rPr>
          <w:rFonts w:cstheme="minorHAnsi"/>
        </w:rPr>
        <w:t>uf</w:t>
      </w:r>
      <w:r w:rsidR="00B12BBE" w:rsidRPr="004A211C">
        <w:rPr>
          <w:rFonts w:cstheme="minorHAnsi"/>
        </w:rPr>
        <w:t>ge</w:t>
      </w:r>
      <w:r w:rsidRPr="004A211C">
        <w:rPr>
          <w:rFonts w:cstheme="minorHAnsi"/>
        </w:rPr>
        <w:t>füll</w:t>
      </w:r>
      <w:r w:rsidR="00433B29" w:rsidRPr="004A211C">
        <w:rPr>
          <w:rFonts w:cstheme="minorHAnsi"/>
        </w:rPr>
        <w:t>ten</w:t>
      </w:r>
      <w:r w:rsidR="00B12BBE" w:rsidRPr="004A211C">
        <w:rPr>
          <w:rFonts w:cstheme="minorHAnsi"/>
        </w:rPr>
        <w:t xml:space="preserve"> Gelände „Mühlenberger Sand“ </w:t>
      </w:r>
      <w:r w:rsidRPr="004A211C">
        <w:rPr>
          <w:rFonts w:cstheme="minorHAnsi"/>
        </w:rPr>
        <w:t xml:space="preserve">durch die </w:t>
      </w:r>
      <w:r w:rsidR="00910A3B">
        <w:rPr>
          <w:rFonts w:cstheme="minorHAnsi"/>
        </w:rPr>
        <w:t xml:space="preserve">vorhandene </w:t>
      </w:r>
      <w:r w:rsidRPr="004A211C">
        <w:rPr>
          <w:rFonts w:cstheme="minorHAnsi"/>
        </w:rPr>
        <w:t xml:space="preserve">Kleischicht in den obersten Hauptwasserleiter verhindert. Das Gründungsverfahren wird </w:t>
      </w:r>
      <w:r w:rsidR="00414402" w:rsidRPr="004A211C">
        <w:rPr>
          <w:rFonts w:cstheme="minorHAnsi"/>
        </w:rPr>
        <w:t xml:space="preserve">im Vorwege </w:t>
      </w:r>
      <w:r w:rsidR="002C3E27" w:rsidRPr="004A211C">
        <w:rPr>
          <w:rFonts w:cstheme="minorHAnsi"/>
        </w:rPr>
        <w:t xml:space="preserve">mit der BUKEA </w:t>
      </w:r>
      <w:r w:rsidRPr="004A211C">
        <w:rPr>
          <w:rFonts w:cstheme="minorHAnsi"/>
        </w:rPr>
        <w:t>ab</w:t>
      </w:r>
      <w:r w:rsidR="00433B29" w:rsidRPr="004A211C">
        <w:rPr>
          <w:rFonts w:cstheme="minorHAnsi"/>
        </w:rPr>
        <w:t>gestimmt</w:t>
      </w:r>
      <w:r w:rsidRPr="004A211C">
        <w:rPr>
          <w:rFonts w:cstheme="minorHAnsi"/>
        </w:rPr>
        <w:t>.</w:t>
      </w:r>
    </w:p>
    <w:p w14:paraId="3D654FA5" w14:textId="77777777" w:rsidR="002163F3" w:rsidRPr="004A211C" w:rsidRDefault="002163F3" w:rsidP="004A211C">
      <w:pPr>
        <w:pStyle w:val="Default"/>
        <w:rPr>
          <w:rFonts w:asciiTheme="minorHAnsi" w:hAnsiTheme="minorHAnsi" w:cstheme="minorHAnsi"/>
          <w:color w:val="auto"/>
        </w:rPr>
      </w:pPr>
    </w:p>
    <w:p w14:paraId="395B986A" w14:textId="3557796C" w:rsidR="00D10380" w:rsidRPr="004A211C" w:rsidRDefault="00D17A2B" w:rsidP="004A211C">
      <w:pPr>
        <w:spacing w:line="240" w:lineRule="auto"/>
        <w:rPr>
          <w:rFonts w:cstheme="minorHAnsi"/>
        </w:rPr>
      </w:pPr>
      <w:r w:rsidRPr="004A211C">
        <w:rPr>
          <w:rFonts w:cstheme="minorHAnsi"/>
        </w:rPr>
        <w:t xml:space="preserve">Die Menge der </w:t>
      </w:r>
      <w:r w:rsidR="00D10380" w:rsidRPr="004A211C">
        <w:rPr>
          <w:rFonts w:cstheme="minorHAnsi"/>
        </w:rPr>
        <w:t xml:space="preserve">Einleitungen (Niederschlags- und Sanitärabwasser) bewegen sich im Rahmen der bestehenden wasserrechtlichen </w:t>
      </w:r>
      <w:r w:rsidR="00C65910" w:rsidRPr="004A211C">
        <w:rPr>
          <w:rFonts w:cstheme="minorHAnsi"/>
        </w:rPr>
        <w:t xml:space="preserve">Erlaubnis bzw. der abwasserrechtlichen </w:t>
      </w:r>
      <w:r w:rsidR="00D10380" w:rsidRPr="004A211C">
        <w:rPr>
          <w:rFonts w:cstheme="minorHAnsi"/>
        </w:rPr>
        <w:t xml:space="preserve">Genehmigung. </w:t>
      </w:r>
      <w:r w:rsidRPr="004A211C">
        <w:rPr>
          <w:rFonts w:cstheme="minorHAnsi"/>
        </w:rPr>
        <w:t>Eine Anpassung der wasserrechtlichen Erlaubnis</w:t>
      </w:r>
      <w:r w:rsidR="00010F96" w:rsidRPr="004A211C">
        <w:rPr>
          <w:rFonts w:cstheme="minorHAnsi"/>
        </w:rPr>
        <w:t xml:space="preserve"> wird gesondert beantragt</w:t>
      </w:r>
      <w:r w:rsidRPr="004A211C">
        <w:rPr>
          <w:rFonts w:cstheme="minorHAnsi"/>
        </w:rPr>
        <w:t xml:space="preserve">, um die neu angeschlossenen Flächen aufzunehmen. </w:t>
      </w:r>
      <w:r w:rsidR="00D10380" w:rsidRPr="004A211C">
        <w:rPr>
          <w:rFonts w:cstheme="minorHAnsi"/>
        </w:rPr>
        <w:t xml:space="preserve">Es sind darüber hinaus keine relevanten Stoffeinträge in Gewässer </w:t>
      </w:r>
      <w:r w:rsidRPr="004A211C">
        <w:rPr>
          <w:rFonts w:cstheme="minorHAnsi"/>
        </w:rPr>
        <w:t xml:space="preserve">und das öffentliche Siel </w:t>
      </w:r>
      <w:r w:rsidR="00D10380" w:rsidRPr="004A211C">
        <w:rPr>
          <w:rFonts w:cstheme="minorHAnsi"/>
        </w:rPr>
        <w:t>zu erwarten.</w:t>
      </w:r>
    </w:p>
    <w:p w14:paraId="1094F393" w14:textId="77777777" w:rsidR="00D10380" w:rsidRPr="004A211C" w:rsidRDefault="00D10380" w:rsidP="004A211C">
      <w:pPr>
        <w:spacing w:line="240" w:lineRule="auto"/>
        <w:rPr>
          <w:rFonts w:cstheme="minorHAnsi"/>
        </w:rPr>
      </w:pPr>
    </w:p>
    <w:p w14:paraId="11402176" w14:textId="4409A694" w:rsidR="004E6ACE" w:rsidRPr="004A211C" w:rsidRDefault="00D10380" w:rsidP="004A211C">
      <w:pPr>
        <w:spacing w:line="240" w:lineRule="auto"/>
        <w:rPr>
          <w:rFonts w:cstheme="minorHAnsi"/>
        </w:rPr>
      </w:pPr>
      <w:r w:rsidRPr="004A211C">
        <w:rPr>
          <w:rFonts w:cstheme="minorHAnsi"/>
        </w:rPr>
        <w:lastRenderedPageBreak/>
        <w:t>Das Hochwasserrisikogebiet Tideelbe mit Neuwerk befindet sich</w:t>
      </w:r>
      <w:r w:rsidR="004335BD" w:rsidRPr="004A211C">
        <w:rPr>
          <w:rFonts w:cstheme="minorHAnsi"/>
        </w:rPr>
        <w:t xml:space="preserve"> </w:t>
      </w:r>
      <w:r w:rsidRPr="004A211C">
        <w:rPr>
          <w:rFonts w:cstheme="minorHAnsi"/>
        </w:rPr>
        <w:t xml:space="preserve">an der Werksgrenze zur Elbe. Das Werk ist durch </w:t>
      </w:r>
      <w:r w:rsidR="006B01EA">
        <w:rPr>
          <w:rFonts w:cstheme="minorHAnsi"/>
        </w:rPr>
        <w:t>eine</w:t>
      </w:r>
      <w:r w:rsidR="004335BD" w:rsidRPr="004A211C">
        <w:rPr>
          <w:rFonts w:cstheme="minorHAnsi"/>
        </w:rPr>
        <w:t xml:space="preserve"> </w:t>
      </w:r>
      <w:r w:rsidRPr="004A211C">
        <w:rPr>
          <w:rFonts w:cstheme="minorHAnsi"/>
        </w:rPr>
        <w:t>Deichanlage vor Hochwasser geschützt.</w:t>
      </w:r>
      <w:r w:rsidR="003D5635" w:rsidRPr="004A211C">
        <w:rPr>
          <w:rFonts w:cstheme="minorHAnsi"/>
        </w:rPr>
        <w:br/>
      </w:r>
      <w:r w:rsidR="003D5635" w:rsidRPr="004A211C">
        <w:rPr>
          <w:rFonts w:cstheme="minorHAnsi"/>
        </w:rPr>
        <w:br/>
      </w:r>
      <w:r w:rsidR="004335BD" w:rsidRPr="004A211C">
        <w:rPr>
          <w:rFonts w:cstheme="minorHAnsi"/>
        </w:rPr>
        <w:t>Laut b</w:t>
      </w:r>
      <w:r w:rsidRPr="004A211C">
        <w:rPr>
          <w:rFonts w:cstheme="minorHAnsi"/>
        </w:rPr>
        <w:t>ehördliche</w:t>
      </w:r>
      <w:r w:rsidR="004335BD" w:rsidRPr="004A211C">
        <w:rPr>
          <w:rFonts w:cstheme="minorHAnsi"/>
        </w:rPr>
        <w:t>n</w:t>
      </w:r>
      <w:r w:rsidRPr="004A211C">
        <w:rPr>
          <w:rFonts w:cstheme="minorHAnsi"/>
        </w:rPr>
        <w:t xml:space="preserve"> Biotopkartierungen</w:t>
      </w:r>
      <w:r w:rsidR="004335BD" w:rsidRPr="004A211C">
        <w:rPr>
          <w:rFonts w:cstheme="minorHAnsi"/>
        </w:rPr>
        <w:t xml:space="preserve"> </w:t>
      </w:r>
      <w:r w:rsidRPr="004A211C">
        <w:rPr>
          <w:rFonts w:cstheme="minorHAnsi"/>
        </w:rPr>
        <w:t>ist die Vorhabensfläche als geringwertig einzustufen.</w:t>
      </w:r>
      <w:r w:rsidR="000E4E17" w:rsidRPr="004A211C">
        <w:rPr>
          <w:rFonts w:cstheme="minorHAnsi"/>
        </w:rPr>
        <w:t xml:space="preserve"> In 2020 durchgeführte faunistische</w:t>
      </w:r>
      <w:r w:rsidRPr="004A211C">
        <w:rPr>
          <w:rFonts w:cstheme="minorHAnsi"/>
        </w:rPr>
        <w:t xml:space="preserve"> Untersuchungen </w:t>
      </w:r>
      <w:r w:rsidR="000E4E17" w:rsidRPr="004A211C">
        <w:rPr>
          <w:rFonts w:cstheme="minorHAnsi"/>
        </w:rPr>
        <w:t xml:space="preserve">gemäß §30 BNatSchG und § 14 HmbBNatSchAG </w:t>
      </w:r>
      <w:r w:rsidR="00A861E3" w:rsidRPr="004A211C">
        <w:rPr>
          <w:rFonts w:cstheme="minorHAnsi"/>
        </w:rPr>
        <w:t xml:space="preserve">führten </w:t>
      </w:r>
      <w:r w:rsidR="00D3399A" w:rsidRPr="004A211C">
        <w:rPr>
          <w:rFonts w:cstheme="minorHAnsi"/>
        </w:rPr>
        <w:t xml:space="preserve">jedoch </w:t>
      </w:r>
      <w:r w:rsidR="00A861E3" w:rsidRPr="004A211C">
        <w:rPr>
          <w:rFonts w:cstheme="minorHAnsi"/>
        </w:rPr>
        <w:t>zu dem Ergebnis</w:t>
      </w:r>
      <w:r w:rsidR="005B5653" w:rsidRPr="004A211C">
        <w:rPr>
          <w:rFonts w:cstheme="minorHAnsi"/>
        </w:rPr>
        <w:t xml:space="preserve">, dass </w:t>
      </w:r>
      <w:r w:rsidR="00A861E3" w:rsidRPr="004A211C">
        <w:rPr>
          <w:rFonts w:cstheme="minorHAnsi"/>
        </w:rPr>
        <w:t xml:space="preserve">sich auf der Vorhabensfläche </w:t>
      </w:r>
      <w:r w:rsidR="005B5653" w:rsidRPr="004A211C">
        <w:rPr>
          <w:rFonts w:cstheme="minorHAnsi"/>
        </w:rPr>
        <w:t xml:space="preserve">Trockenrasen </w:t>
      </w:r>
      <w:r w:rsidR="00580642" w:rsidRPr="004A211C">
        <w:rPr>
          <w:rFonts w:cstheme="minorHAnsi"/>
        </w:rPr>
        <w:t>auf einer Fläche</w:t>
      </w:r>
      <w:r w:rsidR="005B5653" w:rsidRPr="004A211C">
        <w:rPr>
          <w:rFonts w:cstheme="minorHAnsi"/>
        </w:rPr>
        <w:t xml:space="preserve"> von 2.270 m² </w:t>
      </w:r>
      <w:r w:rsidR="00580642" w:rsidRPr="004A211C">
        <w:rPr>
          <w:rFonts w:cstheme="minorHAnsi"/>
        </w:rPr>
        <w:t>mit</w:t>
      </w:r>
      <w:r w:rsidR="005B5653" w:rsidRPr="004A211C">
        <w:rPr>
          <w:rFonts w:cstheme="minorHAnsi"/>
        </w:rPr>
        <w:t xml:space="preserve"> Pflanzen </w:t>
      </w:r>
      <w:r w:rsidR="00580642" w:rsidRPr="004A211C">
        <w:rPr>
          <w:rFonts w:cstheme="minorHAnsi"/>
        </w:rPr>
        <w:t xml:space="preserve">aus </w:t>
      </w:r>
      <w:r w:rsidR="005B5653" w:rsidRPr="004A211C">
        <w:rPr>
          <w:rFonts w:cstheme="minorHAnsi"/>
        </w:rPr>
        <w:t>der Rote-Liste</w:t>
      </w:r>
      <w:r w:rsidR="00580642" w:rsidRPr="004A211C">
        <w:rPr>
          <w:rFonts w:cstheme="minorHAnsi"/>
        </w:rPr>
        <w:t xml:space="preserve"> (u.a. </w:t>
      </w:r>
      <w:r w:rsidR="005B5653" w:rsidRPr="004A211C">
        <w:rPr>
          <w:rFonts w:cstheme="minorHAnsi"/>
        </w:rPr>
        <w:t>Natternkopf und Sand-Vergissmeinnicht</w:t>
      </w:r>
      <w:r w:rsidR="00580642" w:rsidRPr="004A211C">
        <w:rPr>
          <w:rFonts w:cstheme="minorHAnsi"/>
        </w:rPr>
        <w:t>)</w:t>
      </w:r>
      <w:r w:rsidR="005B5653" w:rsidRPr="004A211C">
        <w:rPr>
          <w:rFonts w:cstheme="minorHAnsi"/>
        </w:rPr>
        <w:t xml:space="preserve"> </w:t>
      </w:r>
      <w:r w:rsidR="00FE3DE0" w:rsidRPr="004A211C">
        <w:rPr>
          <w:rFonts w:cstheme="minorHAnsi"/>
        </w:rPr>
        <w:t>befindet</w:t>
      </w:r>
      <w:r w:rsidR="005B5653" w:rsidRPr="004A211C">
        <w:rPr>
          <w:rFonts w:cstheme="minorHAnsi"/>
        </w:rPr>
        <w:t>.</w:t>
      </w:r>
      <w:r w:rsidR="00AA4EA6">
        <w:rPr>
          <w:rFonts w:cstheme="minorHAnsi"/>
        </w:rPr>
        <w:t xml:space="preserve"> Eine</w:t>
      </w:r>
      <w:r w:rsidR="00CB36AC" w:rsidRPr="004A211C">
        <w:rPr>
          <w:rFonts w:cstheme="minorHAnsi"/>
        </w:rPr>
        <w:t xml:space="preserve"> naturschutzfachliche Kompensation für die Zerstörung des Trockenrasen e</w:t>
      </w:r>
      <w:r w:rsidR="004F0195" w:rsidRPr="004A211C">
        <w:rPr>
          <w:rFonts w:cstheme="minorHAnsi"/>
        </w:rPr>
        <w:t>inschließlich der</w:t>
      </w:r>
      <w:r w:rsidR="00CB36AC" w:rsidRPr="004A211C">
        <w:rPr>
          <w:rFonts w:cstheme="minorHAnsi"/>
        </w:rPr>
        <w:t> Pflanzung vom Gemeinem Natternkopf (Echium vulgare) aus dem Bestand vom Werksgelände und von Sand-Vergissmeinnicht (Myosotis stri</w:t>
      </w:r>
      <w:r w:rsidR="00041473" w:rsidRPr="004A211C">
        <w:rPr>
          <w:rFonts w:cstheme="minorHAnsi"/>
        </w:rPr>
        <w:t>cta) aus regionaler Herkunft wird</w:t>
      </w:r>
      <w:r w:rsidR="00CB36AC" w:rsidRPr="004A211C">
        <w:rPr>
          <w:rFonts w:cstheme="minorHAnsi"/>
        </w:rPr>
        <w:t xml:space="preserve"> auf dem Airbus-Werksgelände bis zum Beginn der kommenden Vegetationsperiode umzusetzen</w:t>
      </w:r>
      <w:r w:rsidR="003E06FD" w:rsidRPr="004A211C">
        <w:rPr>
          <w:rFonts w:cstheme="minorHAnsi"/>
        </w:rPr>
        <w:t>. Zusätzlich werden d</w:t>
      </w:r>
      <w:r w:rsidR="004F0195" w:rsidRPr="004A211C">
        <w:rPr>
          <w:rFonts w:cstheme="minorHAnsi"/>
        </w:rPr>
        <w:t xml:space="preserve">ie </w:t>
      </w:r>
      <w:r w:rsidRPr="004A211C">
        <w:rPr>
          <w:rFonts w:cstheme="minorHAnsi"/>
        </w:rPr>
        <w:t xml:space="preserve">Bauarbeiten </w:t>
      </w:r>
      <w:r w:rsidR="004335BD" w:rsidRPr="004A211C">
        <w:rPr>
          <w:rFonts w:cstheme="minorHAnsi"/>
        </w:rPr>
        <w:t>laut Antrag</w:t>
      </w:r>
      <w:r w:rsidR="004F0195" w:rsidRPr="004A211C">
        <w:rPr>
          <w:rFonts w:cstheme="minorHAnsi"/>
        </w:rPr>
        <w:t>stellerin</w:t>
      </w:r>
      <w:r w:rsidR="004335BD" w:rsidRPr="004A211C">
        <w:rPr>
          <w:rFonts w:cstheme="minorHAnsi"/>
        </w:rPr>
        <w:t xml:space="preserve"> </w:t>
      </w:r>
      <w:r w:rsidRPr="004A211C">
        <w:rPr>
          <w:rFonts w:cstheme="minorHAnsi"/>
        </w:rPr>
        <w:t>durch einen Artenschutzgutachter</w:t>
      </w:r>
      <w:r w:rsidR="004335BD" w:rsidRPr="004A211C">
        <w:rPr>
          <w:rFonts w:cstheme="minorHAnsi"/>
        </w:rPr>
        <w:t xml:space="preserve"> </w:t>
      </w:r>
      <w:r w:rsidRPr="004A211C">
        <w:rPr>
          <w:rFonts w:cstheme="minorHAnsi"/>
        </w:rPr>
        <w:t>begleitet.</w:t>
      </w:r>
      <w:r w:rsidR="00BA7450" w:rsidRPr="004A211C">
        <w:rPr>
          <w:rFonts w:cstheme="minorHAnsi"/>
        </w:rPr>
        <w:br/>
      </w:r>
    </w:p>
    <w:p w14:paraId="48506A19" w14:textId="57F3D93C" w:rsidR="004E6ACE" w:rsidRPr="004A211C" w:rsidRDefault="00B507F9" w:rsidP="004A211C">
      <w:pPr>
        <w:spacing w:line="240" w:lineRule="auto"/>
        <w:rPr>
          <w:rFonts w:cstheme="minorHAnsi"/>
          <w:highlight w:val="yellow"/>
        </w:rPr>
      </w:pPr>
      <w:r>
        <w:rPr>
          <w:rFonts w:cstheme="minorHAnsi"/>
        </w:rPr>
        <w:t xml:space="preserve">Die Möglichkeiten zur wirksamen Vermeidung von </w:t>
      </w:r>
      <w:r w:rsidR="004E6ACE" w:rsidRPr="004A211C">
        <w:rPr>
          <w:rFonts w:cstheme="minorHAnsi"/>
        </w:rPr>
        <w:t xml:space="preserve">Auswirkungen </w:t>
      </w:r>
      <w:r w:rsidR="00071471">
        <w:rPr>
          <w:rFonts w:cstheme="minorHAnsi"/>
        </w:rPr>
        <w:t xml:space="preserve">bei der Errichtung und dem Betrieb der Anlage </w:t>
      </w:r>
      <w:r w:rsidR="004E6ACE" w:rsidRPr="004A211C">
        <w:rPr>
          <w:rFonts w:cstheme="minorHAnsi"/>
        </w:rPr>
        <w:t xml:space="preserve">wurden bei der Planung und der beabsichtigten Umsetzung </w:t>
      </w:r>
      <w:r w:rsidR="005A20EE">
        <w:rPr>
          <w:rFonts w:cstheme="minorHAnsi"/>
        </w:rPr>
        <w:t xml:space="preserve">der beantragten Maßnahme </w:t>
      </w:r>
      <w:r w:rsidR="004E6ACE" w:rsidRPr="004A211C">
        <w:rPr>
          <w:rFonts w:cstheme="minorHAnsi"/>
        </w:rPr>
        <w:t>nach dem Stand der Technik, der allgemeinen Regel der Technik, sowie den besten verfügbaren Techniken weitestgehend ausgeschöpft.</w:t>
      </w:r>
    </w:p>
    <w:p w14:paraId="763E905D" w14:textId="45CB7643" w:rsidR="007A7413" w:rsidRPr="00587775" w:rsidRDefault="007A7413" w:rsidP="00587775">
      <w:pPr>
        <w:ind w:left="705"/>
        <w:rPr>
          <w:rFonts w:ascii="Arial" w:hAnsi="Arial" w:cs="Arial"/>
        </w:rPr>
      </w:pPr>
    </w:p>
    <w:sectPr w:rsidR="007A7413" w:rsidRPr="00587775" w:rsidSect="00C50626">
      <w:headerReference w:type="default" r:id="rId8"/>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2FBC0" w14:textId="77777777" w:rsidR="00E60F05" w:rsidRDefault="00E60F05" w:rsidP="00767F73">
      <w:r>
        <w:separator/>
      </w:r>
    </w:p>
  </w:endnote>
  <w:endnote w:type="continuationSeparator" w:id="0">
    <w:p w14:paraId="3B1DCE29" w14:textId="77777777" w:rsidR="00E60F05" w:rsidRDefault="00E60F05" w:rsidP="0076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36BCB" w14:textId="77777777" w:rsidR="00E60F05" w:rsidRDefault="00E60F05" w:rsidP="00767F73">
      <w:r>
        <w:separator/>
      </w:r>
    </w:p>
  </w:footnote>
  <w:footnote w:type="continuationSeparator" w:id="0">
    <w:p w14:paraId="6FBBD020" w14:textId="77777777" w:rsidR="00E60F05" w:rsidRDefault="00E60F05" w:rsidP="00767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21C" w14:textId="77777777" w:rsidR="00E60F05" w:rsidRDefault="00F23FF6">
    <w:pPr>
      <w:pStyle w:val="Kopfzeile"/>
      <w:jc w:val="center"/>
    </w:pPr>
    <w:sdt>
      <w:sdtPr>
        <w:id w:val="-1361427986"/>
        <w:docPartObj>
          <w:docPartGallery w:val="Page Numbers (Top of Page)"/>
          <w:docPartUnique/>
        </w:docPartObj>
      </w:sdtPr>
      <w:sdtEndPr/>
      <w:sdtContent>
        <w:r w:rsidR="00E60F05">
          <w:fldChar w:fldCharType="begin"/>
        </w:r>
        <w:r w:rsidR="00E60F05">
          <w:instrText>PAGE   \* MERGEFORMAT</w:instrText>
        </w:r>
        <w:r w:rsidR="00E60F05">
          <w:fldChar w:fldCharType="separate"/>
        </w:r>
        <w:r>
          <w:rPr>
            <w:noProof/>
          </w:rPr>
          <w:t>4</w:t>
        </w:r>
        <w:r w:rsidR="00E60F05">
          <w:fldChar w:fldCharType="end"/>
        </w:r>
      </w:sdtContent>
    </w:sdt>
  </w:p>
  <w:p w14:paraId="63B771FF" w14:textId="77777777" w:rsidR="00E60F05" w:rsidRDefault="00E60F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4CAE45A"/>
    <w:lvl w:ilvl="0">
      <w:start w:val="1"/>
      <w:numFmt w:val="decimal"/>
      <w:lvlText w:val="%1"/>
      <w:lvlJc w:val="left"/>
      <w:pPr>
        <w:tabs>
          <w:tab w:val="num" w:pos="0"/>
        </w:tabs>
        <w:ind w:left="1134" w:hanging="1134"/>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5A07055"/>
    <w:multiLevelType w:val="multilevel"/>
    <w:tmpl w:val="74685050"/>
    <w:lvl w:ilvl="0">
      <w:start w:val="1"/>
      <w:numFmt w:val="upperLetter"/>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07F97"/>
    <w:multiLevelType w:val="hybridMultilevel"/>
    <w:tmpl w:val="778E243A"/>
    <w:lvl w:ilvl="0" w:tplc="E67A8D0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EE734C7"/>
    <w:multiLevelType w:val="hybridMultilevel"/>
    <w:tmpl w:val="B10EE902"/>
    <w:lvl w:ilvl="0" w:tplc="6F628BEE">
      <w:start w:val="2"/>
      <w:numFmt w:val="bullet"/>
      <w:lvlText w:val="-"/>
      <w:lvlJc w:val="left"/>
      <w:pPr>
        <w:ind w:left="1773" w:hanging="360"/>
      </w:pPr>
      <w:rPr>
        <w:rFonts w:ascii="Arial" w:eastAsiaTheme="minorEastAsia" w:hAnsi="Arial" w:cs="Arial" w:hint="default"/>
      </w:rPr>
    </w:lvl>
    <w:lvl w:ilvl="1" w:tplc="04070003" w:tentative="1">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4" w15:restartNumberingAfterBreak="0">
    <w:nsid w:val="268A2AF4"/>
    <w:multiLevelType w:val="multilevel"/>
    <w:tmpl w:val="3D962790"/>
    <w:lvl w:ilvl="0">
      <w:start w:val="3"/>
      <w:numFmt w:val="decimal"/>
      <w:lvlText w:val="%1"/>
      <w:lvlJc w:val="left"/>
      <w:pPr>
        <w:tabs>
          <w:tab w:val="num" w:pos="705"/>
        </w:tabs>
        <w:ind w:left="705" w:hanging="705"/>
      </w:pPr>
    </w:lvl>
    <w:lvl w:ilvl="1">
      <w:start w:val="5"/>
      <w:numFmt w:val="decimal"/>
      <w:lvlText w:val="%1.%2"/>
      <w:lvlJc w:val="left"/>
      <w:pPr>
        <w:tabs>
          <w:tab w:val="num" w:pos="1410"/>
        </w:tabs>
        <w:ind w:left="1410" w:hanging="705"/>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5" w15:restartNumberingAfterBreak="0">
    <w:nsid w:val="37255679"/>
    <w:multiLevelType w:val="hybridMultilevel"/>
    <w:tmpl w:val="E44E01B0"/>
    <w:lvl w:ilvl="0" w:tplc="E0DA9594">
      <w:start w:val="3"/>
      <w:numFmt w:val="bullet"/>
      <w:lvlText w:val=""/>
      <w:lvlJc w:val="left"/>
      <w:pPr>
        <w:ind w:left="1065" w:hanging="360"/>
      </w:pPr>
      <w:rPr>
        <w:rFonts w:ascii="Wingdings" w:eastAsiaTheme="minorEastAsia" w:hAnsi="Wingdings"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6" w15:restartNumberingAfterBreak="0">
    <w:nsid w:val="4DC12B2C"/>
    <w:multiLevelType w:val="hybridMultilevel"/>
    <w:tmpl w:val="E9E6AF5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7" w15:restartNumberingAfterBreak="0">
    <w:nsid w:val="53F51888"/>
    <w:multiLevelType w:val="multilevel"/>
    <w:tmpl w:val="9222BA80"/>
    <w:lvl w:ilvl="0">
      <w:start w:val="1"/>
      <w:numFmt w:val="decimal"/>
      <w:lvlText w:val="%1"/>
      <w:lvlJc w:val="left"/>
      <w:pPr>
        <w:tabs>
          <w:tab w:val="num" w:pos="705"/>
        </w:tabs>
        <w:ind w:left="705" w:hanging="705"/>
      </w:pPr>
    </w:lvl>
    <w:lvl w:ilvl="1">
      <w:start w:val="5"/>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544B7DB3"/>
    <w:multiLevelType w:val="multilevel"/>
    <w:tmpl w:val="0532C22A"/>
    <w:lvl w:ilvl="0">
      <w:start w:val="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D580892"/>
    <w:multiLevelType w:val="hybridMultilevel"/>
    <w:tmpl w:val="80CE0388"/>
    <w:lvl w:ilvl="0" w:tplc="FE6AD6A8">
      <w:numFmt w:val="bullet"/>
      <w:lvlText w:val=""/>
      <w:lvlJc w:val="left"/>
      <w:pPr>
        <w:ind w:left="1065" w:hanging="360"/>
      </w:pPr>
      <w:rPr>
        <w:rFonts w:ascii="Wingdings" w:eastAsiaTheme="minorEastAsia" w:hAnsi="Wingdings"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0" w15:restartNumberingAfterBreak="0">
    <w:nsid w:val="70F071D7"/>
    <w:multiLevelType w:val="hybridMultilevel"/>
    <w:tmpl w:val="86806C08"/>
    <w:lvl w:ilvl="0" w:tplc="DB14358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6"/>
  </w:num>
  <w:num w:numId="6">
    <w:abstractNumId w:val="9"/>
  </w:num>
  <w:num w:numId="7">
    <w:abstractNumId w:val="8"/>
  </w:num>
  <w:num w:numId="8">
    <w:abstractNumId w:val="5"/>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42"/>
    <w:rsid w:val="000007CF"/>
    <w:rsid w:val="00000E3F"/>
    <w:rsid w:val="000015C6"/>
    <w:rsid w:val="00001D75"/>
    <w:rsid w:val="00003DB7"/>
    <w:rsid w:val="00004DBA"/>
    <w:rsid w:val="00005BC5"/>
    <w:rsid w:val="00005E83"/>
    <w:rsid w:val="000060D1"/>
    <w:rsid w:val="000063C5"/>
    <w:rsid w:val="00006C19"/>
    <w:rsid w:val="00007A9E"/>
    <w:rsid w:val="00010C3E"/>
    <w:rsid w:val="00010F96"/>
    <w:rsid w:val="0001534E"/>
    <w:rsid w:val="00015BB9"/>
    <w:rsid w:val="00016C8C"/>
    <w:rsid w:val="00016EC4"/>
    <w:rsid w:val="000176C6"/>
    <w:rsid w:val="00017D48"/>
    <w:rsid w:val="000200F1"/>
    <w:rsid w:val="0002045D"/>
    <w:rsid w:val="0002118B"/>
    <w:rsid w:val="00021E72"/>
    <w:rsid w:val="00021EF2"/>
    <w:rsid w:val="0002296F"/>
    <w:rsid w:val="00022B4B"/>
    <w:rsid w:val="00023BC8"/>
    <w:rsid w:val="0002406F"/>
    <w:rsid w:val="00025821"/>
    <w:rsid w:val="0002628A"/>
    <w:rsid w:val="00030208"/>
    <w:rsid w:val="000308B5"/>
    <w:rsid w:val="000325BF"/>
    <w:rsid w:val="00036CA3"/>
    <w:rsid w:val="00036ED6"/>
    <w:rsid w:val="00037E1C"/>
    <w:rsid w:val="00041473"/>
    <w:rsid w:val="00041572"/>
    <w:rsid w:val="00041F67"/>
    <w:rsid w:val="0004223B"/>
    <w:rsid w:val="000422B6"/>
    <w:rsid w:val="00043998"/>
    <w:rsid w:val="00043C46"/>
    <w:rsid w:val="0004471C"/>
    <w:rsid w:val="00047346"/>
    <w:rsid w:val="000475A8"/>
    <w:rsid w:val="0004769E"/>
    <w:rsid w:val="000502F5"/>
    <w:rsid w:val="00054AB7"/>
    <w:rsid w:val="0005518C"/>
    <w:rsid w:val="0005545D"/>
    <w:rsid w:val="000554E1"/>
    <w:rsid w:val="00055846"/>
    <w:rsid w:val="00061E3E"/>
    <w:rsid w:val="00064901"/>
    <w:rsid w:val="000665CF"/>
    <w:rsid w:val="000708B0"/>
    <w:rsid w:val="000711B2"/>
    <w:rsid w:val="00071471"/>
    <w:rsid w:val="00071605"/>
    <w:rsid w:val="00071F2C"/>
    <w:rsid w:val="00073C80"/>
    <w:rsid w:val="00073D0B"/>
    <w:rsid w:val="0007413E"/>
    <w:rsid w:val="000808D7"/>
    <w:rsid w:val="00081897"/>
    <w:rsid w:val="00082954"/>
    <w:rsid w:val="00082F06"/>
    <w:rsid w:val="0008314D"/>
    <w:rsid w:val="0008465A"/>
    <w:rsid w:val="00084849"/>
    <w:rsid w:val="00084BE1"/>
    <w:rsid w:val="00084DDB"/>
    <w:rsid w:val="00084FDB"/>
    <w:rsid w:val="000857E3"/>
    <w:rsid w:val="000868D7"/>
    <w:rsid w:val="0008721D"/>
    <w:rsid w:val="00087C1D"/>
    <w:rsid w:val="00090EF1"/>
    <w:rsid w:val="0009198D"/>
    <w:rsid w:val="00091E80"/>
    <w:rsid w:val="00092CE6"/>
    <w:rsid w:val="000930D8"/>
    <w:rsid w:val="00093383"/>
    <w:rsid w:val="00094E44"/>
    <w:rsid w:val="00095B59"/>
    <w:rsid w:val="00097EFB"/>
    <w:rsid w:val="000A053E"/>
    <w:rsid w:val="000A0564"/>
    <w:rsid w:val="000A0DF0"/>
    <w:rsid w:val="000A5E8A"/>
    <w:rsid w:val="000B02EC"/>
    <w:rsid w:val="000B0314"/>
    <w:rsid w:val="000B04DE"/>
    <w:rsid w:val="000B2308"/>
    <w:rsid w:val="000B24E1"/>
    <w:rsid w:val="000B25AC"/>
    <w:rsid w:val="000B3350"/>
    <w:rsid w:val="000B35FA"/>
    <w:rsid w:val="000B3AA7"/>
    <w:rsid w:val="000B4EDB"/>
    <w:rsid w:val="000B4FA4"/>
    <w:rsid w:val="000B5C33"/>
    <w:rsid w:val="000B6774"/>
    <w:rsid w:val="000B7640"/>
    <w:rsid w:val="000C4858"/>
    <w:rsid w:val="000C58EB"/>
    <w:rsid w:val="000C75CF"/>
    <w:rsid w:val="000D0B65"/>
    <w:rsid w:val="000D1A8C"/>
    <w:rsid w:val="000D1F0D"/>
    <w:rsid w:val="000D2258"/>
    <w:rsid w:val="000D3C10"/>
    <w:rsid w:val="000D4EF8"/>
    <w:rsid w:val="000D699F"/>
    <w:rsid w:val="000D6EA2"/>
    <w:rsid w:val="000D7462"/>
    <w:rsid w:val="000D76E0"/>
    <w:rsid w:val="000D7831"/>
    <w:rsid w:val="000D7CEF"/>
    <w:rsid w:val="000D7F86"/>
    <w:rsid w:val="000E0490"/>
    <w:rsid w:val="000E1170"/>
    <w:rsid w:val="000E1F94"/>
    <w:rsid w:val="000E2A7C"/>
    <w:rsid w:val="000E3CE8"/>
    <w:rsid w:val="000E4793"/>
    <w:rsid w:val="000E4E17"/>
    <w:rsid w:val="000E68C1"/>
    <w:rsid w:val="000E7277"/>
    <w:rsid w:val="000E74BD"/>
    <w:rsid w:val="000E7D9F"/>
    <w:rsid w:val="000F0ECB"/>
    <w:rsid w:val="000F0FF4"/>
    <w:rsid w:val="000F1AE4"/>
    <w:rsid w:val="000F2517"/>
    <w:rsid w:val="000F2A25"/>
    <w:rsid w:val="000F3399"/>
    <w:rsid w:val="000F3A6C"/>
    <w:rsid w:val="000F3B21"/>
    <w:rsid w:val="000F4FBE"/>
    <w:rsid w:val="000F6939"/>
    <w:rsid w:val="000F6FDA"/>
    <w:rsid w:val="000F7B12"/>
    <w:rsid w:val="00100810"/>
    <w:rsid w:val="001011A3"/>
    <w:rsid w:val="00102DCA"/>
    <w:rsid w:val="00103F3D"/>
    <w:rsid w:val="00106AC6"/>
    <w:rsid w:val="00106CF6"/>
    <w:rsid w:val="00106F0B"/>
    <w:rsid w:val="00111678"/>
    <w:rsid w:val="001118CD"/>
    <w:rsid w:val="001130D4"/>
    <w:rsid w:val="00113218"/>
    <w:rsid w:val="00113835"/>
    <w:rsid w:val="00113B94"/>
    <w:rsid w:val="00116A25"/>
    <w:rsid w:val="001201FD"/>
    <w:rsid w:val="00120804"/>
    <w:rsid w:val="00120806"/>
    <w:rsid w:val="00123FE5"/>
    <w:rsid w:val="00125C17"/>
    <w:rsid w:val="00125EC0"/>
    <w:rsid w:val="001262C2"/>
    <w:rsid w:val="001264C1"/>
    <w:rsid w:val="001276D3"/>
    <w:rsid w:val="00127C3D"/>
    <w:rsid w:val="00130517"/>
    <w:rsid w:val="0013072F"/>
    <w:rsid w:val="0013163E"/>
    <w:rsid w:val="00132078"/>
    <w:rsid w:val="001326EE"/>
    <w:rsid w:val="0013323C"/>
    <w:rsid w:val="00133D0B"/>
    <w:rsid w:val="00135643"/>
    <w:rsid w:val="00136642"/>
    <w:rsid w:val="00136AE8"/>
    <w:rsid w:val="001376C6"/>
    <w:rsid w:val="00137C9B"/>
    <w:rsid w:val="00140A1B"/>
    <w:rsid w:val="00140CEC"/>
    <w:rsid w:val="00141C93"/>
    <w:rsid w:val="0014229E"/>
    <w:rsid w:val="0014271E"/>
    <w:rsid w:val="0014318A"/>
    <w:rsid w:val="001433BF"/>
    <w:rsid w:val="00143694"/>
    <w:rsid w:val="001439D9"/>
    <w:rsid w:val="00143A04"/>
    <w:rsid w:val="001467E9"/>
    <w:rsid w:val="001471AD"/>
    <w:rsid w:val="00147EBB"/>
    <w:rsid w:val="0015076C"/>
    <w:rsid w:val="001509A8"/>
    <w:rsid w:val="001525B8"/>
    <w:rsid w:val="001556F7"/>
    <w:rsid w:val="00155D04"/>
    <w:rsid w:val="00155D20"/>
    <w:rsid w:val="0015618F"/>
    <w:rsid w:val="001561DE"/>
    <w:rsid w:val="00160E60"/>
    <w:rsid w:val="00161541"/>
    <w:rsid w:val="00161BD1"/>
    <w:rsid w:val="0016228E"/>
    <w:rsid w:val="00162360"/>
    <w:rsid w:val="00162E8E"/>
    <w:rsid w:val="001636FC"/>
    <w:rsid w:val="00165BC6"/>
    <w:rsid w:val="00166EAB"/>
    <w:rsid w:val="00167774"/>
    <w:rsid w:val="0017006C"/>
    <w:rsid w:val="00170FDA"/>
    <w:rsid w:val="00172B9D"/>
    <w:rsid w:val="00174308"/>
    <w:rsid w:val="00174FDA"/>
    <w:rsid w:val="00176427"/>
    <w:rsid w:val="00176A95"/>
    <w:rsid w:val="00176FC9"/>
    <w:rsid w:val="00183D0D"/>
    <w:rsid w:val="001853A8"/>
    <w:rsid w:val="0018561E"/>
    <w:rsid w:val="00186DE0"/>
    <w:rsid w:val="00187278"/>
    <w:rsid w:val="00187952"/>
    <w:rsid w:val="0019129E"/>
    <w:rsid w:val="001913CB"/>
    <w:rsid w:val="00191C49"/>
    <w:rsid w:val="00192EF7"/>
    <w:rsid w:val="00193381"/>
    <w:rsid w:val="0019418D"/>
    <w:rsid w:val="0019440D"/>
    <w:rsid w:val="00194B99"/>
    <w:rsid w:val="00194F09"/>
    <w:rsid w:val="00195100"/>
    <w:rsid w:val="00195269"/>
    <w:rsid w:val="001963D9"/>
    <w:rsid w:val="001967C1"/>
    <w:rsid w:val="00196FD7"/>
    <w:rsid w:val="001A10EF"/>
    <w:rsid w:val="001A203E"/>
    <w:rsid w:val="001A2585"/>
    <w:rsid w:val="001A2727"/>
    <w:rsid w:val="001A35E9"/>
    <w:rsid w:val="001A3928"/>
    <w:rsid w:val="001A46B5"/>
    <w:rsid w:val="001A478A"/>
    <w:rsid w:val="001A606F"/>
    <w:rsid w:val="001A639A"/>
    <w:rsid w:val="001A6800"/>
    <w:rsid w:val="001A6C32"/>
    <w:rsid w:val="001A6E19"/>
    <w:rsid w:val="001A7487"/>
    <w:rsid w:val="001B0CB2"/>
    <w:rsid w:val="001B195A"/>
    <w:rsid w:val="001B322E"/>
    <w:rsid w:val="001B332C"/>
    <w:rsid w:val="001B3381"/>
    <w:rsid w:val="001B5EFE"/>
    <w:rsid w:val="001B62F2"/>
    <w:rsid w:val="001C017E"/>
    <w:rsid w:val="001C101D"/>
    <w:rsid w:val="001C21BB"/>
    <w:rsid w:val="001C23EF"/>
    <w:rsid w:val="001C2B8C"/>
    <w:rsid w:val="001C5390"/>
    <w:rsid w:val="001C5E1E"/>
    <w:rsid w:val="001C7E26"/>
    <w:rsid w:val="001D0DF3"/>
    <w:rsid w:val="001D1070"/>
    <w:rsid w:val="001D1639"/>
    <w:rsid w:val="001D1DE5"/>
    <w:rsid w:val="001D2023"/>
    <w:rsid w:val="001D2416"/>
    <w:rsid w:val="001D38E4"/>
    <w:rsid w:val="001D4350"/>
    <w:rsid w:val="001D4B7E"/>
    <w:rsid w:val="001D5126"/>
    <w:rsid w:val="001D52E1"/>
    <w:rsid w:val="001D54E5"/>
    <w:rsid w:val="001D6087"/>
    <w:rsid w:val="001D70B1"/>
    <w:rsid w:val="001D752D"/>
    <w:rsid w:val="001D76EF"/>
    <w:rsid w:val="001E00E5"/>
    <w:rsid w:val="001E037D"/>
    <w:rsid w:val="001E2D1C"/>
    <w:rsid w:val="001E470B"/>
    <w:rsid w:val="001E4BFE"/>
    <w:rsid w:val="001E5ADC"/>
    <w:rsid w:val="001E7986"/>
    <w:rsid w:val="001E7F4F"/>
    <w:rsid w:val="001F1547"/>
    <w:rsid w:val="001F1595"/>
    <w:rsid w:val="001F17F0"/>
    <w:rsid w:val="001F1E8D"/>
    <w:rsid w:val="001F3DE4"/>
    <w:rsid w:val="001F5212"/>
    <w:rsid w:val="001F5E76"/>
    <w:rsid w:val="00204957"/>
    <w:rsid w:val="00205C19"/>
    <w:rsid w:val="00205E02"/>
    <w:rsid w:val="0020651A"/>
    <w:rsid w:val="00207350"/>
    <w:rsid w:val="00207D8F"/>
    <w:rsid w:val="002112AA"/>
    <w:rsid w:val="00212E08"/>
    <w:rsid w:val="002161BE"/>
    <w:rsid w:val="002163F3"/>
    <w:rsid w:val="00216ACD"/>
    <w:rsid w:val="00221B7C"/>
    <w:rsid w:val="002221E4"/>
    <w:rsid w:val="00222B37"/>
    <w:rsid w:val="00224D4E"/>
    <w:rsid w:val="002260E2"/>
    <w:rsid w:val="00226410"/>
    <w:rsid w:val="002305E1"/>
    <w:rsid w:val="00230D04"/>
    <w:rsid w:val="00231B40"/>
    <w:rsid w:val="00232FD2"/>
    <w:rsid w:val="00233ADF"/>
    <w:rsid w:val="00233F4E"/>
    <w:rsid w:val="002344E3"/>
    <w:rsid w:val="00236356"/>
    <w:rsid w:val="00237C1A"/>
    <w:rsid w:val="00241B8C"/>
    <w:rsid w:val="00243E7B"/>
    <w:rsid w:val="0024439F"/>
    <w:rsid w:val="00244832"/>
    <w:rsid w:val="0024534A"/>
    <w:rsid w:val="002454A5"/>
    <w:rsid w:val="00245670"/>
    <w:rsid w:val="00245991"/>
    <w:rsid w:val="00245B02"/>
    <w:rsid w:val="00251F8B"/>
    <w:rsid w:val="00252070"/>
    <w:rsid w:val="00253608"/>
    <w:rsid w:val="00253D22"/>
    <w:rsid w:val="002547D5"/>
    <w:rsid w:val="002553D5"/>
    <w:rsid w:val="00256173"/>
    <w:rsid w:val="0025653B"/>
    <w:rsid w:val="00257535"/>
    <w:rsid w:val="0026028A"/>
    <w:rsid w:val="00260D4A"/>
    <w:rsid w:val="00261422"/>
    <w:rsid w:val="0026455B"/>
    <w:rsid w:val="00264573"/>
    <w:rsid w:val="00264E6B"/>
    <w:rsid w:val="002659E0"/>
    <w:rsid w:val="002660C0"/>
    <w:rsid w:val="00267A31"/>
    <w:rsid w:val="002708BB"/>
    <w:rsid w:val="002710DC"/>
    <w:rsid w:val="00271269"/>
    <w:rsid w:val="0027151E"/>
    <w:rsid w:val="002720B4"/>
    <w:rsid w:val="00272141"/>
    <w:rsid w:val="002730F5"/>
    <w:rsid w:val="00273340"/>
    <w:rsid w:val="0027392D"/>
    <w:rsid w:val="0027431E"/>
    <w:rsid w:val="00274910"/>
    <w:rsid w:val="00274E78"/>
    <w:rsid w:val="0027563C"/>
    <w:rsid w:val="002756CA"/>
    <w:rsid w:val="00275A5B"/>
    <w:rsid w:val="00276E08"/>
    <w:rsid w:val="00280500"/>
    <w:rsid w:val="00280825"/>
    <w:rsid w:val="00280ACA"/>
    <w:rsid w:val="00280F14"/>
    <w:rsid w:val="00281DB0"/>
    <w:rsid w:val="00282796"/>
    <w:rsid w:val="00283552"/>
    <w:rsid w:val="0028384A"/>
    <w:rsid w:val="00283894"/>
    <w:rsid w:val="00284D8C"/>
    <w:rsid w:val="00284E90"/>
    <w:rsid w:val="00285AD7"/>
    <w:rsid w:val="00286E17"/>
    <w:rsid w:val="00286EA9"/>
    <w:rsid w:val="00287A74"/>
    <w:rsid w:val="002905DC"/>
    <w:rsid w:val="00290611"/>
    <w:rsid w:val="0029360C"/>
    <w:rsid w:val="002939F2"/>
    <w:rsid w:val="00293A3F"/>
    <w:rsid w:val="0029699C"/>
    <w:rsid w:val="00297586"/>
    <w:rsid w:val="00297A4A"/>
    <w:rsid w:val="002A0195"/>
    <w:rsid w:val="002A02B3"/>
    <w:rsid w:val="002A13D9"/>
    <w:rsid w:val="002A3267"/>
    <w:rsid w:val="002A3A1C"/>
    <w:rsid w:val="002A62DA"/>
    <w:rsid w:val="002A7599"/>
    <w:rsid w:val="002B0938"/>
    <w:rsid w:val="002B1271"/>
    <w:rsid w:val="002B259A"/>
    <w:rsid w:val="002B2B17"/>
    <w:rsid w:val="002B31AF"/>
    <w:rsid w:val="002B350F"/>
    <w:rsid w:val="002B56CE"/>
    <w:rsid w:val="002B5A64"/>
    <w:rsid w:val="002B5C34"/>
    <w:rsid w:val="002C0421"/>
    <w:rsid w:val="002C0EC5"/>
    <w:rsid w:val="002C1A20"/>
    <w:rsid w:val="002C1B54"/>
    <w:rsid w:val="002C29DE"/>
    <w:rsid w:val="002C3E27"/>
    <w:rsid w:val="002C3F7F"/>
    <w:rsid w:val="002C4A04"/>
    <w:rsid w:val="002C5D1F"/>
    <w:rsid w:val="002C5F9E"/>
    <w:rsid w:val="002C68D8"/>
    <w:rsid w:val="002C73DE"/>
    <w:rsid w:val="002C7776"/>
    <w:rsid w:val="002D2C2D"/>
    <w:rsid w:val="002D3613"/>
    <w:rsid w:val="002D4503"/>
    <w:rsid w:val="002D4CF1"/>
    <w:rsid w:val="002D4FF5"/>
    <w:rsid w:val="002D5754"/>
    <w:rsid w:val="002D57D9"/>
    <w:rsid w:val="002D58AF"/>
    <w:rsid w:val="002D5A2E"/>
    <w:rsid w:val="002D63DD"/>
    <w:rsid w:val="002D695D"/>
    <w:rsid w:val="002D7C38"/>
    <w:rsid w:val="002E06B3"/>
    <w:rsid w:val="002E1102"/>
    <w:rsid w:val="002E1668"/>
    <w:rsid w:val="002E22B9"/>
    <w:rsid w:val="002E2F62"/>
    <w:rsid w:val="002E508D"/>
    <w:rsid w:val="002E5832"/>
    <w:rsid w:val="002E5FDB"/>
    <w:rsid w:val="002E60B2"/>
    <w:rsid w:val="002E6C36"/>
    <w:rsid w:val="002E6FDE"/>
    <w:rsid w:val="002F00E3"/>
    <w:rsid w:val="002F0AC6"/>
    <w:rsid w:val="002F1193"/>
    <w:rsid w:val="002F2097"/>
    <w:rsid w:val="002F37F0"/>
    <w:rsid w:val="002F3862"/>
    <w:rsid w:val="002F4755"/>
    <w:rsid w:val="00300BEC"/>
    <w:rsid w:val="00301BA6"/>
    <w:rsid w:val="003022FD"/>
    <w:rsid w:val="00303550"/>
    <w:rsid w:val="003035AD"/>
    <w:rsid w:val="003036C8"/>
    <w:rsid w:val="00304018"/>
    <w:rsid w:val="003040E9"/>
    <w:rsid w:val="00304538"/>
    <w:rsid w:val="00305400"/>
    <w:rsid w:val="00305753"/>
    <w:rsid w:val="003073A8"/>
    <w:rsid w:val="0030751B"/>
    <w:rsid w:val="00307EA6"/>
    <w:rsid w:val="00310C40"/>
    <w:rsid w:val="00310F23"/>
    <w:rsid w:val="003110D0"/>
    <w:rsid w:val="00312661"/>
    <w:rsid w:val="00313C34"/>
    <w:rsid w:val="00314436"/>
    <w:rsid w:val="003144E7"/>
    <w:rsid w:val="003145D8"/>
    <w:rsid w:val="00315238"/>
    <w:rsid w:val="00320EEC"/>
    <w:rsid w:val="00321E4C"/>
    <w:rsid w:val="003220FB"/>
    <w:rsid w:val="00322110"/>
    <w:rsid w:val="00322C86"/>
    <w:rsid w:val="0032307F"/>
    <w:rsid w:val="0032385E"/>
    <w:rsid w:val="0032432A"/>
    <w:rsid w:val="00326CB8"/>
    <w:rsid w:val="00327459"/>
    <w:rsid w:val="00327990"/>
    <w:rsid w:val="0033022F"/>
    <w:rsid w:val="00330D31"/>
    <w:rsid w:val="003329C3"/>
    <w:rsid w:val="00333BBE"/>
    <w:rsid w:val="00335307"/>
    <w:rsid w:val="00335410"/>
    <w:rsid w:val="00340E03"/>
    <w:rsid w:val="003412FC"/>
    <w:rsid w:val="00342517"/>
    <w:rsid w:val="00342627"/>
    <w:rsid w:val="00343658"/>
    <w:rsid w:val="00343AF0"/>
    <w:rsid w:val="003468D6"/>
    <w:rsid w:val="0034694B"/>
    <w:rsid w:val="00346D2B"/>
    <w:rsid w:val="00346F9A"/>
    <w:rsid w:val="00346FF9"/>
    <w:rsid w:val="0034763D"/>
    <w:rsid w:val="00347D86"/>
    <w:rsid w:val="00350C89"/>
    <w:rsid w:val="00351CD9"/>
    <w:rsid w:val="00352DCC"/>
    <w:rsid w:val="003537F9"/>
    <w:rsid w:val="003549A8"/>
    <w:rsid w:val="00356A99"/>
    <w:rsid w:val="003609B7"/>
    <w:rsid w:val="00360CB1"/>
    <w:rsid w:val="00361D39"/>
    <w:rsid w:val="00361FC6"/>
    <w:rsid w:val="003624E1"/>
    <w:rsid w:val="00362B6F"/>
    <w:rsid w:val="00362F0B"/>
    <w:rsid w:val="003640B5"/>
    <w:rsid w:val="003648C2"/>
    <w:rsid w:val="00366442"/>
    <w:rsid w:val="003665C7"/>
    <w:rsid w:val="0037029F"/>
    <w:rsid w:val="00371605"/>
    <w:rsid w:val="0037385A"/>
    <w:rsid w:val="0037397B"/>
    <w:rsid w:val="003746B8"/>
    <w:rsid w:val="00374ACD"/>
    <w:rsid w:val="00375751"/>
    <w:rsid w:val="00375991"/>
    <w:rsid w:val="003767C3"/>
    <w:rsid w:val="00376B5A"/>
    <w:rsid w:val="00377274"/>
    <w:rsid w:val="00377319"/>
    <w:rsid w:val="00377BDA"/>
    <w:rsid w:val="00377D40"/>
    <w:rsid w:val="0038010C"/>
    <w:rsid w:val="00380311"/>
    <w:rsid w:val="00380609"/>
    <w:rsid w:val="003806FB"/>
    <w:rsid w:val="0038195E"/>
    <w:rsid w:val="003820D4"/>
    <w:rsid w:val="003831CF"/>
    <w:rsid w:val="00383439"/>
    <w:rsid w:val="00385075"/>
    <w:rsid w:val="003870C5"/>
    <w:rsid w:val="003874FC"/>
    <w:rsid w:val="00390122"/>
    <w:rsid w:val="00392668"/>
    <w:rsid w:val="0039371E"/>
    <w:rsid w:val="00393A79"/>
    <w:rsid w:val="003946FF"/>
    <w:rsid w:val="00395733"/>
    <w:rsid w:val="00396700"/>
    <w:rsid w:val="003A4D94"/>
    <w:rsid w:val="003B020A"/>
    <w:rsid w:val="003B08BE"/>
    <w:rsid w:val="003B1CAB"/>
    <w:rsid w:val="003B2FD8"/>
    <w:rsid w:val="003B3408"/>
    <w:rsid w:val="003B3B88"/>
    <w:rsid w:val="003B3B97"/>
    <w:rsid w:val="003B4963"/>
    <w:rsid w:val="003B5CD1"/>
    <w:rsid w:val="003B74FC"/>
    <w:rsid w:val="003B7A4A"/>
    <w:rsid w:val="003C047E"/>
    <w:rsid w:val="003C1232"/>
    <w:rsid w:val="003C1395"/>
    <w:rsid w:val="003C2D99"/>
    <w:rsid w:val="003C3FB3"/>
    <w:rsid w:val="003C5F16"/>
    <w:rsid w:val="003C7B5B"/>
    <w:rsid w:val="003C7E6F"/>
    <w:rsid w:val="003D0D42"/>
    <w:rsid w:val="003D203A"/>
    <w:rsid w:val="003D2F21"/>
    <w:rsid w:val="003D37E1"/>
    <w:rsid w:val="003D475B"/>
    <w:rsid w:val="003D4EF4"/>
    <w:rsid w:val="003D5635"/>
    <w:rsid w:val="003D5C41"/>
    <w:rsid w:val="003D6ECF"/>
    <w:rsid w:val="003D7A2F"/>
    <w:rsid w:val="003D7A3D"/>
    <w:rsid w:val="003D7AD2"/>
    <w:rsid w:val="003D7FEB"/>
    <w:rsid w:val="003E06FD"/>
    <w:rsid w:val="003E115B"/>
    <w:rsid w:val="003E3029"/>
    <w:rsid w:val="003E373A"/>
    <w:rsid w:val="003E46C6"/>
    <w:rsid w:val="003E48C9"/>
    <w:rsid w:val="003E5A0F"/>
    <w:rsid w:val="003E5FBC"/>
    <w:rsid w:val="003E6172"/>
    <w:rsid w:val="003E639F"/>
    <w:rsid w:val="003F0476"/>
    <w:rsid w:val="003F0EC3"/>
    <w:rsid w:val="003F2A57"/>
    <w:rsid w:val="003F443F"/>
    <w:rsid w:val="003F48F7"/>
    <w:rsid w:val="003F5614"/>
    <w:rsid w:val="003F5867"/>
    <w:rsid w:val="003F6D11"/>
    <w:rsid w:val="003F709E"/>
    <w:rsid w:val="00401B75"/>
    <w:rsid w:val="00403B3D"/>
    <w:rsid w:val="00403E9E"/>
    <w:rsid w:val="00404792"/>
    <w:rsid w:val="00406462"/>
    <w:rsid w:val="00406BCA"/>
    <w:rsid w:val="00407CE0"/>
    <w:rsid w:val="00410962"/>
    <w:rsid w:val="00412A12"/>
    <w:rsid w:val="00413CBA"/>
    <w:rsid w:val="00413D54"/>
    <w:rsid w:val="00414402"/>
    <w:rsid w:val="0041449E"/>
    <w:rsid w:val="00415538"/>
    <w:rsid w:val="00415C7C"/>
    <w:rsid w:val="004173BE"/>
    <w:rsid w:val="00417F6E"/>
    <w:rsid w:val="00420B41"/>
    <w:rsid w:val="0042183E"/>
    <w:rsid w:val="00421C99"/>
    <w:rsid w:val="0042432B"/>
    <w:rsid w:val="00424962"/>
    <w:rsid w:val="00424C58"/>
    <w:rsid w:val="0042524B"/>
    <w:rsid w:val="004253C7"/>
    <w:rsid w:val="00425E4D"/>
    <w:rsid w:val="004273CC"/>
    <w:rsid w:val="00427B34"/>
    <w:rsid w:val="00427D36"/>
    <w:rsid w:val="00430582"/>
    <w:rsid w:val="00431C73"/>
    <w:rsid w:val="00431C7A"/>
    <w:rsid w:val="0043223D"/>
    <w:rsid w:val="004335BD"/>
    <w:rsid w:val="00433B29"/>
    <w:rsid w:val="00433FCC"/>
    <w:rsid w:val="00434098"/>
    <w:rsid w:val="00434C7B"/>
    <w:rsid w:val="0043740A"/>
    <w:rsid w:val="00440421"/>
    <w:rsid w:val="00441056"/>
    <w:rsid w:val="004422E5"/>
    <w:rsid w:val="0044323E"/>
    <w:rsid w:val="00443DAF"/>
    <w:rsid w:val="00445A89"/>
    <w:rsid w:val="00447180"/>
    <w:rsid w:val="00447286"/>
    <w:rsid w:val="00447E16"/>
    <w:rsid w:val="00450197"/>
    <w:rsid w:val="004508C1"/>
    <w:rsid w:val="00450D65"/>
    <w:rsid w:val="00451098"/>
    <w:rsid w:val="0045154B"/>
    <w:rsid w:val="0045473E"/>
    <w:rsid w:val="0045610A"/>
    <w:rsid w:val="00460318"/>
    <w:rsid w:val="00460932"/>
    <w:rsid w:val="0046179B"/>
    <w:rsid w:val="00461FDC"/>
    <w:rsid w:val="0046475D"/>
    <w:rsid w:val="00465379"/>
    <w:rsid w:val="004673F8"/>
    <w:rsid w:val="00471882"/>
    <w:rsid w:val="00472AE9"/>
    <w:rsid w:val="0047348D"/>
    <w:rsid w:val="0047366C"/>
    <w:rsid w:val="00473DE9"/>
    <w:rsid w:val="00474186"/>
    <w:rsid w:val="004741C1"/>
    <w:rsid w:val="004746D6"/>
    <w:rsid w:val="00475254"/>
    <w:rsid w:val="0047548C"/>
    <w:rsid w:val="004757F5"/>
    <w:rsid w:val="0047634D"/>
    <w:rsid w:val="00477806"/>
    <w:rsid w:val="004779F4"/>
    <w:rsid w:val="00477A0A"/>
    <w:rsid w:val="00477CF0"/>
    <w:rsid w:val="00480135"/>
    <w:rsid w:val="00481791"/>
    <w:rsid w:val="004825AA"/>
    <w:rsid w:val="00482C3C"/>
    <w:rsid w:val="00482E5A"/>
    <w:rsid w:val="0048318F"/>
    <w:rsid w:val="0048552C"/>
    <w:rsid w:val="00485675"/>
    <w:rsid w:val="0048596E"/>
    <w:rsid w:val="00487B44"/>
    <w:rsid w:val="004901C0"/>
    <w:rsid w:val="00490591"/>
    <w:rsid w:val="00491921"/>
    <w:rsid w:val="00492037"/>
    <w:rsid w:val="0049265B"/>
    <w:rsid w:val="004929C3"/>
    <w:rsid w:val="0049429C"/>
    <w:rsid w:val="0049460C"/>
    <w:rsid w:val="004959F5"/>
    <w:rsid w:val="0049663B"/>
    <w:rsid w:val="004974BE"/>
    <w:rsid w:val="004A07BC"/>
    <w:rsid w:val="004A211C"/>
    <w:rsid w:val="004A2509"/>
    <w:rsid w:val="004A272E"/>
    <w:rsid w:val="004A306C"/>
    <w:rsid w:val="004A369C"/>
    <w:rsid w:val="004A4346"/>
    <w:rsid w:val="004A508A"/>
    <w:rsid w:val="004A5185"/>
    <w:rsid w:val="004A6753"/>
    <w:rsid w:val="004A69AC"/>
    <w:rsid w:val="004A7EE6"/>
    <w:rsid w:val="004B0D6C"/>
    <w:rsid w:val="004B0DC2"/>
    <w:rsid w:val="004B0FED"/>
    <w:rsid w:val="004B1D1C"/>
    <w:rsid w:val="004B3D2B"/>
    <w:rsid w:val="004B3EAC"/>
    <w:rsid w:val="004B422F"/>
    <w:rsid w:val="004B4C22"/>
    <w:rsid w:val="004B59AE"/>
    <w:rsid w:val="004B6B06"/>
    <w:rsid w:val="004B6D05"/>
    <w:rsid w:val="004B743A"/>
    <w:rsid w:val="004B74FE"/>
    <w:rsid w:val="004C06B1"/>
    <w:rsid w:val="004C06E5"/>
    <w:rsid w:val="004C1448"/>
    <w:rsid w:val="004C211F"/>
    <w:rsid w:val="004C24FA"/>
    <w:rsid w:val="004C41F4"/>
    <w:rsid w:val="004C44C1"/>
    <w:rsid w:val="004C44C4"/>
    <w:rsid w:val="004C4921"/>
    <w:rsid w:val="004C4A36"/>
    <w:rsid w:val="004C4EC0"/>
    <w:rsid w:val="004C58EA"/>
    <w:rsid w:val="004C5EE0"/>
    <w:rsid w:val="004C63E4"/>
    <w:rsid w:val="004C67DC"/>
    <w:rsid w:val="004C6E5B"/>
    <w:rsid w:val="004D043C"/>
    <w:rsid w:val="004D0995"/>
    <w:rsid w:val="004D2C40"/>
    <w:rsid w:val="004D2EC7"/>
    <w:rsid w:val="004D2F8D"/>
    <w:rsid w:val="004D323B"/>
    <w:rsid w:val="004D3C0A"/>
    <w:rsid w:val="004D49AC"/>
    <w:rsid w:val="004D4DC4"/>
    <w:rsid w:val="004D56A9"/>
    <w:rsid w:val="004D7A01"/>
    <w:rsid w:val="004D7EDF"/>
    <w:rsid w:val="004D7FF7"/>
    <w:rsid w:val="004E00A9"/>
    <w:rsid w:val="004E065B"/>
    <w:rsid w:val="004E0DE6"/>
    <w:rsid w:val="004E1908"/>
    <w:rsid w:val="004E1A28"/>
    <w:rsid w:val="004E1E80"/>
    <w:rsid w:val="004E2767"/>
    <w:rsid w:val="004E2B32"/>
    <w:rsid w:val="004E2B92"/>
    <w:rsid w:val="004E4A66"/>
    <w:rsid w:val="004E4FF1"/>
    <w:rsid w:val="004E6ACE"/>
    <w:rsid w:val="004F0195"/>
    <w:rsid w:val="004F0478"/>
    <w:rsid w:val="004F106E"/>
    <w:rsid w:val="004F2300"/>
    <w:rsid w:val="004F322D"/>
    <w:rsid w:val="004F3B61"/>
    <w:rsid w:val="004F6640"/>
    <w:rsid w:val="004F7DC1"/>
    <w:rsid w:val="00500F7E"/>
    <w:rsid w:val="005013F3"/>
    <w:rsid w:val="005017B5"/>
    <w:rsid w:val="00501FEC"/>
    <w:rsid w:val="0050225D"/>
    <w:rsid w:val="00502B1D"/>
    <w:rsid w:val="00504904"/>
    <w:rsid w:val="00504910"/>
    <w:rsid w:val="005057BE"/>
    <w:rsid w:val="00507A74"/>
    <w:rsid w:val="00511789"/>
    <w:rsid w:val="00511B9C"/>
    <w:rsid w:val="00512FB0"/>
    <w:rsid w:val="00513C17"/>
    <w:rsid w:val="00514E5E"/>
    <w:rsid w:val="00515B70"/>
    <w:rsid w:val="00515C06"/>
    <w:rsid w:val="00515EA8"/>
    <w:rsid w:val="005163B8"/>
    <w:rsid w:val="00516AB4"/>
    <w:rsid w:val="0051735F"/>
    <w:rsid w:val="00520817"/>
    <w:rsid w:val="0052099E"/>
    <w:rsid w:val="00520A1D"/>
    <w:rsid w:val="005222FA"/>
    <w:rsid w:val="00522DF6"/>
    <w:rsid w:val="005233E0"/>
    <w:rsid w:val="0052577D"/>
    <w:rsid w:val="0052587E"/>
    <w:rsid w:val="00530012"/>
    <w:rsid w:val="00531A0C"/>
    <w:rsid w:val="005323DB"/>
    <w:rsid w:val="00533457"/>
    <w:rsid w:val="00533AF7"/>
    <w:rsid w:val="00537E6D"/>
    <w:rsid w:val="00540088"/>
    <w:rsid w:val="005425C0"/>
    <w:rsid w:val="005436A4"/>
    <w:rsid w:val="00546098"/>
    <w:rsid w:val="005469A6"/>
    <w:rsid w:val="00546AC2"/>
    <w:rsid w:val="0055125C"/>
    <w:rsid w:val="00552F0C"/>
    <w:rsid w:val="00553E58"/>
    <w:rsid w:val="00553E66"/>
    <w:rsid w:val="00554C92"/>
    <w:rsid w:val="00554D63"/>
    <w:rsid w:val="0055519F"/>
    <w:rsid w:val="00555BF3"/>
    <w:rsid w:val="00555C05"/>
    <w:rsid w:val="005578B1"/>
    <w:rsid w:val="00560467"/>
    <w:rsid w:val="00560DFA"/>
    <w:rsid w:val="00561F43"/>
    <w:rsid w:val="00562085"/>
    <w:rsid w:val="00562155"/>
    <w:rsid w:val="00564623"/>
    <w:rsid w:val="00565E50"/>
    <w:rsid w:val="005660F1"/>
    <w:rsid w:val="00566BCA"/>
    <w:rsid w:val="0056762F"/>
    <w:rsid w:val="005700D5"/>
    <w:rsid w:val="00570714"/>
    <w:rsid w:val="00572747"/>
    <w:rsid w:val="005728A7"/>
    <w:rsid w:val="00572BD0"/>
    <w:rsid w:val="00574267"/>
    <w:rsid w:val="0057608B"/>
    <w:rsid w:val="00576474"/>
    <w:rsid w:val="00577D48"/>
    <w:rsid w:val="00577D9A"/>
    <w:rsid w:val="00580300"/>
    <w:rsid w:val="00580642"/>
    <w:rsid w:val="00580A5B"/>
    <w:rsid w:val="00580BEB"/>
    <w:rsid w:val="00581145"/>
    <w:rsid w:val="00582316"/>
    <w:rsid w:val="005831BE"/>
    <w:rsid w:val="00584090"/>
    <w:rsid w:val="005840D7"/>
    <w:rsid w:val="00584704"/>
    <w:rsid w:val="00584A4B"/>
    <w:rsid w:val="005851E0"/>
    <w:rsid w:val="00586390"/>
    <w:rsid w:val="00586904"/>
    <w:rsid w:val="0058723B"/>
    <w:rsid w:val="00587360"/>
    <w:rsid w:val="00587775"/>
    <w:rsid w:val="0059031D"/>
    <w:rsid w:val="005905EC"/>
    <w:rsid w:val="0059071E"/>
    <w:rsid w:val="005907A4"/>
    <w:rsid w:val="00590EE7"/>
    <w:rsid w:val="0059165D"/>
    <w:rsid w:val="00592F06"/>
    <w:rsid w:val="005931D9"/>
    <w:rsid w:val="00593C68"/>
    <w:rsid w:val="00593F80"/>
    <w:rsid w:val="005941D7"/>
    <w:rsid w:val="00594B47"/>
    <w:rsid w:val="00595106"/>
    <w:rsid w:val="00595E66"/>
    <w:rsid w:val="00596864"/>
    <w:rsid w:val="00597A75"/>
    <w:rsid w:val="005A16AB"/>
    <w:rsid w:val="005A20EE"/>
    <w:rsid w:val="005A2659"/>
    <w:rsid w:val="005A4CD9"/>
    <w:rsid w:val="005A4EED"/>
    <w:rsid w:val="005A6CC1"/>
    <w:rsid w:val="005A7730"/>
    <w:rsid w:val="005A787E"/>
    <w:rsid w:val="005B0139"/>
    <w:rsid w:val="005B0904"/>
    <w:rsid w:val="005B0EDC"/>
    <w:rsid w:val="005B3A42"/>
    <w:rsid w:val="005B3A7E"/>
    <w:rsid w:val="005B5653"/>
    <w:rsid w:val="005B5F64"/>
    <w:rsid w:val="005B6442"/>
    <w:rsid w:val="005C0E3E"/>
    <w:rsid w:val="005C0F9B"/>
    <w:rsid w:val="005C100E"/>
    <w:rsid w:val="005C2D29"/>
    <w:rsid w:val="005C3C6B"/>
    <w:rsid w:val="005C64F9"/>
    <w:rsid w:val="005C733B"/>
    <w:rsid w:val="005C7715"/>
    <w:rsid w:val="005D09A7"/>
    <w:rsid w:val="005D2547"/>
    <w:rsid w:val="005D25CD"/>
    <w:rsid w:val="005D2EEA"/>
    <w:rsid w:val="005D30EA"/>
    <w:rsid w:val="005D39D1"/>
    <w:rsid w:val="005D3ED8"/>
    <w:rsid w:val="005D4286"/>
    <w:rsid w:val="005D5D4E"/>
    <w:rsid w:val="005D5EE2"/>
    <w:rsid w:val="005D60F7"/>
    <w:rsid w:val="005E2D95"/>
    <w:rsid w:val="005E409B"/>
    <w:rsid w:val="005E4881"/>
    <w:rsid w:val="005E4B85"/>
    <w:rsid w:val="005E4FB3"/>
    <w:rsid w:val="005E7C85"/>
    <w:rsid w:val="005F1358"/>
    <w:rsid w:val="005F180A"/>
    <w:rsid w:val="005F2D22"/>
    <w:rsid w:val="005F32ED"/>
    <w:rsid w:val="005F587F"/>
    <w:rsid w:val="00603433"/>
    <w:rsid w:val="006045E2"/>
    <w:rsid w:val="0060466E"/>
    <w:rsid w:val="00604799"/>
    <w:rsid w:val="00605452"/>
    <w:rsid w:val="0060645F"/>
    <w:rsid w:val="006079C1"/>
    <w:rsid w:val="00607A95"/>
    <w:rsid w:val="00610515"/>
    <w:rsid w:val="00610E69"/>
    <w:rsid w:val="00614E25"/>
    <w:rsid w:val="00615EC0"/>
    <w:rsid w:val="00617ECB"/>
    <w:rsid w:val="0062085A"/>
    <w:rsid w:val="00622133"/>
    <w:rsid w:val="00623947"/>
    <w:rsid w:val="006252B9"/>
    <w:rsid w:val="0062554B"/>
    <w:rsid w:val="00626EA0"/>
    <w:rsid w:val="0062738A"/>
    <w:rsid w:val="00627690"/>
    <w:rsid w:val="006278C0"/>
    <w:rsid w:val="0063072E"/>
    <w:rsid w:val="00630A38"/>
    <w:rsid w:val="006315C8"/>
    <w:rsid w:val="00633585"/>
    <w:rsid w:val="00634207"/>
    <w:rsid w:val="006342A9"/>
    <w:rsid w:val="00635CE5"/>
    <w:rsid w:val="006363D1"/>
    <w:rsid w:val="00636CA9"/>
    <w:rsid w:val="00637208"/>
    <w:rsid w:val="006373C9"/>
    <w:rsid w:val="00637CC8"/>
    <w:rsid w:val="00641655"/>
    <w:rsid w:val="00645073"/>
    <w:rsid w:val="006450D6"/>
    <w:rsid w:val="006453E2"/>
    <w:rsid w:val="006460CE"/>
    <w:rsid w:val="006467A7"/>
    <w:rsid w:val="0065012C"/>
    <w:rsid w:val="00650465"/>
    <w:rsid w:val="0065046B"/>
    <w:rsid w:val="0065053A"/>
    <w:rsid w:val="006522E9"/>
    <w:rsid w:val="00653992"/>
    <w:rsid w:val="00654D1C"/>
    <w:rsid w:val="00655B9C"/>
    <w:rsid w:val="00657838"/>
    <w:rsid w:val="00661FF0"/>
    <w:rsid w:val="00662176"/>
    <w:rsid w:val="0066395D"/>
    <w:rsid w:val="00665197"/>
    <w:rsid w:val="00665A8B"/>
    <w:rsid w:val="0066717F"/>
    <w:rsid w:val="006679EA"/>
    <w:rsid w:val="00667FA8"/>
    <w:rsid w:val="00670A51"/>
    <w:rsid w:val="00671AD2"/>
    <w:rsid w:val="00672237"/>
    <w:rsid w:val="00672A6C"/>
    <w:rsid w:val="00673015"/>
    <w:rsid w:val="006733F5"/>
    <w:rsid w:val="0067379D"/>
    <w:rsid w:val="00673CB3"/>
    <w:rsid w:val="00674E44"/>
    <w:rsid w:val="00674EEA"/>
    <w:rsid w:val="006808CD"/>
    <w:rsid w:val="00692085"/>
    <w:rsid w:val="00693341"/>
    <w:rsid w:val="00693582"/>
    <w:rsid w:val="006936C8"/>
    <w:rsid w:val="006937D1"/>
    <w:rsid w:val="00695ABC"/>
    <w:rsid w:val="006961EE"/>
    <w:rsid w:val="006976D7"/>
    <w:rsid w:val="006A01E7"/>
    <w:rsid w:val="006A2CCF"/>
    <w:rsid w:val="006A2FA1"/>
    <w:rsid w:val="006A3544"/>
    <w:rsid w:val="006A4847"/>
    <w:rsid w:val="006A5515"/>
    <w:rsid w:val="006A55D5"/>
    <w:rsid w:val="006A6842"/>
    <w:rsid w:val="006B00B1"/>
    <w:rsid w:val="006B00BE"/>
    <w:rsid w:val="006B01EA"/>
    <w:rsid w:val="006B254C"/>
    <w:rsid w:val="006B2597"/>
    <w:rsid w:val="006B4DC4"/>
    <w:rsid w:val="006B5329"/>
    <w:rsid w:val="006B55AC"/>
    <w:rsid w:val="006B5940"/>
    <w:rsid w:val="006B59B1"/>
    <w:rsid w:val="006B6428"/>
    <w:rsid w:val="006B6EF9"/>
    <w:rsid w:val="006B7A32"/>
    <w:rsid w:val="006C0915"/>
    <w:rsid w:val="006C0B4C"/>
    <w:rsid w:val="006C10F6"/>
    <w:rsid w:val="006C1917"/>
    <w:rsid w:val="006C40A1"/>
    <w:rsid w:val="006C4F80"/>
    <w:rsid w:val="006C51C7"/>
    <w:rsid w:val="006C7769"/>
    <w:rsid w:val="006C7EBC"/>
    <w:rsid w:val="006D048E"/>
    <w:rsid w:val="006D0989"/>
    <w:rsid w:val="006D1457"/>
    <w:rsid w:val="006D1E22"/>
    <w:rsid w:val="006D30FE"/>
    <w:rsid w:val="006D312D"/>
    <w:rsid w:val="006D4127"/>
    <w:rsid w:val="006D4D21"/>
    <w:rsid w:val="006D5DAB"/>
    <w:rsid w:val="006D60C9"/>
    <w:rsid w:val="006D79A6"/>
    <w:rsid w:val="006E2261"/>
    <w:rsid w:val="006E226A"/>
    <w:rsid w:val="006E317D"/>
    <w:rsid w:val="006E33E5"/>
    <w:rsid w:val="006E5356"/>
    <w:rsid w:val="006E560C"/>
    <w:rsid w:val="006E5641"/>
    <w:rsid w:val="006E5934"/>
    <w:rsid w:val="006E5DC3"/>
    <w:rsid w:val="006E66AD"/>
    <w:rsid w:val="006E6BEB"/>
    <w:rsid w:val="006E6E36"/>
    <w:rsid w:val="006E7D73"/>
    <w:rsid w:val="006F0653"/>
    <w:rsid w:val="006F11D6"/>
    <w:rsid w:val="006F306B"/>
    <w:rsid w:val="006F32FA"/>
    <w:rsid w:val="006F393F"/>
    <w:rsid w:val="006F4901"/>
    <w:rsid w:val="006F49E0"/>
    <w:rsid w:val="006F5268"/>
    <w:rsid w:val="006F5D10"/>
    <w:rsid w:val="006F6AC8"/>
    <w:rsid w:val="006F7F7C"/>
    <w:rsid w:val="00700B7B"/>
    <w:rsid w:val="00702F2D"/>
    <w:rsid w:val="00704D60"/>
    <w:rsid w:val="00705207"/>
    <w:rsid w:val="00705CC7"/>
    <w:rsid w:val="007113FD"/>
    <w:rsid w:val="007117B7"/>
    <w:rsid w:val="007120FF"/>
    <w:rsid w:val="0071268A"/>
    <w:rsid w:val="007129F0"/>
    <w:rsid w:val="00713256"/>
    <w:rsid w:val="00713BB0"/>
    <w:rsid w:val="00713C03"/>
    <w:rsid w:val="00713CEF"/>
    <w:rsid w:val="007141F6"/>
    <w:rsid w:val="00714755"/>
    <w:rsid w:val="00714925"/>
    <w:rsid w:val="00716D29"/>
    <w:rsid w:val="00716F82"/>
    <w:rsid w:val="007175BB"/>
    <w:rsid w:val="0072030E"/>
    <w:rsid w:val="0072045F"/>
    <w:rsid w:val="007210F9"/>
    <w:rsid w:val="00722E2E"/>
    <w:rsid w:val="00726E47"/>
    <w:rsid w:val="00727A85"/>
    <w:rsid w:val="00730211"/>
    <w:rsid w:val="00730C46"/>
    <w:rsid w:val="00731109"/>
    <w:rsid w:val="007312DA"/>
    <w:rsid w:val="007329D1"/>
    <w:rsid w:val="00734489"/>
    <w:rsid w:val="00734DE0"/>
    <w:rsid w:val="007354E5"/>
    <w:rsid w:val="007371DD"/>
    <w:rsid w:val="00737FA6"/>
    <w:rsid w:val="00740334"/>
    <w:rsid w:val="00740435"/>
    <w:rsid w:val="0074099E"/>
    <w:rsid w:val="00740BD8"/>
    <w:rsid w:val="00740F5C"/>
    <w:rsid w:val="0074104D"/>
    <w:rsid w:val="0074150B"/>
    <w:rsid w:val="00741D55"/>
    <w:rsid w:val="00742BDC"/>
    <w:rsid w:val="00743CFA"/>
    <w:rsid w:val="00744667"/>
    <w:rsid w:val="00750088"/>
    <w:rsid w:val="00750ABA"/>
    <w:rsid w:val="00751E1F"/>
    <w:rsid w:val="007529D0"/>
    <w:rsid w:val="00752DE8"/>
    <w:rsid w:val="00754093"/>
    <w:rsid w:val="00754EF3"/>
    <w:rsid w:val="00755729"/>
    <w:rsid w:val="00755A8B"/>
    <w:rsid w:val="00756019"/>
    <w:rsid w:val="007571D3"/>
    <w:rsid w:val="00757501"/>
    <w:rsid w:val="00760334"/>
    <w:rsid w:val="007636C4"/>
    <w:rsid w:val="00763B3D"/>
    <w:rsid w:val="007657CF"/>
    <w:rsid w:val="00765B52"/>
    <w:rsid w:val="007660A3"/>
    <w:rsid w:val="007664B1"/>
    <w:rsid w:val="007669FC"/>
    <w:rsid w:val="00766D7C"/>
    <w:rsid w:val="00767F73"/>
    <w:rsid w:val="00770230"/>
    <w:rsid w:val="007714C3"/>
    <w:rsid w:val="007715A9"/>
    <w:rsid w:val="00771BFD"/>
    <w:rsid w:val="0077323C"/>
    <w:rsid w:val="00773EB7"/>
    <w:rsid w:val="00775403"/>
    <w:rsid w:val="00775407"/>
    <w:rsid w:val="007773C3"/>
    <w:rsid w:val="00777B2A"/>
    <w:rsid w:val="00780CFC"/>
    <w:rsid w:val="007811CA"/>
    <w:rsid w:val="007816D4"/>
    <w:rsid w:val="00783289"/>
    <w:rsid w:val="007832E0"/>
    <w:rsid w:val="00783E4D"/>
    <w:rsid w:val="007857C0"/>
    <w:rsid w:val="007859DF"/>
    <w:rsid w:val="00785F00"/>
    <w:rsid w:val="00790A16"/>
    <w:rsid w:val="00790FE6"/>
    <w:rsid w:val="0079270D"/>
    <w:rsid w:val="00793746"/>
    <w:rsid w:val="00794091"/>
    <w:rsid w:val="00794385"/>
    <w:rsid w:val="00797482"/>
    <w:rsid w:val="007A0DA8"/>
    <w:rsid w:val="007A144A"/>
    <w:rsid w:val="007A25F4"/>
    <w:rsid w:val="007A456C"/>
    <w:rsid w:val="007A4F13"/>
    <w:rsid w:val="007A562A"/>
    <w:rsid w:val="007A6AA5"/>
    <w:rsid w:val="007A6B56"/>
    <w:rsid w:val="007A7413"/>
    <w:rsid w:val="007A7FE9"/>
    <w:rsid w:val="007B0763"/>
    <w:rsid w:val="007B08A4"/>
    <w:rsid w:val="007B1F62"/>
    <w:rsid w:val="007B232F"/>
    <w:rsid w:val="007B4F2F"/>
    <w:rsid w:val="007B5557"/>
    <w:rsid w:val="007B798D"/>
    <w:rsid w:val="007B7B32"/>
    <w:rsid w:val="007C0CF0"/>
    <w:rsid w:val="007C178D"/>
    <w:rsid w:val="007C428E"/>
    <w:rsid w:val="007C4CFF"/>
    <w:rsid w:val="007C6B37"/>
    <w:rsid w:val="007C6D0E"/>
    <w:rsid w:val="007C7C99"/>
    <w:rsid w:val="007D005C"/>
    <w:rsid w:val="007D144E"/>
    <w:rsid w:val="007D171F"/>
    <w:rsid w:val="007D2688"/>
    <w:rsid w:val="007D2918"/>
    <w:rsid w:val="007D30A9"/>
    <w:rsid w:val="007D320A"/>
    <w:rsid w:val="007D35A7"/>
    <w:rsid w:val="007D3C73"/>
    <w:rsid w:val="007D58B4"/>
    <w:rsid w:val="007D5CA3"/>
    <w:rsid w:val="007D635E"/>
    <w:rsid w:val="007D7A73"/>
    <w:rsid w:val="007D7BDB"/>
    <w:rsid w:val="007E05C0"/>
    <w:rsid w:val="007E0889"/>
    <w:rsid w:val="007E1562"/>
    <w:rsid w:val="007E2380"/>
    <w:rsid w:val="007E3A41"/>
    <w:rsid w:val="007E571E"/>
    <w:rsid w:val="007E637B"/>
    <w:rsid w:val="007E6418"/>
    <w:rsid w:val="007E77B3"/>
    <w:rsid w:val="007E77F4"/>
    <w:rsid w:val="007E7D57"/>
    <w:rsid w:val="007E7D99"/>
    <w:rsid w:val="007F07BD"/>
    <w:rsid w:val="007F0AB0"/>
    <w:rsid w:val="007F0B78"/>
    <w:rsid w:val="007F0EE5"/>
    <w:rsid w:val="007F1D8F"/>
    <w:rsid w:val="007F2201"/>
    <w:rsid w:val="007F2E18"/>
    <w:rsid w:val="007F2F04"/>
    <w:rsid w:val="007F3AD3"/>
    <w:rsid w:val="007F40D8"/>
    <w:rsid w:val="007F4DB5"/>
    <w:rsid w:val="007F62CB"/>
    <w:rsid w:val="007F695F"/>
    <w:rsid w:val="00800291"/>
    <w:rsid w:val="00800950"/>
    <w:rsid w:val="008018E8"/>
    <w:rsid w:val="00801EF1"/>
    <w:rsid w:val="0080299D"/>
    <w:rsid w:val="00802A0A"/>
    <w:rsid w:val="00803984"/>
    <w:rsid w:val="00803A6D"/>
    <w:rsid w:val="00804307"/>
    <w:rsid w:val="008050D6"/>
    <w:rsid w:val="00805B98"/>
    <w:rsid w:val="0080682A"/>
    <w:rsid w:val="008110B0"/>
    <w:rsid w:val="00811D1A"/>
    <w:rsid w:val="00812A19"/>
    <w:rsid w:val="00812FA8"/>
    <w:rsid w:val="0082063F"/>
    <w:rsid w:val="0082086D"/>
    <w:rsid w:val="00820A5B"/>
    <w:rsid w:val="00821098"/>
    <w:rsid w:val="00821172"/>
    <w:rsid w:val="00821228"/>
    <w:rsid w:val="00822738"/>
    <w:rsid w:val="00822E50"/>
    <w:rsid w:val="00825268"/>
    <w:rsid w:val="00825C7F"/>
    <w:rsid w:val="008260EC"/>
    <w:rsid w:val="00826220"/>
    <w:rsid w:val="008305E2"/>
    <w:rsid w:val="0083104B"/>
    <w:rsid w:val="0083107E"/>
    <w:rsid w:val="00832A3D"/>
    <w:rsid w:val="00832E75"/>
    <w:rsid w:val="008334BB"/>
    <w:rsid w:val="008345F5"/>
    <w:rsid w:val="00834752"/>
    <w:rsid w:val="00835226"/>
    <w:rsid w:val="008361DB"/>
    <w:rsid w:val="00836A1E"/>
    <w:rsid w:val="00836F75"/>
    <w:rsid w:val="00837484"/>
    <w:rsid w:val="00837536"/>
    <w:rsid w:val="008437DA"/>
    <w:rsid w:val="00844817"/>
    <w:rsid w:val="00844A5C"/>
    <w:rsid w:val="00846334"/>
    <w:rsid w:val="00846958"/>
    <w:rsid w:val="00846ED7"/>
    <w:rsid w:val="00847AD5"/>
    <w:rsid w:val="008507DB"/>
    <w:rsid w:val="008553DA"/>
    <w:rsid w:val="0085640F"/>
    <w:rsid w:val="00857EE6"/>
    <w:rsid w:val="00860254"/>
    <w:rsid w:val="00860B06"/>
    <w:rsid w:val="00860F31"/>
    <w:rsid w:val="00861051"/>
    <w:rsid w:val="00861F57"/>
    <w:rsid w:val="0086306A"/>
    <w:rsid w:val="008636DE"/>
    <w:rsid w:val="00864B31"/>
    <w:rsid w:val="00864CA1"/>
    <w:rsid w:val="0086505E"/>
    <w:rsid w:val="008651F8"/>
    <w:rsid w:val="0086559C"/>
    <w:rsid w:val="00866D95"/>
    <w:rsid w:val="008676E5"/>
    <w:rsid w:val="00867790"/>
    <w:rsid w:val="00867B85"/>
    <w:rsid w:val="0087073D"/>
    <w:rsid w:val="00874D2E"/>
    <w:rsid w:val="00874E66"/>
    <w:rsid w:val="00875531"/>
    <w:rsid w:val="008777AA"/>
    <w:rsid w:val="00880E00"/>
    <w:rsid w:val="00880FA7"/>
    <w:rsid w:val="00881D63"/>
    <w:rsid w:val="00882A4A"/>
    <w:rsid w:val="00883878"/>
    <w:rsid w:val="00883EB1"/>
    <w:rsid w:val="00887C08"/>
    <w:rsid w:val="00891B60"/>
    <w:rsid w:val="00891DD9"/>
    <w:rsid w:val="00893567"/>
    <w:rsid w:val="00893D56"/>
    <w:rsid w:val="008941DC"/>
    <w:rsid w:val="00894B4C"/>
    <w:rsid w:val="008969D0"/>
    <w:rsid w:val="008A0514"/>
    <w:rsid w:val="008A23DB"/>
    <w:rsid w:val="008A3836"/>
    <w:rsid w:val="008A3D54"/>
    <w:rsid w:val="008A45FE"/>
    <w:rsid w:val="008A4868"/>
    <w:rsid w:val="008A4E37"/>
    <w:rsid w:val="008A5097"/>
    <w:rsid w:val="008A585E"/>
    <w:rsid w:val="008A6988"/>
    <w:rsid w:val="008A7573"/>
    <w:rsid w:val="008B04DA"/>
    <w:rsid w:val="008B1340"/>
    <w:rsid w:val="008B34FC"/>
    <w:rsid w:val="008B51BA"/>
    <w:rsid w:val="008B56E5"/>
    <w:rsid w:val="008B757C"/>
    <w:rsid w:val="008C00B0"/>
    <w:rsid w:val="008C0865"/>
    <w:rsid w:val="008C29C3"/>
    <w:rsid w:val="008C3329"/>
    <w:rsid w:val="008C3502"/>
    <w:rsid w:val="008C3CEB"/>
    <w:rsid w:val="008C4523"/>
    <w:rsid w:val="008C4861"/>
    <w:rsid w:val="008C4A84"/>
    <w:rsid w:val="008C4D18"/>
    <w:rsid w:val="008C5056"/>
    <w:rsid w:val="008C5203"/>
    <w:rsid w:val="008C6C28"/>
    <w:rsid w:val="008C6DA1"/>
    <w:rsid w:val="008C77D3"/>
    <w:rsid w:val="008C7BF9"/>
    <w:rsid w:val="008D11EA"/>
    <w:rsid w:val="008D132F"/>
    <w:rsid w:val="008D1628"/>
    <w:rsid w:val="008D191A"/>
    <w:rsid w:val="008D22C8"/>
    <w:rsid w:val="008D2BFE"/>
    <w:rsid w:val="008D393F"/>
    <w:rsid w:val="008D6123"/>
    <w:rsid w:val="008D6D8C"/>
    <w:rsid w:val="008D7E42"/>
    <w:rsid w:val="008E0153"/>
    <w:rsid w:val="008E0555"/>
    <w:rsid w:val="008E17E4"/>
    <w:rsid w:val="008E4713"/>
    <w:rsid w:val="008E7691"/>
    <w:rsid w:val="008F01BA"/>
    <w:rsid w:val="008F07A1"/>
    <w:rsid w:val="008F1A78"/>
    <w:rsid w:val="008F215E"/>
    <w:rsid w:val="008F23E6"/>
    <w:rsid w:val="008F3C92"/>
    <w:rsid w:val="008F3CEB"/>
    <w:rsid w:val="008F5DB7"/>
    <w:rsid w:val="008F6230"/>
    <w:rsid w:val="008F7054"/>
    <w:rsid w:val="008F72E1"/>
    <w:rsid w:val="008F7F20"/>
    <w:rsid w:val="009000C7"/>
    <w:rsid w:val="0090113C"/>
    <w:rsid w:val="009017AB"/>
    <w:rsid w:val="00902871"/>
    <w:rsid w:val="00902F3B"/>
    <w:rsid w:val="00903327"/>
    <w:rsid w:val="009061A0"/>
    <w:rsid w:val="00906256"/>
    <w:rsid w:val="00906D4B"/>
    <w:rsid w:val="00907796"/>
    <w:rsid w:val="00907E49"/>
    <w:rsid w:val="00910A3B"/>
    <w:rsid w:val="00911475"/>
    <w:rsid w:val="0091243C"/>
    <w:rsid w:val="00915260"/>
    <w:rsid w:val="0091535B"/>
    <w:rsid w:val="0091743E"/>
    <w:rsid w:val="00917D72"/>
    <w:rsid w:val="00920515"/>
    <w:rsid w:val="00920951"/>
    <w:rsid w:val="0092225E"/>
    <w:rsid w:val="009254C7"/>
    <w:rsid w:val="00925525"/>
    <w:rsid w:val="009262E2"/>
    <w:rsid w:val="00927780"/>
    <w:rsid w:val="00930355"/>
    <w:rsid w:val="00931295"/>
    <w:rsid w:val="00931A95"/>
    <w:rsid w:val="009328B3"/>
    <w:rsid w:val="00933E63"/>
    <w:rsid w:val="00934498"/>
    <w:rsid w:val="009351BC"/>
    <w:rsid w:val="00935862"/>
    <w:rsid w:val="0093795F"/>
    <w:rsid w:val="00937FC1"/>
    <w:rsid w:val="00940AFA"/>
    <w:rsid w:val="00940D4D"/>
    <w:rsid w:val="0094118A"/>
    <w:rsid w:val="00941EAF"/>
    <w:rsid w:val="0094260D"/>
    <w:rsid w:val="00942663"/>
    <w:rsid w:val="009437E1"/>
    <w:rsid w:val="0094573A"/>
    <w:rsid w:val="00945CB9"/>
    <w:rsid w:val="00946293"/>
    <w:rsid w:val="009465A4"/>
    <w:rsid w:val="00946745"/>
    <w:rsid w:val="0095131C"/>
    <w:rsid w:val="00952D4C"/>
    <w:rsid w:val="00952F5A"/>
    <w:rsid w:val="00954415"/>
    <w:rsid w:val="009545B8"/>
    <w:rsid w:val="00954C92"/>
    <w:rsid w:val="00955391"/>
    <w:rsid w:val="00955C60"/>
    <w:rsid w:val="009564B5"/>
    <w:rsid w:val="00956513"/>
    <w:rsid w:val="00956DF0"/>
    <w:rsid w:val="00960D4A"/>
    <w:rsid w:val="00961080"/>
    <w:rsid w:val="00961528"/>
    <w:rsid w:val="009645B4"/>
    <w:rsid w:val="00964B10"/>
    <w:rsid w:val="00965629"/>
    <w:rsid w:val="0096582E"/>
    <w:rsid w:val="009660BA"/>
    <w:rsid w:val="009706B1"/>
    <w:rsid w:val="00970AB2"/>
    <w:rsid w:val="00970FBC"/>
    <w:rsid w:val="00972B73"/>
    <w:rsid w:val="009736E1"/>
    <w:rsid w:val="00973A04"/>
    <w:rsid w:val="00973B42"/>
    <w:rsid w:val="00973E09"/>
    <w:rsid w:val="00973ED4"/>
    <w:rsid w:val="00976EC5"/>
    <w:rsid w:val="00977287"/>
    <w:rsid w:val="00977866"/>
    <w:rsid w:val="00977937"/>
    <w:rsid w:val="009812E4"/>
    <w:rsid w:val="0098209E"/>
    <w:rsid w:val="00982B41"/>
    <w:rsid w:val="00982D2B"/>
    <w:rsid w:val="00983AD1"/>
    <w:rsid w:val="00984580"/>
    <w:rsid w:val="00984C43"/>
    <w:rsid w:val="00985663"/>
    <w:rsid w:val="009866B0"/>
    <w:rsid w:val="009879DB"/>
    <w:rsid w:val="009911C1"/>
    <w:rsid w:val="00991D9F"/>
    <w:rsid w:val="00992E0F"/>
    <w:rsid w:val="00994EB2"/>
    <w:rsid w:val="00995B6B"/>
    <w:rsid w:val="00996433"/>
    <w:rsid w:val="009967AC"/>
    <w:rsid w:val="009A1648"/>
    <w:rsid w:val="009A1ACE"/>
    <w:rsid w:val="009A26EC"/>
    <w:rsid w:val="009A2A10"/>
    <w:rsid w:val="009A2F69"/>
    <w:rsid w:val="009A310B"/>
    <w:rsid w:val="009A3892"/>
    <w:rsid w:val="009A417C"/>
    <w:rsid w:val="009A51AC"/>
    <w:rsid w:val="009A69C2"/>
    <w:rsid w:val="009A727C"/>
    <w:rsid w:val="009A7E6E"/>
    <w:rsid w:val="009B0338"/>
    <w:rsid w:val="009B17F5"/>
    <w:rsid w:val="009B4074"/>
    <w:rsid w:val="009B4251"/>
    <w:rsid w:val="009C125A"/>
    <w:rsid w:val="009C2060"/>
    <w:rsid w:val="009C22C4"/>
    <w:rsid w:val="009C402B"/>
    <w:rsid w:val="009C478A"/>
    <w:rsid w:val="009C5421"/>
    <w:rsid w:val="009C5904"/>
    <w:rsid w:val="009C6101"/>
    <w:rsid w:val="009C696D"/>
    <w:rsid w:val="009D04FC"/>
    <w:rsid w:val="009D1666"/>
    <w:rsid w:val="009D16CB"/>
    <w:rsid w:val="009D22E1"/>
    <w:rsid w:val="009D2597"/>
    <w:rsid w:val="009D3724"/>
    <w:rsid w:val="009D38A6"/>
    <w:rsid w:val="009D3AB6"/>
    <w:rsid w:val="009D3B15"/>
    <w:rsid w:val="009D3F10"/>
    <w:rsid w:val="009D5874"/>
    <w:rsid w:val="009D5E83"/>
    <w:rsid w:val="009D7724"/>
    <w:rsid w:val="009E2056"/>
    <w:rsid w:val="009E24CE"/>
    <w:rsid w:val="009E26CE"/>
    <w:rsid w:val="009E33F8"/>
    <w:rsid w:val="009E3E44"/>
    <w:rsid w:val="009E3FBC"/>
    <w:rsid w:val="009E550C"/>
    <w:rsid w:val="009E5617"/>
    <w:rsid w:val="009E5667"/>
    <w:rsid w:val="009E5A4C"/>
    <w:rsid w:val="009E67B4"/>
    <w:rsid w:val="009E7119"/>
    <w:rsid w:val="009F1974"/>
    <w:rsid w:val="009F1A01"/>
    <w:rsid w:val="009F1CF6"/>
    <w:rsid w:val="009F23A5"/>
    <w:rsid w:val="009F2551"/>
    <w:rsid w:val="009F2746"/>
    <w:rsid w:val="009F29C2"/>
    <w:rsid w:val="009F2F7E"/>
    <w:rsid w:val="009F3011"/>
    <w:rsid w:val="009F38F7"/>
    <w:rsid w:val="009F3DCC"/>
    <w:rsid w:val="009F47B2"/>
    <w:rsid w:val="009F558F"/>
    <w:rsid w:val="009F5D51"/>
    <w:rsid w:val="009F668E"/>
    <w:rsid w:val="009F7611"/>
    <w:rsid w:val="00A00CF8"/>
    <w:rsid w:val="00A0209F"/>
    <w:rsid w:val="00A02E4E"/>
    <w:rsid w:val="00A02F19"/>
    <w:rsid w:val="00A0373D"/>
    <w:rsid w:val="00A04AC9"/>
    <w:rsid w:val="00A06893"/>
    <w:rsid w:val="00A06DB7"/>
    <w:rsid w:val="00A07B56"/>
    <w:rsid w:val="00A103A1"/>
    <w:rsid w:val="00A1043E"/>
    <w:rsid w:val="00A107F5"/>
    <w:rsid w:val="00A11447"/>
    <w:rsid w:val="00A11510"/>
    <w:rsid w:val="00A11D61"/>
    <w:rsid w:val="00A12256"/>
    <w:rsid w:val="00A12778"/>
    <w:rsid w:val="00A1374B"/>
    <w:rsid w:val="00A13A32"/>
    <w:rsid w:val="00A151BE"/>
    <w:rsid w:val="00A152FA"/>
    <w:rsid w:val="00A15E46"/>
    <w:rsid w:val="00A16BD7"/>
    <w:rsid w:val="00A16D55"/>
    <w:rsid w:val="00A173EB"/>
    <w:rsid w:val="00A17CD5"/>
    <w:rsid w:val="00A17F38"/>
    <w:rsid w:val="00A2032F"/>
    <w:rsid w:val="00A20406"/>
    <w:rsid w:val="00A20F1B"/>
    <w:rsid w:val="00A211E5"/>
    <w:rsid w:val="00A21436"/>
    <w:rsid w:val="00A22C77"/>
    <w:rsid w:val="00A23D54"/>
    <w:rsid w:val="00A23F2D"/>
    <w:rsid w:val="00A2716E"/>
    <w:rsid w:val="00A306E2"/>
    <w:rsid w:val="00A313B0"/>
    <w:rsid w:val="00A31476"/>
    <w:rsid w:val="00A31B3E"/>
    <w:rsid w:val="00A33DC1"/>
    <w:rsid w:val="00A3541B"/>
    <w:rsid w:val="00A35EEF"/>
    <w:rsid w:val="00A36116"/>
    <w:rsid w:val="00A36743"/>
    <w:rsid w:val="00A37A42"/>
    <w:rsid w:val="00A37B05"/>
    <w:rsid w:val="00A401DE"/>
    <w:rsid w:val="00A4036F"/>
    <w:rsid w:val="00A411B7"/>
    <w:rsid w:val="00A41A6D"/>
    <w:rsid w:val="00A4468F"/>
    <w:rsid w:val="00A44C14"/>
    <w:rsid w:val="00A44EEB"/>
    <w:rsid w:val="00A4518A"/>
    <w:rsid w:val="00A453BA"/>
    <w:rsid w:val="00A455F9"/>
    <w:rsid w:val="00A45EC3"/>
    <w:rsid w:val="00A46CB5"/>
    <w:rsid w:val="00A500A2"/>
    <w:rsid w:val="00A50A0C"/>
    <w:rsid w:val="00A5118A"/>
    <w:rsid w:val="00A51519"/>
    <w:rsid w:val="00A525D4"/>
    <w:rsid w:val="00A537DB"/>
    <w:rsid w:val="00A53A15"/>
    <w:rsid w:val="00A53EA8"/>
    <w:rsid w:val="00A53EB8"/>
    <w:rsid w:val="00A555D8"/>
    <w:rsid w:val="00A56776"/>
    <w:rsid w:val="00A57F8C"/>
    <w:rsid w:val="00A60D9E"/>
    <w:rsid w:val="00A6164F"/>
    <w:rsid w:val="00A62721"/>
    <w:rsid w:val="00A62F1C"/>
    <w:rsid w:val="00A63784"/>
    <w:rsid w:val="00A63C01"/>
    <w:rsid w:val="00A6529A"/>
    <w:rsid w:val="00A65364"/>
    <w:rsid w:val="00A66931"/>
    <w:rsid w:val="00A67175"/>
    <w:rsid w:val="00A708B1"/>
    <w:rsid w:val="00A70DE3"/>
    <w:rsid w:val="00A70E92"/>
    <w:rsid w:val="00A71073"/>
    <w:rsid w:val="00A71595"/>
    <w:rsid w:val="00A72188"/>
    <w:rsid w:val="00A722DF"/>
    <w:rsid w:val="00A72980"/>
    <w:rsid w:val="00A73137"/>
    <w:rsid w:val="00A7459D"/>
    <w:rsid w:val="00A7646E"/>
    <w:rsid w:val="00A76753"/>
    <w:rsid w:val="00A76805"/>
    <w:rsid w:val="00A7787F"/>
    <w:rsid w:val="00A806A5"/>
    <w:rsid w:val="00A80C39"/>
    <w:rsid w:val="00A82023"/>
    <w:rsid w:val="00A821A3"/>
    <w:rsid w:val="00A8377E"/>
    <w:rsid w:val="00A84511"/>
    <w:rsid w:val="00A8458B"/>
    <w:rsid w:val="00A845B4"/>
    <w:rsid w:val="00A85329"/>
    <w:rsid w:val="00A85DE0"/>
    <w:rsid w:val="00A861E3"/>
    <w:rsid w:val="00A86487"/>
    <w:rsid w:val="00A8655B"/>
    <w:rsid w:val="00A87699"/>
    <w:rsid w:val="00A90343"/>
    <w:rsid w:val="00A9087E"/>
    <w:rsid w:val="00A90A0C"/>
    <w:rsid w:val="00A90BA8"/>
    <w:rsid w:val="00A90FD9"/>
    <w:rsid w:val="00A92071"/>
    <w:rsid w:val="00A92728"/>
    <w:rsid w:val="00A9405D"/>
    <w:rsid w:val="00A94CB1"/>
    <w:rsid w:val="00A95DB1"/>
    <w:rsid w:val="00A966DF"/>
    <w:rsid w:val="00A97BCB"/>
    <w:rsid w:val="00A97C17"/>
    <w:rsid w:val="00AA0385"/>
    <w:rsid w:val="00AA0DEA"/>
    <w:rsid w:val="00AA2306"/>
    <w:rsid w:val="00AA2B9C"/>
    <w:rsid w:val="00AA47A9"/>
    <w:rsid w:val="00AA4EA6"/>
    <w:rsid w:val="00AA56AD"/>
    <w:rsid w:val="00AA6A04"/>
    <w:rsid w:val="00AA6EA9"/>
    <w:rsid w:val="00AA7A74"/>
    <w:rsid w:val="00AB1167"/>
    <w:rsid w:val="00AB140B"/>
    <w:rsid w:val="00AB1761"/>
    <w:rsid w:val="00AB2124"/>
    <w:rsid w:val="00AB23B6"/>
    <w:rsid w:val="00AB299A"/>
    <w:rsid w:val="00AB2FAE"/>
    <w:rsid w:val="00AB54B2"/>
    <w:rsid w:val="00AB65F7"/>
    <w:rsid w:val="00AB66FB"/>
    <w:rsid w:val="00AB6B39"/>
    <w:rsid w:val="00AB6F1C"/>
    <w:rsid w:val="00AB706F"/>
    <w:rsid w:val="00AB77C2"/>
    <w:rsid w:val="00AC0B29"/>
    <w:rsid w:val="00AC12A4"/>
    <w:rsid w:val="00AC169B"/>
    <w:rsid w:val="00AC1BD9"/>
    <w:rsid w:val="00AC2361"/>
    <w:rsid w:val="00AC2CCE"/>
    <w:rsid w:val="00AC3CD1"/>
    <w:rsid w:val="00AC5A28"/>
    <w:rsid w:val="00AC63C3"/>
    <w:rsid w:val="00AC7759"/>
    <w:rsid w:val="00AC7FCA"/>
    <w:rsid w:val="00AD0541"/>
    <w:rsid w:val="00AD0AB4"/>
    <w:rsid w:val="00AD1F73"/>
    <w:rsid w:val="00AD329B"/>
    <w:rsid w:val="00AD39D2"/>
    <w:rsid w:val="00AD4128"/>
    <w:rsid w:val="00AD6F3B"/>
    <w:rsid w:val="00AE0350"/>
    <w:rsid w:val="00AE1BF3"/>
    <w:rsid w:val="00AE2774"/>
    <w:rsid w:val="00AE39EB"/>
    <w:rsid w:val="00AE4A68"/>
    <w:rsid w:val="00AE53DC"/>
    <w:rsid w:val="00AE5B8E"/>
    <w:rsid w:val="00AE5CFD"/>
    <w:rsid w:val="00AE5D10"/>
    <w:rsid w:val="00AE5F60"/>
    <w:rsid w:val="00AE70B4"/>
    <w:rsid w:val="00AE7EFE"/>
    <w:rsid w:val="00AF1C18"/>
    <w:rsid w:val="00AF22CD"/>
    <w:rsid w:val="00AF2605"/>
    <w:rsid w:val="00AF2A1B"/>
    <w:rsid w:val="00AF3BDF"/>
    <w:rsid w:val="00AF4C18"/>
    <w:rsid w:val="00AF54C0"/>
    <w:rsid w:val="00AF72F7"/>
    <w:rsid w:val="00AF78BF"/>
    <w:rsid w:val="00B02582"/>
    <w:rsid w:val="00B02849"/>
    <w:rsid w:val="00B02854"/>
    <w:rsid w:val="00B02FBF"/>
    <w:rsid w:val="00B044F6"/>
    <w:rsid w:val="00B04A16"/>
    <w:rsid w:val="00B051B9"/>
    <w:rsid w:val="00B060B6"/>
    <w:rsid w:val="00B06621"/>
    <w:rsid w:val="00B10584"/>
    <w:rsid w:val="00B10ABF"/>
    <w:rsid w:val="00B10AF2"/>
    <w:rsid w:val="00B11794"/>
    <w:rsid w:val="00B11D21"/>
    <w:rsid w:val="00B1258C"/>
    <w:rsid w:val="00B1269C"/>
    <w:rsid w:val="00B12BBE"/>
    <w:rsid w:val="00B12F7C"/>
    <w:rsid w:val="00B130F5"/>
    <w:rsid w:val="00B14259"/>
    <w:rsid w:val="00B15011"/>
    <w:rsid w:val="00B165D5"/>
    <w:rsid w:val="00B16BD6"/>
    <w:rsid w:val="00B20E5C"/>
    <w:rsid w:val="00B20F97"/>
    <w:rsid w:val="00B213EE"/>
    <w:rsid w:val="00B2157C"/>
    <w:rsid w:val="00B21616"/>
    <w:rsid w:val="00B21D06"/>
    <w:rsid w:val="00B23C03"/>
    <w:rsid w:val="00B23D8C"/>
    <w:rsid w:val="00B2470A"/>
    <w:rsid w:val="00B27439"/>
    <w:rsid w:val="00B27CC4"/>
    <w:rsid w:val="00B34240"/>
    <w:rsid w:val="00B35E5F"/>
    <w:rsid w:val="00B379C3"/>
    <w:rsid w:val="00B40498"/>
    <w:rsid w:val="00B41C84"/>
    <w:rsid w:val="00B41CE3"/>
    <w:rsid w:val="00B42627"/>
    <w:rsid w:val="00B4294D"/>
    <w:rsid w:val="00B43DD4"/>
    <w:rsid w:val="00B44537"/>
    <w:rsid w:val="00B45DC8"/>
    <w:rsid w:val="00B4622F"/>
    <w:rsid w:val="00B4633A"/>
    <w:rsid w:val="00B46A1D"/>
    <w:rsid w:val="00B46DD2"/>
    <w:rsid w:val="00B46F51"/>
    <w:rsid w:val="00B47B48"/>
    <w:rsid w:val="00B47FDF"/>
    <w:rsid w:val="00B50396"/>
    <w:rsid w:val="00B50701"/>
    <w:rsid w:val="00B507F9"/>
    <w:rsid w:val="00B50FE3"/>
    <w:rsid w:val="00B517B3"/>
    <w:rsid w:val="00B53564"/>
    <w:rsid w:val="00B535C0"/>
    <w:rsid w:val="00B55A18"/>
    <w:rsid w:val="00B60ACA"/>
    <w:rsid w:val="00B636AB"/>
    <w:rsid w:val="00B648B3"/>
    <w:rsid w:val="00B66721"/>
    <w:rsid w:val="00B678D4"/>
    <w:rsid w:val="00B7035F"/>
    <w:rsid w:val="00B714C8"/>
    <w:rsid w:val="00B71BE7"/>
    <w:rsid w:val="00B71E35"/>
    <w:rsid w:val="00B73304"/>
    <w:rsid w:val="00B7441F"/>
    <w:rsid w:val="00B750B7"/>
    <w:rsid w:val="00B750D4"/>
    <w:rsid w:val="00B7659E"/>
    <w:rsid w:val="00B77469"/>
    <w:rsid w:val="00B80F4C"/>
    <w:rsid w:val="00B82C3A"/>
    <w:rsid w:val="00B83421"/>
    <w:rsid w:val="00B8484F"/>
    <w:rsid w:val="00B84FFF"/>
    <w:rsid w:val="00B85D84"/>
    <w:rsid w:val="00B86C25"/>
    <w:rsid w:val="00B8766F"/>
    <w:rsid w:val="00B90AC2"/>
    <w:rsid w:val="00B912D9"/>
    <w:rsid w:val="00B91A34"/>
    <w:rsid w:val="00B921A5"/>
    <w:rsid w:val="00B929AB"/>
    <w:rsid w:val="00B94BA9"/>
    <w:rsid w:val="00B94C61"/>
    <w:rsid w:val="00B964AC"/>
    <w:rsid w:val="00BA0555"/>
    <w:rsid w:val="00BA1F09"/>
    <w:rsid w:val="00BA237C"/>
    <w:rsid w:val="00BA2775"/>
    <w:rsid w:val="00BA2F02"/>
    <w:rsid w:val="00BA3600"/>
    <w:rsid w:val="00BA45B0"/>
    <w:rsid w:val="00BA4D95"/>
    <w:rsid w:val="00BA5300"/>
    <w:rsid w:val="00BA5F0C"/>
    <w:rsid w:val="00BA65E4"/>
    <w:rsid w:val="00BA6BDA"/>
    <w:rsid w:val="00BA6CF8"/>
    <w:rsid w:val="00BA7450"/>
    <w:rsid w:val="00BB21C1"/>
    <w:rsid w:val="00BB317B"/>
    <w:rsid w:val="00BB53B9"/>
    <w:rsid w:val="00BB55FD"/>
    <w:rsid w:val="00BB7053"/>
    <w:rsid w:val="00BB74D5"/>
    <w:rsid w:val="00BC26FC"/>
    <w:rsid w:val="00BC3AB8"/>
    <w:rsid w:val="00BC4131"/>
    <w:rsid w:val="00BC4A12"/>
    <w:rsid w:val="00BC5830"/>
    <w:rsid w:val="00BC6EEB"/>
    <w:rsid w:val="00BC77B4"/>
    <w:rsid w:val="00BD2D26"/>
    <w:rsid w:val="00BD3A85"/>
    <w:rsid w:val="00BD3D42"/>
    <w:rsid w:val="00BD485F"/>
    <w:rsid w:val="00BD4BB7"/>
    <w:rsid w:val="00BD4CDA"/>
    <w:rsid w:val="00BD502C"/>
    <w:rsid w:val="00BD6384"/>
    <w:rsid w:val="00BE0031"/>
    <w:rsid w:val="00BE0271"/>
    <w:rsid w:val="00BE02D1"/>
    <w:rsid w:val="00BE052D"/>
    <w:rsid w:val="00BE098B"/>
    <w:rsid w:val="00BE181B"/>
    <w:rsid w:val="00BE1E0E"/>
    <w:rsid w:val="00BE26DB"/>
    <w:rsid w:val="00BE28FE"/>
    <w:rsid w:val="00BE3780"/>
    <w:rsid w:val="00BE3CF1"/>
    <w:rsid w:val="00BE504A"/>
    <w:rsid w:val="00BE54CB"/>
    <w:rsid w:val="00BE5FF5"/>
    <w:rsid w:val="00BE6354"/>
    <w:rsid w:val="00BE6915"/>
    <w:rsid w:val="00BE6940"/>
    <w:rsid w:val="00BE7650"/>
    <w:rsid w:val="00BF4D8A"/>
    <w:rsid w:val="00BF523F"/>
    <w:rsid w:val="00BF5AD0"/>
    <w:rsid w:val="00BF611B"/>
    <w:rsid w:val="00BF6935"/>
    <w:rsid w:val="00BF732A"/>
    <w:rsid w:val="00BF7ECD"/>
    <w:rsid w:val="00C004A9"/>
    <w:rsid w:val="00C00A4A"/>
    <w:rsid w:val="00C01E44"/>
    <w:rsid w:val="00C02250"/>
    <w:rsid w:val="00C0252E"/>
    <w:rsid w:val="00C03413"/>
    <w:rsid w:val="00C037FB"/>
    <w:rsid w:val="00C04284"/>
    <w:rsid w:val="00C04CC8"/>
    <w:rsid w:val="00C05AAC"/>
    <w:rsid w:val="00C05BEF"/>
    <w:rsid w:val="00C0783F"/>
    <w:rsid w:val="00C07C63"/>
    <w:rsid w:val="00C07E81"/>
    <w:rsid w:val="00C108F2"/>
    <w:rsid w:val="00C11923"/>
    <w:rsid w:val="00C11E6F"/>
    <w:rsid w:val="00C12346"/>
    <w:rsid w:val="00C12833"/>
    <w:rsid w:val="00C14C7B"/>
    <w:rsid w:val="00C1501F"/>
    <w:rsid w:val="00C152D9"/>
    <w:rsid w:val="00C175D1"/>
    <w:rsid w:val="00C17F65"/>
    <w:rsid w:val="00C23203"/>
    <w:rsid w:val="00C24712"/>
    <w:rsid w:val="00C24845"/>
    <w:rsid w:val="00C24924"/>
    <w:rsid w:val="00C251BB"/>
    <w:rsid w:val="00C25E98"/>
    <w:rsid w:val="00C305EB"/>
    <w:rsid w:val="00C31883"/>
    <w:rsid w:val="00C3371D"/>
    <w:rsid w:val="00C35279"/>
    <w:rsid w:val="00C35999"/>
    <w:rsid w:val="00C35D6B"/>
    <w:rsid w:val="00C35F1F"/>
    <w:rsid w:val="00C36A11"/>
    <w:rsid w:val="00C36D1C"/>
    <w:rsid w:val="00C37A67"/>
    <w:rsid w:val="00C37C8C"/>
    <w:rsid w:val="00C40D30"/>
    <w:rsid w:val="00C41BD5"/>
    <w:rsid w:val="00C42EBC"/>
    <w:rsid w:val="00C438EB"/>
    <w:rsid w:val="00C472FE"/>
    <w:rsid w:val="00C474B1"/>
    <w:rsid w:val="00C50626"/>
    <w:rsid w:val="00C50996"/>
    <w:rsid w:val="00C51726"/>
    <w:rsid w:val="00C52772"/>
    <w:rsid w:val="00C56AA5"/>
    <w:rsid w:val="00C56B14"/>
    <w:rsid w:val="00C57C1A"/>
    <w:rsid w:val="00C608B7"/>
    <w:rsid w:val="00C6127A"/>
    <w:rsid w:val="00C61B16"/>
    <w:rsid w:val="00C622AF"/>
    <w:rsid w:val="00C63A62"/>
    <w:rsid w:val="00C6405F"/>
    <w:rsid w:val="00C6444E"/>
    <w:rsid w:val="00C6487B"/>
    <w:rsid w:val="00C651DD"/>
    <w:rsid w:val="00C65910"/>
    <w:rsid w:val="00C65AE3"/>
    <w:rsid w:val="00C67646"/>
    <w:rsid w:val="00C74B44"/>
    <w:rsid w:val="00C75F29"/>
    <w:rsid w:val="00C76410"/>
    <w:rsid w:val="00C76C76"/>
    <w:rsid w:val="00C7709F"/>
    <w:rsid w:val="00C771E7"/>
    <w:rsid w:val="00C779B2"/>
    <w:rsid w:val="00C77FF8"/>
    <w:rsid w:val="00C81131"/>
    <w:rsid w:val="00C819AC"/>
    <w:rsid w:val="00C843D6"/>
    <w:rsid w:val="00C8498C"/>
    <w:rsid w:val="00C8738F"/>
    <w:rsid w:val="00C90FA1"/>
    <w:rsid w:val="00C919F4"/>
    <w:rsid w:val="00C92882"/>
    <w:rsid w:val="00C9337A"/>
    <w:rsid w:val="00C933D4"/>
    <w:rsid w:val="00C939D2"/>
    <w:rsid w:val="00C9410D"/>
    <w:rsid w:val="00C9457C"/>
    <w:rsid w:val="00C949C6"/>
    <w:rsid w:val="00C9514E"/>
    <w:rsid w:val="00C95753"/>
    <w:rsid w:val="00CA1B5D"/>
    <w:rsid w:val="00CA1CE3"/>
    <w:rsid w:val="00CA23EC"/>
    <w:rsid w:val="00CA25A9"/>
    <w:rsid w:val="00CA428A"/>
    <w:rsid w:val="00CA4AAC"/>
    <w:rsid w:val="00CA4EE3"/>
    <w:rsid w:val="00CA50EB"/>
    <w:rsid w:val="00CA590E"/>
    <w:rsid w:val="00CA65D9"/>
    <w:rsid w:val="00CA7B32"/>
    <w:rsid w:val="00CB0C68"/>
    <w:rsid w:val="00CB1142"/>
    <w:rsid w:val="00CB1BC7"/>
    <w:rsid w:val="00CB3672"/>
    <w:rsid w:val="00CB36AC"/>
    <w:rsid w:val="00CB3710"/>
    <w:rsid w:val="00CB383E"/>
    <w:rsid w:val="00CB5193"/>
    <w:rsid w:val="00CB778D"/>
    <w:rsid w:val="00CC0374"/>
    <w:rsid w:val="00CC1B7D"/>
    <w:rsid w:val="00CC1BE4"/>
    <w:rsid w:val="00CC2D97"/>
    <w:rsid w:val="00CC2F3B"/>
    <w:rsid w:val="00CC3229"/>
    <w:rsid w:val="00CC542F"/>
    <w:rsid w:val="00CC66BE"/>
    <w:rsid w:val="00CC7A25"/>
    <w:rsid w:val="00CD2343"/>
    <w:rsid w:val="00CD26AA"/>
    <w:rsid w:val="00CD2A98"/>
    <w:rsid w:val="00CD3F4D"/>
    <w:rsid w:val="00CD414A"/>
    <w:rsid w:val="00CD51C3"/>
    <w:rsid w:val="00CD7E3F"/>
    <w:rsid w:val="00CE0FAD"/>
    <w:rsid w:val="00CE1070"/>
    <w:rsid w:val="00CE1BB0"/>
    <w:rsid w:val="00CE28F0"/>
    <w:rsid w:val="00CE2A12"/>
    <w:rsid w:val="00CE2BBF"/>
    <w:rsid w:val="00CE3396"/>
    <w:rsid w:val="00CE40CD"/>
    <w:rsid w:val="00CE4E6B"/>
    <w:rsid w:val="00CE4F71"/>
    <w:rsid w:val="00CE7380"/>
    <w:rsid w:val="00CE7442"/>
    <w:rsid w:val="00CF0E55"/>
    <w:rsid w:val="00CF132C"/>
    <w:rsid w:val="00CF1858"/>
    <w:rsid w:val="00CF1E63"/>
    <w:rsid w:val="00CF20F1"/>
    <w:rsid w:val="00CF2651"/>
    <w:rsid w:val="00CF26C2"/>
    <w:rsid w:val="00CF2930"/>
    <w:rsid w:val="00CF29E3"/>
    <w:rsid w:val="00CF2DF1"/>
    <w:rsid w:val="00CF4B87"/>
    <w:rsid w:val="00CF533D"/>
    <w:rsid w:val="00CF5AA9"/>
    <w:rsid w:val="00CF5FCD"/>
    <w:rsid w:val="00CF74E8"/>
    <w:rsid w:val="00CF7B6D"/>
    <w:rsid w:val="00D009AB"/>
    <w:rsid w:val="00D014B3"/>
    <w:rsid w:val="00D01A3D"/>
    <w:rsid w:val="00D01A5E"/>
    <w:rsid w:val="00D01BDC"/>
    <w:rsid w:val="00D01F9D"/>
    <w:rsid w:val="00D02283"/>
    <w:rsid w:val="00D02417"/>
    <w:rsid w:val="00D02A90"/>
    <w:rsid w:val="00D03FED"/>
    <w:rsid w:val="00D0403F"/>
    <w:rsid w:val="00D05E58"/>
    <w:rsid w:val="00D06BC4"/>
    <w:rsid w:val="00D06F94"/>
    <w:rsid w:val="00D07838"/>
    <w:rsid w:val="00D10161"/>
    <w:rsid w:val="00D10380"/>
    <w:rsid w:val="00D11936"/>
    <w:rsid w:val="00D11E40"/>
    <w:rsid w:val="00D12318"/>
    <w:rsid w:val="00D135F6"/>
    <w:rsid w:val="00D146A7"/>
    <w:rsid w:val="00D15BA8"/>
    <w:rsid w:val="00D17174"/>
    <w:rsid w:val="00D17A0A"/>
    <w:rsid w:val="00D17A2B"/>
    <w:rsid w:val="00D17BB7"/>
    <w:rsid w:val="00D2020E"/>
    <w:rsid w:val="00D21DDF"/>
    <w:rsid w:val="00D2216B"/>
    <w:rsid w:val="00D23FAC"/>
    <w:rsid w:val="00D24134"/>
    <w:rsid w:val="00D244D1"/>
    <w:rsid w:val="00D24563"/>
    <w:rsid w:val="00D24C11"/>
    <w:rsid w:val="00D24EF8"/>
    <w:rsid w:val="00D25D0A"/>
    <w:rsid w:val="00D26BF9"/>
    <w:rsid w:val="00D270A8"/>
    <w:rsid w:val="00D27E05"/>
    <w:rsid w:val="00D30578"/>
    <w:rsid w:val="00D32D99"/>
    <w:rsid w:val="00D32E32"/>
    <w:rsid w:val="00D32FDA"/>
    <w:rsid w:val="00D332C9"/>
    <w:rsid w:val="00D3399A"/>
    <w:rsid w:val="00D34222"/>
    <w:rsid w:val="00D346A2"/>
    <w:rsid w:val="00D35C90"/>
    <w:rsid w:val="00D404E3"/>
    <w:rsid w:val="00D41BF5"/>
    <w:rsid w:val="00D42F9F"/>
    <w:rsid w:val="00D4320E"/>
    <w:rsid w:val="00D43448"/>
    <w:rsid w:val="00D43492"/>
    <w:rsid w:val="00D43E8B"/>
    <w:rsid w:val="00D44982"/>
    <w:rsid w:val="00D467CB"/>
    <w:rsid w:val="00D46BC7"/>
    <w:rsid w:val="00D4714A"/>
    <w:rsid w:val="00D47F9F"/>
    <w:rsid w:val="00D508B8"/>
    <w:rsid w:val="00D512D0"/>
    <w:rsid w:val="00D52C0B"/>
    <w:rsid w:val="00D52C2F"/>
    <w:rsid w:val="00D52EAD"/>
    <w:rsid w:val="00D53FD3"/>
    <w:rsid w:val="00D54164"/>
    <w:rsid w:val="00D5601C"/>
    <w:rsid w:val="00D56F6A"/>
    <w:rsid w:val="00D60F75"/>
    <w:rsid w:val="00D62BF7"/>
    <w:rsid w:val="00D63177"/>
    <w:rsid w:val="00D65426"/>
    <w:rsid w:val="00D6582E"/>
    <w:rsid w:val="00D65AAA"/>
    <w:rsid w:val="00D65AB9"/>
    <w:rsid w:val="00D66151"/>
    <w:rsid w:val="00D663E4"/>
    <w:rsid w:val="00D66822"/>
    <w:rsid w:val="00D66BF1"/>
    <w:rsid w:val="00D7028D"/>
    <w:rsid w:val="00D72B65"/>
    <w:rsid w:val="00D74909"/>
    <w:rsid w:val="00D76321"/>
    <w:rsid w:val="00D7638F"/>
    <w:rsid w:val="00D7658A"/>
    <w:rsid w:val="00D765EC"/>
    <w:rsid w:val="00D76719"/>
    <w:rsid w:val="00D76FFE"/>
    <w:rsid w:val="00D7716B"/>
    <w:rsid w:val="00D8056E"/>
    <w:rsid w:val="00D8063D"/>
    <w:rsid w:val="00D80E35"/>
    <w:rsid w:val="00D8112E"/>
    <w:rsid w:val="00D8132C"/>
    <w:rsid w:val="00D82047"/>
    <w:rsid w:val="00D8204C"/>
    <w:rsid w:val="00D83256"/>
    <w:rsid w:val="00D8328D"/>
    <w:rsid w:val="00D85001"/>
    <w:rsid w:val="00D85F73"/>
    <w:rsid w:val="00D87B1F"/>
    <w:rsid w:val="00D90CF3"/>
    <w:rsid w:val="00D90EEC"/>
    <w:rsid w:val="00D92129"/>
    <w:rsid w:val="00D9253D"/>
    <w:rsid w:val="00D93380"/>
    <w:rsid w:val="00D94239"/>
    <w:rsid w:val="00D94AA4"/>
    <w:rsid w:val="00D94BF6"/>
    <w:rsid w:val="00D95F8E"/>
    <w:rsid w:val="00D96808"/>
    <w:rsid w:val="00D9730E"/>
    <w:rsid w:val="00D9770D"/>
    <w:rsid w:val="00DA0948"/>
    <w:rsid w:val="00DA0D5B"/>
    <w:rsid w:val="00DA161A"/>
    <w:rsid w:val="00DA2362"/>
    <w:rsid w:val="00DA2CD3"/>
    <w:rsid w:val="00DA30A0"/>
    <w:rsid w:val="00DA343E"/>
    <w:rsid w:val="00DA394B"/>
    <w:rsid w:val="00DA3F09"/>
    <w:rsid w:val="00DA4698"/>
    <w:rsid w:val="00DA5F1E"/>
    <w:rsid w:val="00DA6280"/>
    <w:rsid w:val="00DA6F01"/>
    <w:rsid w:val="00DA7ACA"/>
    <w:rsid w:val="00DB17A5"/>
    <w:rsid w:val="00DB23F0"/>
    <w:rsid w:val="00DB37D7"/>
    <w:rsid w:val="00DB3FCC"/>
    <w:rsid w:val="00DB4FFC"/>
    <w:rsid w:val="00DB5458"/>
    <w:rsid w:val="00DB66E0"/>
    <w:rsid w:val="00DB6C6A"/>
    <w:rsid w:val="00DC00FC"/>
    <w:rsid w:val="00DC02F6"/>
    <w:rsid w:val="00DC074E"/>
    <w:rsid w:val="00DC0B75"/>
    <w:rsid w:val="00DC21DE"/>
    <w:rsid w:val="00DC23F3"/>
    <w:rsid w:val="00DC2482"/>
    <w:rsid w:val="00DC24B9"/>
    <w:rsid w:val="00DC3091"/>
    <w:rsid w:val="00DC4B63"/>
    <w:rsid w:val="00DC4BA3"/>
    <w:rsid w:val="00DC5A75"/>
    <w:rsid w:val="00DC62B6"/>
    <w:rsid w:val="00DC6541"/>
    <w:rsid w:val="00DC6899"/>
    <w:rsid w:val="00DC70A2"/>
    <w:rsid w:val="00DC7536"/>
    <w:rsid w:val="00DD0DA0"/>
    <w:rsid w:val="00DD2217"/>
    <w:rsid w:val="00DD3CD8"/>
    <w:rsid w:val="00DD4B04"/>
    <w:rsid w:val="00DD5352"/>
    <w:rsid w:val="00DE1545"/>
    <w:rsid w:val="00DE1CB0"/>
    <w:rsid w:val="00DE24E5"/>
    <w:rsid w:val="00DE2F61"/>
    <w:rsid w:val="00DE30D7"/>
    <w:rsid w:val="00DE35DC"/>
    <w:rsid w:val="00DE3F3C"/>
    <w:rsid w:val="00DE5204"/>
    <w:rsid w:val="00DE5F44"/>
    <w:rsid w:val="00DE5FE2"/>
    <w:rsid w:val="00DE6751"/>
    <w:rsid w:val="00DE6B73"/>
    <w:rsid w:val="00DE78B0"/>
    <w:rsid w:val="00DE7A42"/>
    <w:rsid w:val="00DF0BBA"/>
    <w:rsid w:val="00DF2299"/>
    <w:rsid w:val="00DF2738"/>
    <w:rsid w:val="00DF2DFF"/>
    <w:rsid w:val="00DF37EC"/>
    <w:rsid w:val="00DF3F68"/>
    <w:rsid w:val="00DF5C41"/>
    <w:rsid w:val="00DF71E6"/>
    <w:rsid w:val="00E0036F"/>
    <w:rsid w:val="00E0093B"/>
    <w:rsid w:val="00E00D21"/>
    <w:rsid w:val="00E01476"/>
    <w:rsid w:val="00E01FE9"/>
    <w:rsid w:val="00E0430B"/>
    <w:rsid w:val="00E05370"/>
    <w:rsid w:val="00E05410"/>
    <w:rsid w:val="00E059B6"/>
    <w:rsid w:val="00E05E85"/>
    <w:rsid w:val="00E070A5"/>
    <w:rsid w:val="00E07318"/>
    <w:rsid w:val="00E13773"/>
    <w:rsid w:val="00E1388B"/>
    <w:rsid w:val="00E14250"/>
    <w:rsid w:val="00E14758"/>
    <w:rsid w:val="00E14922"/>
    <w:rsid w:val="00E14A11"/>
    <w:rsid w:val="00E14FF6"/>
    <w:rsid w:val="00E1584B"/>
    <w:rsid w:val="00E15A7C"/>
    <w:rsid w:val="00E1753F"/>
    <w:rsid w:val="00E17DD6"/>
    <w:rsid w:val="00E22112"/>
    <w:rsid w:val="00E24291"/>
    <w:rsid w:val="00E258AB"/>
    <w:rsid w:val="00E26A87"/>
    <w:rsid w:val="00E30043"/>
    <w:rsid w:val="00E30D71"/>
    <w:rsid w:val="00E3143E"/>
    <w:rsid w:val="00E31771"/>
    <w:rsid w:val="00E321C1"/>
    <w:rsid w:val="00E32495"/>
    <w:rsid w:val="00E33105"/>
    <w:rsid w:val="00E341C0"/>
    <w:rsid w:val="00E34FC5"/>
    <w:rsid w:val="00E35275"/>
    <w:rsid w:val="00E35703"/>
    <w:rsid w:val="00E37646"/>
    <w:rsid w:val="00E41BFC"/>
    <w:rsid w:val="00E43C1E"/>
    <w:rsid w:val="00E445A5"/>
    <w:rsid w:val="00E45EE7"/>
    <w:rsid w:val="00E46C72"/>
    <w:rsid w:val="00E4750C"/>
    <w:rsid w:val="00E47EA6"/>
    <w:rsid w:val="00E54105"/>
    <w:rsid w:val="00E5497C"/>
    <w:rsid w:val="00E54FB8"/>
    <w:rsid w:val="00E556EF"/>
    <w:rsid w:val="00E56234"/>
    <w:rsid w:val="00E5658D"/>
    <w:rsid w:val="00E57267"/>
    <w:rsid w:val="00E5795F"/>
    <w:rsid w:val="00E60F05"/>
    <w:rsid w:val="00E6318A"/>
    <w:rsid w:val="00E63212"/>
    <w:rsid w:val="00E6341B"/>
    <w:rsid w:val="00E66D1B"/>
    <w:rsid w:val="00E677B1"/>
    <w:rsid w:val="00E67BE9"/>
    <w:rsid w:val="00E67F4E"/>
    <w:rsid w:val="00E726DF"/>
    <w:rsid w:val="00E74D0F"/>
    <w:rsid w:val="00E75DD3"/>
    <w:rsid w:val="00E770B1"/>
    <w:rsid w:val="00E772F0"/>
    <w:rsid w:val="00E77F41"/>
    <w:rsid w:val="00E8004A"/>
    <w:rsid w:val="00E80BEE"/>
    <w:rsid w:val="00E81B60"/>
    <w:rsid w:val="00E81FBE"/>
    <w:rsid w:val="00E82F3B"/>
    <w:rsid w:val="00E833EB"/>
    <w:rsid w:val="00E842F5"/>
    <w:rsid w:val="00E8572B"/>
    <w:rsid w:val="00E85868"/>
    <w:rsid w:val="00E8614F"/>
    <w:rsid w:val="00E862AB"/>
    <w:rsid w:val="00E86405"/>
    <w:rsid w:val="00E86906"/>
    <w:rsid w:val="00E86EF4"/>
    <w:rsid w:val="00E8714D"/>
    <w:rsid w:val="00E8799D"/>
    <w:rsid w:val="00E87A99"/>
    <w:rsid w:val="00E904A0"/>
    <w:rsid w:val="00E90A87"/>
    <w:rsid w:val="00E91E22"/>
    <w:rsid w:val="00E92628"/>
    <w:rsid w:val="00E942CD"/>
    <w:rsid w:val="00E95150"/>
    <w:rsid w:val="00E95DFC"/>
    <w:rsid w:val="00E96511"/>
    <w:rsid w:val="00E9688D"/>
    <w:rsid w:val="00E96FC4"/>
    <w:rsid w:val="00E9798F"/>
    <w:rsid w:val="00EA1488"/>
    <w:rsid w:val="00EA1B01"/>
    <w:rsid w:val="00EA2BCA"/>
    <w:rsid w:val="00EA4BBA"/>
    <w:rsid w:val="00EA5CE9"/>
    <w:rsid w:val="00EA644D"/>
    <w:rsid w:val="00EA7253"/>
    <w:rsid w:val="00EA7FAA"/>
    <w:rsid w:val="00EB012A"/>
    <w:rsid w:val="00EB0A6D"/>
    <w:rsid w:val="00EB0B31"/>
    <w:rsid w:val="00EB0FBC"/>
    <w:rsid w:val="00EB375A"/>
    <w:rsid w:val="00EB3C24"/>
    <w:rsid w:val="00EB3D04"/>
    <w:rsid w:val="00EB53C3"/>
    <w:rsid w:val="00EB57DD"/>
    <w:rsid w:val="00EB68A9"/>
    <w:rsid w:val="00EB6F6B"/>
    <w:rsid w:val="00EC0009"/>
    <w:rsid w:val="00EC06DD"/>
    <w:rsid w:val="00EC1733"/>
    <w:rsid w:val="00EC1E8F"/>
    <w:rsid w:val="00EC354E"/>
    <w:rsid w:val="00EC486E"/>
    <w:rsid w:val="00EC4CD3"/>
    <w:rsid w:val="00EC5B1F"/>
    <w:rsid w:val="00EC60F6"/>
    <w:rsid w:val="00EC62F7"/>
    <w:rsid w:val="00EC71F0"/>
    <w:rsid w:val="00EC7231"/>
    <w:rsid w:val="00EC752F"/>
    <w:rsid w:val="00EC7C3D"/>
    <w:rsid w:val="00ED06CD"/>
    <w:rsid w:val="00ED0873"/>
    <w:rsid w:val="00ED0C51"/>
    <w:rsid w:val="00ED1206"/>
    <w:rsid w:val="00ED211D"/>
    <w:rsid w:val="00ED23BF"/>
    <w:rsid w:val="00ED2CCC"/>
    <w:rsid w:val="00ED337E"/>
    <w:rsid w:val="00ED4792"/>
    <w:rsid w:val="00ED4EEE"/>
    <w:rsid w:val="00ED5430"/>
    <w:rsid w:val="00ED6A05"/>
    <w:rsid w:val="00ED7AEC"/>
    <w:rsid w:val="00EE36D9"/>
    <w:rsid w:val="00EE3D38"/>
    <w:rsid w:val="00EE4618"/>
    <w:rsid w:val="00EE63A0"/>
    <w:rsid w:val="00EE7529"/>
    <w:rsid w:val="00EE7A74"/>
    <w:rsid w:val="00EF236B"/>
    <w:rsid w:val="00EF2AEA"/>
    <w:rsid w:val="00EF30D6"/>
    <w:rsid w:val="00EF400B"/>
    <w:rsid w:val="00EF6161"/>
    <w:rsid w:val="00EF76DD"/>
    <w:rsid w:val="00F0100A"/>
    <w:rsid w:val="00F04280"/>
    <w:rsid w:val="00F05163"/>
    <w:rsid w:val="00F05EE2"/>
    <w:rsid w:val="00F12C5D"/>
    <w:rsid w:val="00F13FB8"/>
    <w:rsid w:val="00F14D83"/>
    <w:rsid w:val="00F14EDE"/>
    <w:rsid w:val="00F1617E"/>
    <w:rsid w:val="00F16A23"/>
    <w:rsid w:val="00F17A67"/>
    <w:rsid w:val="00F20608"/>
    <w:rsid w:val="00F2096E"/>
    <w:rsid w:val="00F2181C"/>
    <w:rsid w:val="00F2263E"/>
    <w:rsid w:val="00F23882"/>
    <w:rsid w:val="00F2397E"/>
    <w:rsid w:val="00F23FF6"/>
    <w:rsid w:val="00F24C21"/>
    <w:rsid w:val="00F25A92"/>
    <w:rsid w:val="00F2683B"/>
    <w:rsid w:val="00F315E4"/>
    <w:rsid w:val="00F333DF"/>
    <w:rsid w:val="00F33860"/>
    <w:rsid w:val="00F33DD1"/>
    <w:rsid w:val="00F34479"/>
    <w:rsid w:val="00F35165"/>
    <w:rsid w:val="00F35E16"/>
    <w:rsid w:val="00F37022"/>
    <w:rsid w:val="00F3710B"/>
    <w:rsid w:val="00F407B5"/>
    <w:rsid w:val="00F41990"/>
    <w:rsid w:val="00F4230F"/>
    <w:rsid w:val="00F42B66"/>
    <w:rsid w:val="00F42F3B"/>
    <w:rsid w:val="00F4488F"/>
    <w:rsid w:val="00F44F66"/>
    <w:rsid w:val="00F45A21"/>
    <w:rsid w:val="00F45ACB"/>
    <w:rsid w:val="00F45D02"/>
    <w:rsid w:val="00F4686A"/>
    <w:rsid w:val="00F46DEA"/>
    <w:rsid w:val="00F510CF"/>
    <w:rsid w:val="00F527CC"/>
    <w:rsid w:val="00F52CEC"/>
    <w:rsid w:val="00F5517A"/>
    <w:rsid w:val="00F552E9"/>
    <w:rsid w:val="00F55F9A"/>
    <w:rsid w:val="00F61AE1"/>
    <w:rsid w:val="00F61C9C"/>
    <w:rsid w:val="00F63171"/>
    <w:rsid w:val="00F6350C"/>
    <w:rsid w:val="00F63580"/>
    <w:rsid w:val="00F63A1E"/>
    <w:rsid w:val="00F63ADD"/>
    <w:rsid w:val="00F63E54"/>
    <w:rsid w:val="00F64DA2"/>
    <w:rsid w:val="00F70092"/>
    <w:rsid w:val="00F710B4"/>
    <w:rsid w:val="00F7120C"/>
    <w:rsid w:val="00F71F85"/>
    <w:rsid w:val="00F7232C"/>
    <w:rsid w:val="00F7244D"/>
    <w:rsid w:val="00F730FB"/>
    <w:rsid w:val="00F75465"/>
    <w:rsid w:val="00F76453"/>
    <w:rsid w:val="00F76554"/>
    <w:rsid w:val="00F77E3A"/>
    <w:rsid w:val="00F8219E"/>
    <w:rsid w:val="00F82919"/>
    <w:rsid w:val="00F832B0"/>
    <w:rsid w:val="00F83BC8"/>
    <w:rsid w:val="00F85579"/>
    <w:rsid w:val="00F85D17"/>
    <w:rsid w:val="00F8618C"/>
    <w:rsid w:val="00F8736D"/>
    <w:rsid w:val="00F90327"/>
    <w:rsid w:val="00F90B41"/>
    <w:rsid w:val="00F91686"/>
    <w:rsid w:val="00F93047"/>
    <w:rsid w:val="00F94C4C"/>
    <w:rsid w:val="00F970B4"/>
    <w:rsid w:val="00FA06D2"/>
    <w:rsid w:val="00FA0948"/>
    <w:rsid w:val="00FA0CC9"/>
    <w:rsid w:val="00FA2230"/>
    <w:rsid w:val="00FA2A37"/>
    <w:rsid w:val="00FA30A7"/>
    <w:rsid w:val="00FA3DE4"/>
    <w:rsid w:val="00FA3F7D"/>
    <w:rsid w:val="00FA45CE"/>
    <w:rsid w:val="00FA4CF4"/>
    <w:rsid w:val="00FA6D89"/>
    <w:rsid w:val="00FB1C20"/>
    <w:rsid w:val="00FB27C1"/>
    <w:rsid w:val="00FB4611"/>
    <w:rsid w:val="00FB463E"/>
    <w:rsid w:val="00FB4EDC"/>
    <w:rsid w:val="00FB5729"/>
    <w:rsid w:val="00FB74D4"/>
    <w:rsid w:val="00FB763C"/>
    <w:rsid w:val="00FB7D22"/>
    <w:rsid w:val="00FC0435"/>
    <w:rsid w:val="00FC1768"/>
    <w:rsid w:val="00FC1E0D"/>
    <w:rsid w:val="00FC3A12"/>
    <w:rsid w:val="00FC5623"/>
    <w:rsid w:val="00FC56A0"/>
    <w:rsid w:val="00FC6ADE"/>
    <w:rsid w:val="00FD016C"/>
    <w:rsid w:val="00FD1814"/>
    <w:rsid w:val="00FD2355"/>
    <w:rsid w:val="00FD5338"/>
    <w:rsid w:val="00FD6D27"/>
    <w:rsid w:val="00FD7E9A"/>
    <w:rsid w:val="00FE2690"/>
    <w:rsid w:val="00FE306F"/>
    <w:rsid w:val="00FE32BC"/>
    <w:rsid w:val="00FE3DE0"/>
    <w:rsid w:val="00FE5574"/>
    <w:rsid w:val="00FE575B"/>
    <w:rsid w:val="00FE58EE"/>
    <w:rsid w:val="00FE7189"/>
    <w:rsid w:val="00FE7AB5"/>
    <w:rsid w:val="00FF06F6"/>
    <w:rsid w:val="00FF250D"/>
    <w:rsid w:val="00FF3A72"/>
    <w:rsid w:val="00FF4942"/>
    <w:rsid w:val="00FF4A60"/>
    <w:rsid w:val="00FF4C50"/>
    <w:rsid w:val="00FF5E52"/>
    <w:rsid w:val="00FF74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E0DFD9"/>
  <w15:docId w15:val="{35537187-EAF7-4948-8517-B527B9A9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14B3"/>
    <w:pPr>
      <w:spacing w:line="288" w:lineRule="auto"/>
    </w:pPr>
  </w:style>
  <w:style w:type="paragraph" w:styleId="berschrift1">
    <w:name w:val="heading 1"/>
    <w:basedOn w:val="Standard"/>
    <w:next w:val="Standard"/>
    <w:link w:val="berschrift1Zchn"/>
    <w:qFormat/>
    <w:rsid w:val="00FC1768"/>
    <w:pPr>
      <w:keepLines/>
      <w:tabs>
        <w:tab w:val="num" w:pos="0"/>
        <w:tab w:val="left" w:pos="992"/>
      </w:tabs>
      <w:spacing w:after="240"/>
      <w:ind w:left="992" w:hanging="992"/>
      <w:outlineLvl w:val="0"/>
    </w:pPr>
    <w:rPr>
      <w:rFonts w:ascii="Arial" w:eastAsia="Times New Roman" w:hAnsi="Arial" w:cs="Times New Roman"/>
      <w:b/>
      <w:szCs w:val="20"/>
      <w:lang w:eastAsia="de-DE"/>
    </w:rPr>
  </w:style>
  <w:style w:type="paragraph" w:styleId="berschrift2">
    <w:name w:val="heading 2"/>
    <w:basedOn w:val="berschrift1"/>
    <w:next w:val="Standard"/>
    <w:link w:val="berschrift2Zchn"/>
    <w:qFormat/>
    <w:rsid w:val="00FC1768"/>
    <w:pPr>
      <w:spacing w:after="120"/>
      <w:outlineLvl w:val="1"/>
    </w:pPr>
    <w:rPr>
      <w:b w:val="0"/>
    </w:rPr>
  </w:style>
  <w:style w:type="paragraph" w:styleId="berschrift3">
    <w:name w:val="heading 3"/>
    <w:basedOn w:val="Standard"/>
    <w:next w:val="Standard"/>
    <w:link w:val="berschrift3Zchn"/>
    <w:unhideWhenUsed/>
    <w:qFormat/>
    <w:rsid w:val="00C65AE3"/>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berschrift3"/>
    <w:next w:val="Standardeinzug"/>
    <w:link w:val="berschrift4Zchn"/>
    <w:qFormat/>
    <w:rsid w:val="00FC1768"/>
    <w:pPr>
      <w:keepNext w:val="0"/>
      <w:tabs>
        <w:tab w:val="num" w:pos="0"/>
        <w:tab w:val="left" w:pos="992"/>
        <w:tab w:val="left" w:pos="3969"/>
        <w:tab w:val="left" w:pos="6096"/>
      </w:tabs>
      <w:spacing w:before="0" w:after="120"/>
      <w:ind w:left="992" w:hanging="992"/>
      <w:outlineLvl w:val="3"/>
    </w:pPr>
    <w:rPr>
      <w:rFonts w:ascii="Arial" w:eastAsia="Times New Roman" w:hAnsi="Arial" w:cs="Times New Roman"/>
      <w:b w:val="0"/>
      <w:bCs w:val="0"/>
      <w:color w:val="auto"/>
      <w:szCs w:val="20"/>
      <w:lang w:eastAsia="de-DE"/>
    </w:rPr>
  </w:style>
  <w:style w:type="paragraph" w:styleId="berschrift5">
    <w:name w:val="heading 5"/>
    <w:basedOn w:val="berschrift4"/>
    <w:next w:val="Standardeinzug"/>
    <w:link w:val="berschrift5Zchn"/>
    <w:qFormat/>
    <w:rsid w:val="00FC1768"/>
    <w:pPr>
      <w:ind w:left="0" w:firstLine="0"/>
      <w:outlineLvl w:val="4"/>
    </w:pPr>
  </w:style>
  <w:style w:type="paragraph" w:styleId="berschrift6">
    <w:name w:val="heading 6"/>
    <w:basedOn w:val="Standard"/>
    <w:next w:val="Standardeinzug"/>
    <w:link w:val="berschrift6Zchn"/>
    <w:qFormat/>
    <w:rsid w:val="00FC1768"/>
    <w:pPr>
      <w:tabs>
        <w:tab w:val="num" w:pos="0"/>
      </w:tabs>
      <w:outlineLvl w:val="5"/>
    </w:pPr>
    <w:rPr>
      <w:rFonts w:ascii="Arial" w:eastAsia="Times New Roman" w:hAnsi="Arial" w:cs="Times New Roman"/>
      <w:szCs w:val="20"/>
      <w:u w:val="single"/>
      <w:lang w:eastAsia="de-DE"/>
    </w:rPr>
  </w:style>
  <w:style w:type="paragraph" w:styleId="berschrift7">
    <w:name w:val="heading 7"/>
    <w:basedOn w:val="Standard"/>
    <w:next w:val="Standardeinzug"/>
    <w:link w:val="berschrift7Zchn"/>
    <w:qFormat/>
    <w:rsid w:val="00FC1768"/>
    <w:pPr>
      <w:tabs>
        <w:tab w:val="num" w:pos="0"/>
      </w:tabs>
      <w:outlineLvl w:val="6"/>
    </w:pPr>
    <w:rPr>
      <w:rFonts w:ascii="Arial" w:eastAsia="Times New Roman" w:hAnsi="Arial" w:cs="Times New Roman"/>
      <w:i/>
      <w:szCs w:val="20"/>
      <w:lang w:eastAsia="de-DE"/>
    </w:rPr>
  </w:style>
  <w:style w:type="paragraph" w:styleId="berschrift8">
    <w:name w:val="heading 8"/>
    <w:basedOn w:val="Standard"/>
    <w:next w:val="Standardeinzug"/>
    <w:link w:val="berschrift8Zchn"/>
    <w:qFormat/>
    <w:rsid w:val="00FC1768"/>
    <w:pPr>
      <w:tabs>
        <w:tab w:val="num" w:pos="0"/>
      </w:tabs>
      <w:outlineLvl w:val="7"/>
    </w:pPr>
    <w:rPr>
      <w:rFonts w:ascii="Arial" w:eastAsia="Times New Roman" w:hAnsi="Arial" w:cs="Times New Roman"/>
      <w:i/>
      <w:szCs w:val="20"/>
      <w:lang w:eastAsia="de-DE"/>
    </w:rPr>
  </w:style>
  <w:style w:type="paragraph" w:styleId="berschrift9">
    <w:name w:val="heading 9"/>
    <w:basedOn w:val="Standard"/>
    <w:next w:val="Standardeinzug"/>
    <w:link w:val="berschrift9Zchn"/>
    <w:qFormat/>
    <w:rsid w:val="00FC1768"/>
    <w:pPr>
      <w:tabs>
        <w:tab w:val="num" w:pos="0"/>
      </w:tabs>
      <w:outlineLvl w:val="8"/>
    </w:pPr>
    <w:rPr>
      <w:rFonts w:ascii="Arial" w:eastAsia="Times New Roman" w:hAnsi="Arial" w:cs="Times New Roman"/>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627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2721"/>
    <w:rPr>
      <w:rFonts w:ascii="Tahoma" w:hAnsi="Tahoma" w:cs="Tahoma"/>
      <w:sz w:val="16"/>
      <w:szCs w:val="16"/>
    </w:rPr>
  </w:style>
  <w:style w:type="paragraph" w:styleId="Kopfzeile">
    <w:name w:val="header"/>
    <w:basedOn w:val="Standard"/>
    <w:link w:val="KopfzeileZchn"/>
    <w:uiPriority w:val="99"/>
    <w:unhideWhenUsed/>
    <w:rsid w:val="00767F73"/>
    <w:pPr>
      <w:tabs>
        <w:tab w:val="center" w:pos="4536"/>
        <w:tab w:val="right" w:pos="9072"/>
      </w:tabs>
    </w:pPr>
  </w:style>
  <w:style w:type="character" w:customStyle="1" w:styleId="KopfzeileZchn">
    <w:name w:val="Kopfzeile Zchn"/>
    <w:basedOn w:val="Absatz-Standardschriftart"/>
    <w:link w:val="Kopfzeile"/>
    <w:uiPriority w:val="99"/>
    <w:rsid w:val="00767F73"/>
  </w:style>
  <w:style w:type="paragraph" w:styleId="Fuzeile">
    <w:name w:val="footer"/>
    <w:basedOn w:val="Standard"/>
    <w:link w:val="FuzeileZchn"/>
    <w:uiPriority w:val="99"/>
    <w:unhideWhenUsed/>
    <w:rsid w:val="00767F73"/>
    <w:pPr>
      <w:tabs>
        <w:tab w:val="center" w:pos="4536"/>
        <w:tab w:val="right" w:pos="9072"/>
      </w:tabs>
    </w:pPr>
  </w:style>
  <w:style w:type="character" w:customStyle="1" w:styleId="FuzeileZchn">
    <w:name w:val="Fußzeile Zchn"/>
    <w:basedOn w:val="Absatz-Standardschriftart"/>
    <w:link w:val="Fuzeile"/>
    <w:uiPriority w:val="99"/>
    <w:rsid w:val="00767F73"/>
  </w:style>
  <w:style w:type="paragraph" w:styleId="Listenabsatz">
    <w:name w:val="List Paragraph"/>
    <w:basedOn w:val="Standard"/>
    <w:uiPriority w:val="34"/>
    <w:qFormat/>
    <w:rsid w:val="00DA394B"/>
    <w:pPr>
      <w:ind w:left="720"/>
      <w:contextualSpacing/>
    </w:pPr>
  </w:style>
  <w:style w:type="character" w:styleId="Kommentarzeichen">
    <w:name w:val="annotation reference"/>
    <w:basedOn w:val="Absatz-Standardschriftart"/>
    <w:uiPriority w:val="99"/>
    <w:semiHidden/>
    <w:unhideWhenUsed/>
    <w:rsid w:val="008110B0"/>
    <w:rPr>
      <w:sz w:val="16"/>
      <w:szCs w:val="16"/>
    </w:rPr>
  </w:style>
  <w:style w:type="paragraph" w:styleId="Kommentartext">
    <w:name w:val="annotation text"/>
    <w:basedOn w:val="Standard"/>
    <w:link w:val="KommentartextZchn"/>
    <w:uiPriority w:val="99"/>
    <w:semiHidden/>
    <w:unhideWhenUsed/>
    <w:rsid w:val="008110B0"/>
    <w:rPr>
      <w:sz w:val="20"/>
      <w:szCs w:val="20"/>
    </w:rPr>
  </w:style>
  <w:style w:type="character" w:customStyle="1" w:styleId="KommentartextZchn">
    <w:name w:val="Kommentartext Zchn"/>
    <w:basedOn w:val="Absatz-Standardschriftart"/>
    <w:link w:val="Kommentartext"/>
    <w:uiPriority w:val="99"/>
    <w:semiHidden/>
    <w:rsid w:val="008110B0"/>
    <w:rPr>
      <w:sz w:val="20"/>
      <w:szCs w:val="20"/>
    </w:rPr>
  </w:style>
  <w:style w:type="paragraph" w:styleId="Kommentarthema">
    <w:name w:val="annotation subject"/>
    <w:basedOn w:val="Kommentartext"/>
    <w:next w:val="Kommentartext"/>
    <w:link w:val="KommentarthemaZchn"/>
    <w:uiPriority w:val="99"/>
    <w:semiHidden/>
    <w:unhideWhenUsed/>
    <w:rsid w:val="008110B0"/>
    <w:rPr>
      <w:b/>
      <w:bCs/>
    </w:rPr>
  </w:style>
  <w:style w:type="character" w:customStyle="1" w:styleId="KommentarthemaZchn">
    <w:name w:val="Kommentarthema Zchn"/>
    <w:basedOn w:val="KommentartextZchn"/>
    <w:link w:val="Kommentarthema"/>
    <w:uiPriority w:val="99"/>
    <w:semiHidden/>
    <w:rsid w:val="008110B0"/>
    <w:rPr>
      <w:b/>
      <w:bCs/>
      <w:sz w:val="20"/>
      <w:szCs w:val="20"/>
    </w:rPr>
  </w:style>
  <w:style w:type="character" w:customStyle="1" w:styleId="berschrift3Zchn">
    <w:name w:val="Überschrift 3 Zchn"/>
    <w:basedOn w:val="Absatz-Standardschriftart"/>
    <w:link w:val="berschrift3"/>
    <w:uiPriority w:val="9"/>
    <w:rsid w:val="00C65AE3"/>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71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FC1768"/>
    <w:rPr>
      <w:rFonts w:ascii="Arial" w:eastAsia="Times New Roman" w:hAnsi="Arial" w:cs="Times New Roman"/>
      <w:b/>
      <w:szCs w:val="20"/>
      <w:lang w:eastAsia="de-DE"/>
    </w:rPr>
  </w:style>
  <w:style w:type="character" w:customStyle="1" w:styleId="berschrift2Zchn">
    <w:name w:val="Überschrift 2 Zchn"/>
    <w:basedOn w:val="Absatz-Standardschriftart"/>
    <w:link w:val="berschrift2"/>
    <w:rsid w:val="00FC1768"/>
    <w:rPr>
      <w:rFonts w:ascii="Arial" w:eastAsia="Times New Roman" w:hAnsi="Arial" w:cs="Times New Roman"/>
      <w:szCs w:val="20"/>
      <w:lang w:eastAsia="de-DE"/>
    </w:rPr>
  </w:style>
  <w:style w:type="character" w:customStyle="1" w:styleId="berschrift4Zchn">
    <w:name w:val="Überschrift 4 Zchn"/>
    <w:basedOn w:val="Absatz-Standardschriftart"/>
    <w:link w:val="berschrift4"/>
    <w:rsid w:val="00FC1768"/>
    <w:rPr>
      <w:rFonts w:ascii="Arial" w:eastAsia="Times New Roman" w:hAnsi="Arial" w:cs="Times New Roman"/>
      <w:szCs w:val="20"/>
      <w:lang w:eastAsia="de-DE"/>
    </w:rPr>
  </w:style>
  <w:style w:type="character" w:customStyle="1" w:styleId="berschrift5Zchn">
    <w:name w:val="Überschrift 5 Zchn"/>
    <w:basedOn w:val="Absatz-Standardschriftart"/>
    <w:link w:val="berschrift5"/>
    <w:rsid w:val="00FC1768"/>
    <w:rPr>
      <w:rFonts w:ascii="Arial" w:eastAsia="Times New Roman" w:hAnsi="Arial" w:cs="Times New Roman"/>
      <w:szCs w:val="20"/>
      <w:lang w:eastAsia="de-DE"/>
    </w:rPr>
  </w:style>
  <w:style w:type="character" w:customStyle="1" w:styleId="berschrift6Zchn">
    <w:name w:val="Überschrift 6 Zchn"/>
    <w:basedOn w:val="Absatz-Standardschriftart"/>
    <w:link w:val="berschrift6"/>
    <w:rsid w:val="00FC1768"/>
    <w:rPr>
      <w:rFonts w:ascii="Arial" w:eastAsia="Times New Roman" w:hAnsi="Arial" w:cs="Times New Roman"/>
      <w:szCs w:val="20"/>
      <w:u w:val="single"/>
      <w:lang w:eastAsia="de-DE"/>
    </w:rPr>
  </w:style>
  <w:style w:type="character" w:customStyle="1" w:styleId="berschrift7Zchn">
    <w:name w:val="Überschrift 7 Zchn"/>
    <w:basedOn w:val="Absatz-Standardschriftart"/>
    <w:link w:val="berschrift7"/>
    <w:rsid w:val="00FC1768"/>
    <w:rPr>
      <w:rFonts w:ascii="Arial" w:eastAsia="Times New Roman" w:hAnsi="Arial" w:cs="Times New Roman"/>
      <w:i/>
      <w:szCs w:val="20"/>
      <w:lang w:eastAsia="de-DE"/>
    </w:rPr>
  </w:style>
  <w:style w:type="character" w:customStyle="1" w:styleId="berschrift8Zchn">
    <w:name w:val="Überschrift 8 Zchn"/>
    <w:basedOn w:val="Absatz-Standardschriftart"/>
    <w:link w:val="berschrift8"/>
    <w:rsid w:val="00FC1768"/>
    <w:rPr>
      <w:rFonts w:ascii="Arial" w:eastAsia="Times New Roman" w:hAnsi="Arial" w:cs="Times New Roman"/>
      <w:i/>
      <w:szCs w:val="20"/>
      <w:lang w:eastAsia="de-DE"/>
    </w:rPr>
  </w:style>
  <w:style w:type="character" w:customStyle="1" w:styleId="berschrift9Zchn">
    <w:name w:val="Überschrift 9 Zchn"/>
    <w:basedOn w:val="Absatz-Standardschriftart"/>
    <w:link w:val="berschrift9"/>
    <w:rsid w:val="00FC1768"/>
    <w:rPr>
      <w:rFonts w:ascii="Arial" w:eastAsia="Times New Roman" w:hAnsi="Arial" w:cs="Times New Roman"/>
      <w:i/>
      <w:szCs w:val="20"/>
      <w:lang w:eastAsia="de-DE"/>
    </w:rPr>
  </w:style>
  <w:style w:type="paragraph" w:customStyle="1" w:styleId="berLinks">
    <w:name w:val="Über (Links)"/>
    <w:basedOn w:val="Standard"/>
    <w:link w:val="berLinksZchn"/>
    <w:rsid w:val="00FC1768"/>
    <w:pPr>
      <w:spacing w:before="120" w:after="120"/>
    </w:pPr>
    <w:rPr>
      <w:rFonts w:ascii="Arial" w:eastAsia="Times New Roman" w:hAnsi="Arial" w:cs="Times New Roman"/>
      <w:b/>
      <w:sz w:val="24"/>
      <w:szCs w:val="24"/>
      <w:lang w:eastAsia="de-DE"/>
    </w:rPr>
  </w:style>
  <w:style w:type="character" w:customStyle="1" w:styleId="berLinksZchn">
    <w:name w:val="Über (Links) Zchn"/>
    <w:link w:val="berLinks"/>
    <w:rsid w:val="00FC1768"/>
    <w:rPr>
      <w:rFonts w:ascii="Arial" w:eastAsia="Times New Roman" w:hAnsi="Arial" w:cs="Times New Roman"/>
      <w:b/>
      <w:sz w:val="24"/>
      <w:szCs w:val="24"/>
      <w:lang w:eastAsia="de-DE"/>
    </w:rPr>
  </w:style>
  <w:style w:type="paragraph" w:styleId="Standardeinzug">
    <w:name w:val="Normal Indent"/>
    <w:basedOn w:val="Standard"/>
    <w:uiPriority w:val="99"/>
    <w:semiHidden/>
    <w:unhideWhenUsed/>
    <w:rsid w:val="00FC1768"/>
    <w:pPr>
      <w:ind w:left="708"/>
    </w:pPr>
  </w:style>
  <w:style w:type="paragraph" w:customStyle="1" w:styleId="Default">
    <w:name w:val="Default"/>
    <w:rsid w:val="002163F3"/>
    <w:pPr>
      <w:autoSpaceDE w:val="0"/>
      <w:autoSpaceDN w:val="0"/>
      <w:adjustRightInd w:val="0"/>
    </w:pPr>
    <w:rPr>
      <w:rFonts w:ascii="Arial" w:hAnsi="Arial" w:cs="Arial"/>
      <w:color w:val="000000"/>
      <w:sz w:val="24"/>
      <w:szCs w:val="24"/>
    </w:rPr>
  </w:style>
  <w:style w:type="table" w:customStyle="1" w:styleId="Tabellenraster1">
    <w:name w:val="Tabellenraster1"/>
    <w:basedOn w:val="NormaleTabelle"/>
    <w:next w:val="Tabellenraster"/>
    <w:uiPriority w:val="59"/>
    <w:rsid w:val="007D5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5D2EEA"/>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6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67693">
      <w:bodyDiv w:val="1"/>
      <w:marLeft w:val="0"/>
      <w:marRight w:val="0"/>
      <w:marTop w:val="0"/>
      <w:marBottom w:val="0"/>
      <w:divBdr>
        <w:top w:val="none" w:sz="0" w:space="0" w:color="auto"/>
        <w:left w:val="none" w:sz="0" w:space="0" w:color="auto"/>
        <w:bottom w:val="none" w:sz="0" w:space="0" w:color="auto"/>
        <w:right w:val="none" w:sz="0" w:space="0" w:color="auto"/>
      </w:divBdr>
    </w:div>
    <w:div w:id="727340327">
      <w:bodyDiv w:val="1"/>
      <w:marLeft w:val="0"/>
      <w:marRight w:val="0"/>
      <w:marTop w:val="0"/>
      <w:marBottom w:val="0"/>
      <w:divBdr>
        <w:top w:val="none" w:sz="0" w:space="0" w:color="auto"/>
        <w:left w:val="none" w:sz="0" w:space="0" w:color="auto"/>
        <w:bottom w:val="none" w:sz="0" w:space="0" w:color="auto"/>
        <w:right w:val="none" w:sz="0" w:space="0" w:color="auto"/>
      </w:divBdr>
    </w:div>
    <w:div w:id="892817012">
      <w:bodyDiv w:val="1"/>
      <w:marLeft w:val="0"/>
      <w:marRight w:val="0"/>
      <w:marTop w:val="0"/>
      <w:marBottom w:val="0"/>
      <w:divBdr>
        <w:top w:val="none" w:sz="0" w:space="0" w:color="auto"/>
        <w:left w:val="none" w:sz="0" w:space="0" w:color="auto"/>
        <w:bottom w:val="none" w:sz="0" w:space="0" w:color="auto"/>
        <w:right w:val="none" w:sz="0" w:space="0" w:color="auto"/>
      </w:divBdr>
    </w:div>
    <w:div w:id="943224785">
      <w:bodyDiv w:val="1"/>
      <w:marLeft w:val="0"/>
      <w:marRight w:val="0"/>
      <w:marTop w:val="0"/>
      <w:marBottom w:val="0"/>
      <w:divBdr>
        <w:top w:val="none" w:sz="0" w:space="0" w:color="auto"/>
        <w:left w:val="none" w:sz="0" w:space="0" w:color="auto"/>
        <w:bottom w:val="none" w:sz="0" w:space="0" w:color="auto"/>
        <w:right w:val="none" w:sz="0" w:space="0" w:color="auto"/>
      </w:divBdr>
    </w:div>
    <w:div w:id="1206214250">
      <w:bodyDiv w:val="1"/>
      <w:marLeft w:val="0"/>
      <w:marRight w:val="0"/>
      <w:marTop w:val="0"/>
      <w:marBottom w:val="0"/>
      <w:divBdr>
        <w:top w:val="none" w:sz="0" w:space="0" w:color="auto"/>
        <w:left w:val="none" w:sz="0" w:space="0" w:color="auto"/>
        <w:bottom w:val="none" w:sz="0" w:space="0" w:color="auto"/>
        <w:right w:val="none" w:sz="0" w:space="0" w:color="auto"/>
      </w:divBdr>
    </w:div>
    <w:div w:id="1295673385">
      <w:bodyDiv w:val="1"/>
      <w:marLeft w:val="0"/>
      <w:marRight w:val="0"/>
      <w:marTop w:val="0"/>
      <w:marBottom w:val="0"/>
      <w:divBdr>
        <w:top w:val="none" w:sz="0" w:space="0" w:color="auto"/>
        <w:left w:val="none" w:sz="0" w:space="0" w:color="auto"/>
        <w:bottom w:val="none" w:sz="0" w:space="0" w:color="auto"/>
        <w:right w:val="none" w:sz="0" w:space="0" w:color="auto"/>
      </w:divBdr>
      <w:divsChild>
        <w:div w:id="1859081250">
          <w:marLeft w:val="0"/>
          <w:marRight w:val="0"/>
          <w:marTop w:val="0"/>
          <w:marBottom w:val="0"/>
          <w:divBdr>
            <w:top w:val="none" w:sz="0" w:space="0" w:color="auto"/>
            <w:left w:val="none" w:sz="0" w:space="0" w:color="auto"/>
            <w:bottom w:val="none" w:sz="0" w:space="0" w:color="auto"/>
            <w:right w:val="none" w:sz="0" w:space="0" w:color="auto"/>
          </w:divBdr>
          <w:divsChild>
            <w:div w:id="1066686329">
              <w:marLeft w:val="0"/>
              <w:marRight w:val="0"/>
              <w:marTop w:val="0"/>
              <w:marBottom w:val="0"/>
              <w:divBdr>
                <w:top w:val="none" w:sz="0" w:space="0" w:color="auto"/>
                <w:left w:val="none" w:sz="0" w:space="0" w:color="auto"/>
                <w:bottom w:val="none" w:sz="0" w:space="0" w:color="auto"/>
                <w:right w:val="none" w:sz="0" w:space="0" w:color="auto"/>
              </w:divBdr>
              <w:divsChild>
                <w:div w:id="946737492">
                  <w:marLeft w:val="0"/>
                  <w:marRight w:val="0"/>
                  <w:marTop w:val="0"/>
                  <w:marBottom w:val="0"/>
                  <w:divBdr>
                    <w:top w:val="single" w:sz="6" w:space="0" w:color="E5E5E5"/>
                    <w:left w:val="single" w:sz="6" w:space="0" w:color="E5E5E5"/>
                    <w:bottom w:val="single" w:sz="6" w:space="0" w:color="E5E5E5"/>
                    <w:right w:val="single" w:sz="6" w:space="0" w:color="E5E5E5"/>
                  </w:divBdr>
                  <w:divsChild>
                    <w:div w:id="13827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50636">
      <w:bodyDiv w:val="1"/>
      <w:marLeft w:val="0"/>
      <w:marRight w:val="0"/>
      <w:marTop w:val="0"/>
      <w:marBottom w:val="0"/>
      <w:divBdr>
        <w:top w:val="none" w:sz="0" w:space="0" w:color="auto"/>
        <w:left w:val="none" w:sz="0" w:space="0" w:color="auto"/>
        <w:bottom w:val="none" w:sz="0" w:space="0" w:color="auto"/>
        <w:right w:val="none" w:sz="0" w:space="0" w:color="auto"/>
      </w:divBdr>
    </w:div>
    <w:div w:id="1556158190">
      <w:bodyDiv w:val="1"/>
      <w:marLeft w:val="0"/>
      <w:marRight w:val="0"/>
      <w:marTop w:val="0"/>
      <w:marBottom w:val="0"/>
      <w:divBdr>
        <w:top w:val="none" w:sz="0" w:space="0" w:color="auto"/>
        <w:left w:val="none" w:sz="0" w:space="0" w:color="auto"/>
        <w:bottom w:val="none" w:sz="0" w:space="0" w:color="auto"/>
        <w:right w:val="none" w:sz="0" w:space="0" w:color="auto"/>
      </w:divBdr>
    </w:div>
    <w:div w:id="1590961698">
      <w:bodyDiv w:val="1"/>
      <w:marLeft w:val="0"/>
      <w:marRight w:val="0"/>
      <w:marTop w:val="0"/>
      <w:marBottom w:val="0"/>
      <w:divBdr>
        <w:top w:val="none" w:sz="0" w:space="0" w:color="auto"/>
        <w:left w:val="none" w:sz="0" w:space="0" w:color="auto"/>
        <w:bottom w:val="none" w:sz="0" w:space="0" w:color="auto"/>
        <w:right w:val="none" w:sz="0" w:space="0" w:color="auto"/>
      </w:divBdr>
    </w:div>
    <w:div w:id="1651788616">
      <w:bodyDiv w:val="1"/>
      <w:marLeft w:val="0"/>
      <w:marRight w:val="0"/>
      <w:marTop w:val="0"/>
      <w:marBottom w:val="0"/>
      <w:divBdr>
        <w:top w:val="none" w:sz="0" w:space="0" w:color="auto"/>
        <w:left w:val="none" w:sz="0" w:space="0" w:color="auto"/>
        <w:bottom w:val="none" w:sz="0" w:space="0" w:color="auto"/>
        <w:right w:val="none" w:sz="0" w:space="0" w:color="auto"/>
      </w:divBdr>
    </w:div>
    <w:div w:id="1663772968">
      <w:bodyDiv w:val="1"/>
      <w:marLeft w:val="0"/>
      <w:marRight w:val="0"/>
      <w:marTop w:val="0"/>
      <w:marBottom w:val="0"/>
      <w:divBdr>
        <w:top w:val="none" w:sz="0" w:space="0" w:color="auto"/>
        <w:left w:val="none" w:sz="0" w:space="0" w:color="auto"/>
        <w:bottom w:val="none" w:sz="0" w:space="0" w:color="auto"/>
        <w:right w:val="none" w:sz="0" w:space="0" w:color="auto"/>
      </w:divBdr>
    </w:div>
    <w:div w:id="1688604771">
      <w:bodyDiv w:val="1"/>
      <w:marLeft w:val="0"/>
      <w:marRight w:val="0"/>
      <w:marTop w:val="0"/>
      <w:marBottom w:val="0"/>
      <w:divBdr>
        <w:top w:val="none" w:sz="0" w:space="0" w:color="auto"/>
        <w:left w:val="none" w:sz="0" w:space="0" w:color="auto"/>
        <w:bottom w:val="none" w:sz="0" w:space="0" w:color="auto"/>
        <w:right w:val="none" w:sz="0" w:space="0" w:color="auto"/>
      </w:divBdr>
    </w:div>
    <w:div w:id="1762603643">
      <w:bodyDiv w:val="1"/>
      <w:marLeft w:val="0"/>
      <w:marRight w:val="0"/>
      <w:marTop w:val="0"/>
      <w:marBottom w:val="0"/>
      <w:divBdr>
        <w:top w:val="none" w:sz="0" w:space="0" w:color="auto"/>
        <w:left w:val="none" w:sz="0" w:space="0" w:color="auto"/>
        <w:bottom w:val="none" w:sz="0" w:space="0" w:color="auto"/>
        <w:right w:val="none" w:sz="0" w:space="0" w:color="auto"/>
      </w:divBdr>
    </w:div>
    <w:div w:id="1777865462">
      <w:bodyDiv w:val="1"/>
      <w:marLeft w:val="0"/>
      <w:marRight w:val="0"/>
      <w:marTop w:val="0"/>
      <w:marBottom w:val="0"/>
      <w:divBdr>
        <w:top w:val="none" w:sz="0" w:space="0" w:color="auto"/>
        <w:left w:val="none" w:sz="0" w:space="0" w:color="auto"/>
        <w:bottom w:val="none" w:sz="0" w:space="0" w:color="auto"/>
        <w:right w:val="none" w:sz="0" w:space="0" w:color="auto"/>
      </w:divBdr>
    </w:div>
    <w:div w:id="1934975879">
      <w:bodyDiv w:val="1"/>
      <w:marLeft w:val="0"/>
      <w:marRight w:val="0"/>
      <w:marTop w:val="0"/>
      <w:marBottom w:val="0"/>
      <w:divBdr>
        <w:top w:val="none" w:sz="0" w:space="0" w:color="auto"/>
        <w:left w:val="none" w:sz="0" w:space="0" w:color="auto"/>
        <w:bottom w:val="none" w:sz="0" w:space="0" w:color="auto"/>
        <w:right w:val="none" w:sz="0" w:space="0" w:color="auto"/>
      </w:divBdr>
      <w:divsChild>
        <w:div w:id="1330403888">
          <w:marLeft w:val="0"/>
          <w:marRight w:val="0"/>
          <w:marTop w:val="0"/>
          <w:marBottom w:val="0"/>
          <w:divBdr>
            <w:top w:val="none" w:sz="0" w:space="0" w:color="auto"/>
            <w:left w:val="none" w:sz="0" w:space="0" w:color="auto"/>
            <w:bottom w:val="none" w:sz="0" w:space="0" w:color="auto"/>
            <w:right w:val="none" w:sz="0" w:space="0" w:color="auto"/>
          </w:divBdr>
          <w:divsChild>
            <w:div w:id="656499147">
              <w:marLeft w:val="0"/>
              <w:marRight w:val="0"/>
              <w:marTop w:val="0"/>
              <w:marBottom w:val="0"/>
              <w:divBdr>
                <w:top w:val="none" w:sz="0" w:space="0" w:color="auto"/>
                <w:left w:val="none" w:sz="0" w:space="0" w:color="auto"/>
                <w:bottom w:val="none" w:sz="0" w:space="0" w:color="auto"/>
                <w:right w:val="none" w:sz="0" w:space="0" w:color="auto"/>
              </w:divBdr>
              <w:divsChild>
                <w:div w:id="1822234583">
                  <w:marLeft w:val="0"/>
                  <w:marRight w:val="0"/>
                  <w:marTop w:val="0"/>
                  <w:marBottom w:val="0"/>
                  <w:divBdr>
                    <w:top w:val="none" w:sz="0" w:space="0" w:color="auto"/>
                    <w:left w:val="none" w:sz="0" w:space="0" w:color="auto"/>
                    <w:bottom w:val="none" w:sz="0" w:space="0" w:color="auto"/>
                    <w:right w:val="none" w:sz="0" w:space="0" w:color="auto"/>
                  </w:divBdr>
                  <w:divsChild>
                    <w:div w:id="324168711">
                      <w:marLeft w:val="0"/>
                      <w:marRight w:val="0"/>
                      <w:marTop w:val="0"/>
                      <w:marBottom w:val="0"/>
                      <w:divBdr>
                        <w:top w:val="none" w:sz="0" w:space="0" w:color="auto"/>
                        <w:left w:val="none" w:sz="0" w:space="0" w:color="auto"/>
                        <w:bottom w:val="none" w:sz="0" w:space="0" w:color="auto"/>
                        <w:right w:val="none" w:sz="0" w:space="0" w:color="auto"/>
                      </w:divBdr>
                      <w:divsChild>
                        <w:div w:id="1160806192">
                          <w:marLeft w:val="0"/>
                          <w:marRight w:val="0"/>
                          <w:marTop w:val="0"/>
                          <w:marBottom w:val="0"/>
                          <w:divBdr>
                            <w:top w:val="none" w:sz="0" w:space="0" w:color="auto"/>
                            <w:left w:val="none" w:sz="0" w:space="0" w:color="auto"/>
                            <w:bottom w:val="none" w:sz="0" w:space="0" w:color="auto"/>
                            <w:right w:val="none" w:sz="0" w:space="0" w:color="auto"/>
                          </w:divBdr>
                          <w:divsChild>
                            <w:div w:id="929703837">
                              <w:marLeft w:val="0"/>
                              <w:marRight w:val="0"/>
                              <w:marTop w:val="0"/>
                              <w:marBottom w:val="0"/>
                              <w:divBdr>
                                <w:top w:val="none" w:sz="0" w:space="0" w:color="auto"/>
                                <w:left w:val="none" w:sz="0" w:space="0" w:color="auto"/>
                                <w:bottom w:val="none" w:sz="0" w:space="0" w:color="auto"/>
                                <w:right w:val="none" w:sz="0" w:space="0" w:color="auto"/>
                              </w:divBdr>
                              <w:divsChild>
                                <w:div w:id="1754352159">
                                  <w:marLeft w:val="0"/>
                                  <w:marRight w:val="0"/>
                                  <w:marTop w:val="0"/>
                                  <w:marBottom w:val="0"/>
                                  <w:divBdr>
                                    <w:top w:val="none" w:sz="0" w:space="0" w:color="auto"/>
                                    <w:left w:val="none" w:sz="0" w:space="0" w:color="auto"/>
                                    <w:bottom w:val="none" w:sz="0" w:space="0" w:color="auto"/>
                                    <w:right w:val="none" w:sz="0" w:space="0" w:color="auto"/>
                                  </w:divBdr>
                                  <w:divsChild>
                                    <w:div w:id="425422675">
                                      <w:marLeft w:val="0"/>
                                      <w:marRight w:val="0"/>
                                      <w:marTop w:val="0"/>
                                      <w:marBottom w:val="0"/>
                                      <w:divBdr>
                                        <w:top w:val="none" w:sz="0" w:space="0" w:color="auto"/>
                                        <w:left w:val="none" w:sz="0" w:space="0" w:color="auto"/>
                                        <w:bottom w:val="none" w:sz="0" w:space="0" w:color="auto"/>
                                        <w:right w:val="none" w:sz="0" w:space="0" w:color="auto"/>
                                      </w:divBdr>
                                      <w:divsChild>
                                        <w:div w:id="1797219440">
                                          <w:marLeft w:val="0"/>
                                          <w:marRight w:val="0"/>
                                          <w:marTop w:val="0"/>
                                          <w:marBottom w:val="0"/>
                                          <w:divBdr>
                                            <w:top w:val="none" w:sz="0" w:space="0" w:color="auto"/>
                                            <w:left w:val="none" w:sz="0" w:space="0" w:color="auto"/>
                                            <w:bottom w:val="none" w:sz="0" w:space="0" w:color="auto"/>
                                            <w:right w:val="none" w:sz="0" w:space="0" w:color="auto"/>
                                          </w:divBdr>
                                        </w:div>
                                        <w:div w:id="12345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24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128E1-435F-46E7-B5A5-1B2AF260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1742</Words>
  <Characters>10978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banuscfr</dc:creator>
  <cp:lastModifiedBy>Okelmann, Jörg</cp:lastModifiedBy>
  <cp:revision>3</cp:revision>
  <cp:lastPrinted>2020-06-05T16:42:00Z</cp:lastPrinted>
  <dcterms:created xsi:type="dcterms:W3CDTF">2022-01-31T16:12:00Z</dcterms:created>
  <dcterms:modified xsi:type="dcterms:W3CDTF">2022-02-01T12:06:00Z</dcterms:modified>
</cp:coreProperties>
</file>