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27A5" w14:textId="192BCF6F" w:rsidR="00435E90" w:rsidRPr="0043414E" w:rsidRDefault="00435E90" w:rsidP="00435E90">
      <w:pPr>
        <w:pStyle w:val="Textkrper"/>
        <w:tabs>
          <w:tab w:val="right" w:pos="8505"/>
        </w:tabs>
        <w:spacing w:before="75"/>
        <w:ind w:left="0" w:right="141"/>
        <w:rPr>
          <w:spacing w:val="-3"/>
        </w:rPr>
      </w:pPr>
      <w:bookmarkStart w:id="0" w:name="_GoBack"/>
      <w:bookmarkEnd w:id="0"/>
      <w:proofErr w:type="spellStart"/>
      <w:r>
        <w:t>ehörde</w:t>
      </w:r>
      <w:proofErr w:type="spellEnd"/>
      <w:r>
        <w:t xml:space="preserve"> für Umwelt, Klima, Energie</w:t>
      </w:r>
      <w:r>
        <w:rPr>
          <w:spacing w:val="-11"/>
        </w:rPr>
        <w:t xml:space="preserve"> </w:t>
      </w:r>
      <w:r>
        <w:t>und</w:t>
      </w:r>
      <w:r>
        <w:rPr>
          <w:spacing w:val="-4"/>
        </w:rPr>
        <w:t xml:space="preserve"> </w:t>
      </w:r>
      <w:r>
        <w:t>Agrarwirtschaft</w:t>
      </w:r>
      <w:r>
        <w:tab/>
      </w:r>
      <w:r w:rsidR="00E42D4F">
        <w:rPr>
          <w:spacing w:val="-3"/>
        </w:rPr>
        <w:fldChar w:fldCharType="begin"/>
      </w:r>
      <w:r w:rsidR="00E42D4F">
        <w:rPr>
          <w:spacing w:val="-3"/>
        </w:rPr>
        <w:instrText xml:space="preserve"> TIME \@ "dd.MM.yyyy" </w:instrText>
      </w:r>
      <w:r w:rsidR="00E42D4F">
        <w:rPr>
          <w:spacing w:val="-3"/>
        </w:rPr>
        <w:fldChar w:fldCharType="separate"/>
      </w:r>
      <w:r w:rsidR="00A35D07">
        <w:rPr>
          <w:noProof/>
          <w:spacing w:val="-3"/>
        </w:rPr>
        <w:t>15.07.2022</w:t>
      </w:r>
      <w:r w:rsidR="00E42D4F">
        <w:rPr>
          <w:spacing w:val="-3"/>
        </w:rPr>
        <w:fldChar w:fldCharType="end"/>
      </w:r>
      <w:r>
        <w:rPr>
          <w:spacing w:val="-3"/>
        </w:rPr>
        <w:br/>
      </w:r>
      <w:r>
        <w:t>Amt Immissionsschutz und</w:t>
      </w:r>
      <w:r>
        <w:rPr>
          <w:spacing w:val="-4"/>
        </w:rPr>
        <w:t xml:space="preserve"> </w:t>
      </w:r>
      <w:r>
        <w:t>Abfallwirtschaft</w:t>
      </w:r>
    </w:p>
    <w:p w14:paraId="2B3AEE10" w14:textId="0A950DF9" w:rsidR="00435E90" w:rsidRDefault="00435E90" w:rsidP="00435E90">
      <w:pPr>
        <w:pStyle w:val="Textkrper"/>
        <w:spacing w:before="1"/>
        <w:ind w:left="0"/>
      </w:pPr>
    </w:p>
    <w:p w14:paraId="0ECB9EE0" w14:textId="77777777" w:rsidR="00435E90" w:rsidRDefault="00435E90" w:rsidP="00435E90">
      <w:pPr>
        <w:pStyle w:val="Textkrper"/>
        <w:ind w:left="0"/>
        <w:rPr>
          <w:sz w:val="24"/>
        </w:rPr>
      </w:pPr>
    </w:p>
    <w:p w14:paraId="349AC0A8" w14:textId="77777777" w:rsidR="00435E90" w:rsidRDefault="00435E90" w:rsidP="00435E90">
      <w:pPr>
        <w:pStyle w:val="Textkrper"/>
        <w:ind w:left="0"/>
        <w:rPr>
          <w:sz w:val="24"/>
        </w:rPr>
      </w:pPr>
    </w:p>
    <w:p w14:paraId="2FDDB93C" w14:textId="77777777" w:rsidR="00435E90" w:rsidRDefault="00435E90" w:rsidP="00435E90">
      <w:pPr>
        <w:pStyle w:val="Textkrper"/>
        <w:ind w:left="0"/>
        <w:rPr>
          <w:sz w:val="24"/>
        </w:rPr>
      </w:pPr>
    </w:p>
    <w:p w14:paraId="68180238" w14:textId="77777777" w:rsidR="00435E90" w:rsidRDefault="00435E90" w:rsidP="00435E90">
      <w:pPr>
        <w:pStyle w:val="Textkrper"/>
        <w:spacing w:before="11"/>
        <w:ind w:left="0"/>
        <w:rPr>
          <w:sz w:val="23"/>
        </w:rPr>
      </w:pPr>
    </w:p>
    <w:p w14:paraId="7C1A0CDC" w14:textId="77777777" w:rsidR="00435E90" w:rsidRPr="00E16145" w:rsidRDefault="00435E90" w:rsidP="00435E90">
      <w:pPr>
        <w:rPr>
          <w:b/>
        </w:rPr>
      </w:pPr>
      <w:r w:rsidRPr="00E16145">
        <w:rPr>
          <w:b/>
        </w:rPr>
        <w:t>Allgemeine Vorprüfung des Einzelfalls nach § 9 UVPG</w:t>
      </w:r>
    </w:p>
    <w:p w14:paraId="0E6C510E" w14:textId="77777777" w:rsidR="005F5017" w:rsidRDefault="005F5017" w:rsidP="005F5017">
      <w:pPr>
        <w:rPr>
          <w:rFonts w:cs="Arial"/>
          <w:b/>
        </w:rPr>
      </w:pPr>
    </w:p>
    <w:p w14:paraId="6C6E46BF" w14:textId="77777777" w:rsidR="005F5017" w:rsidRPr="00962F7A" w:rsidRDefault="005F5017" w:rsidP="005F5017">
      <w:pPr>
        <w:rPr>
          <w:rFonts w:cs="Arial"/>
          <w:b/>
        </w:rPr>
      </w:pPr>
      <w:r w:rsidRPr="006044CF">
        <w:rPr>
          <w:rFonts w:cs="Arial"/>
          <w:b/>
        </w:rPr>
        <w:t xml:space="preserve">Genehmigungsverfahren nach </w:t>
      </w:r>
      <w:r>
        <w:rPr>
          <w:rFonts w:cs="Arial"/>
          <w:b/>
        </w:rPr>
        <w:t>§ 16 BImSchG (</w:t>
      </w:r>
      <w:r w:rsidRPr="006044CF">
        <w:rPr>
          <w:rFonts w:cs="Arial"/>
          <w:b/>
        </w:rPr>
        <w:t xml:space="preserve">Az.: </w:t>
      </w:r>
      <w:r w:rsidR="0074683A">
        <w:rPr>
          <w:rFonts w:cs="Arial"/>
          <w:b/>
        </w:rPr>
        <w:t>44/2022</w:t>
      </w:r>
      <w:r>
        <w:rPr>
          <w:rFonts w:cs="Arial"/>
          <w:b/>
        </w:rPr>
        <w:t xml:space="preserve">) - </w:t>
      </w:r>
      <w:r w:rsidRPr="00962F7A">
        <w:rPr>
          <w:rFonts w:cs="Arial"/>
          <w:b/>
        </w:rPr>
        <w:t xml:space="preserve">Firma Barry Callebaut </w:t>
      </w:r>
      <w:proofErr w:type="spellStart"/>
      <w:r w:rsidRPr="00962F7A">
        <w:rPr>
          <w:rFonts w:cs="Arial"/>
          <w:b/>
        </w:rPr>
        <w:t>Cocoa</w:t>
      </w:r>
      <w:proofErr w:type="spellEnd"/>
      <w:r w:rsidRPr="00962F7A">
        <w:rPr>
          <w:rFonts w:cs="Arial"/>
          <w:b/>
        </w:rPr>
        <w:t xml:space="preserve"> Germany GmbH</w:t>
      </w:r>
    </w:p>
    <w:p w14:paraId="5D9D0439" w14:textId="77777777" w:rsidR="005F5017" w:rsidRPr="000A0564" w:rsidRDefault="005F5017" w:rsidP="005F5017">
      <w:pPr>
        <w:rPr>
          <w:rFonts w:cs="Arial"/>
          <w:b/>
        </w:rPr>
      </w:pPr>
      <w:r>
        <w:rPr>
          <w:rFonts w:cs="Arial"/>
          <w:b/>
        </w:rPr>
        <w:t>Änderung einer Anlage</w:t>
      </w:r>
      <w:r>
        <w:rPr>
          <w:rStyle w:val="Funotenzeichen"/>
          <w:rFonts w:cs="Arial"/>
          <w:b/>
        </w:rPr>
        <w:t xml:space="preserve"> </w:t>
      </w:r>
      <w:r>
        <w:t xml:space="preserve"> </w:t>
      </w:r>
      <w:r w:rsidRPr="00C01EB4">
        <w:rPr>
          <w:rFonts w:cs="Arial"/>
          <w:b/>
        </w:rPr>
        <w:t xml:space="preserve">zum Rösten von Kakaobohnen </w:t>
      </w:r>
      <w:r w:rsidRPr="00C01EB4">
        <w:rPr>
          <w:rFonts w:cs="Arial"/>
          <w:b/>
          <w:bCs/>
        </w:rPr>
        <w:t>und zur Herstellung von Kakaomasse aus Rohkakao</w:t>
      </w:r>
      <w:r w:rsidRPr="00C01EB4">
        <w:rPr>
          <w:rFonts w:cs="Arial"/>
          <w:b/>
        </w:rPr>
        <w:t xml:space="preserve"> </w:t>
      </w:r>
      <w:r w:rsidRPr="000A0564">
        <w:rPr>
          <w:rFonts w:cs="Arial"/>
          <w:b/>
        </w:rPr>
        <w:t xml:space="preserve">durch </w:t>
      </w:r>
      <w:r w:rsidR="00FC7684">
        <w:rPr>
          <w:rFonts w:cs="Arial"/>
          <w:b/>
        </w:rPr>
        <w:t xml:space="preserve">eine </w:t>
      </w:r>
      <w:r w:rsidR="007D2B1B">
        <w:rPr>
          <w:rFonts w:cs="Arial"/>
          <w:b/>
        </w:rPr>
        <w:t xml:space="preserve">Erhöhung der </w:t>
      </w:r>
      <w:r w:rsidR="009C4024">
        <w:rPr>
          <w:rFonts w:cs="Arial"/>
          <w:b/>
        </w:rPr>
        <w:t>Produktions</w:t>
      </w:r>
      <w:r w:rsidR="007D2B1B">
        <w:rPr>
          <w:rFonts w:cs="Arial"/>
          <w:b/>
        </w:rPr>
        <w:t>kapazität</w:t>
      </w:r>
    </w:p>
    <w:p w14:paraId="6BB7DBD7" w14:textId="77777777" w:rsidR="005F5017" w:rsidRDefault="005F5017" w:rsidP="005F5017">
      <w:pPr>
        <w:pBdr>
          <w:bottom w:val="single" w:sz="12" w:space="1" w:color="auto"/>
        </w:pBdr>
        <w:rPr>
          <w:rFonts w:cs="Arial"/>
        </w:rPr>
      </w:pPr>
    </w:p>
    <w:p w14:paraId="0779BED8" w14:textId="77777777" w:rsidR="005F5017" w:rsidRDefault="005F5017" w:rsidP="005F5017">
      <w:pPr>
        <w:rPr>
          <w:rFonts w:cs="Arial"/>
        </w:rPr>
      </w:pPr>
    </w:p>
    <w:p w14:paraId="649B2222" w14:textId="77777777" w:rsidR="005F5017" w:rsidRPr="0052468D" w:rsidRDefault="005F5017" w:rsidP="005F5017">
      <w:pPr>
        <w:pStyle w:val="KeinLeerraum"/>
      </w:pPr>
    </w:p>
    <w:p w14:paraId="2E795F00" w14:textId="77777777" w:rsidR="005F5017" w:rsidRPr="0052468D" w:rsidRDefault="005F5017" w:rsidP="005F5017">
      <w:pPr>
        <w:pStyle w:val="berschrift1"/>
        <w:numPr>
          <w:ilvl w:val="0"/>
          <w:numId w:val="0"/>
        </w:numPr>
        <w:rPr>
          <w:sz w:val="22"/>
        </w:rPr>
      </w:pPr>
      <w:r w:rsidRPr="0052468D">
        <w:rPr>
          <w:sz w:val="22"/>
          <w:u w:val="none"/>
        </w:rPr>
        <w:t>A</w:t>
      </w:r>
      <w:r w:rsidRPr="0052468D">
        <w:rPr>
          <w:sz w:val="22"/>
          <w:u w:val="none"/>
        </w:rPr>
        <w:tab/>
      </w:r>
      <w:r w:rsidRPr="0052468D">
        <w:rPr>
          <w:sz w:val="22"/>
        </w:rPr>
        <w:t>Sachverhalt</w:t>
      </w:r>
    </w:p>
    <w:p w14:paraId="013E4504" w14:textId="77777777" w:rsidR="005F5017" w:rsidRPr="0054582F" w:rsidRDefault="005F5017" w:rsidP="005F5017">
      <w:pPr>
        <w:rPr>
          <w:rStyle w:val="SchwacheHervorhebung"/>
        </w:rPr>
      </w:pPr>
      <w:r w:rsidRPr="00033233">
        <w:t xml:space="preserve">Die Firma Barry Callebaut </w:t>
      </w:r>
      <w:proofErr w:type="spellStart"/>
      <w:r w:rsidRPr="00033233">
        <w:t>Cocoa</w:t>
      </w:r>
      <w:proofErr w:type="spellEnd"/>
      <w:r w:rsidRPr="00033233">
        <w:t xml:space="preserve"> Germany GmbH hat am </w:t>
      </w:r>
      <w:r w:rsidR="00703595">
        <w:t>30.03.2022</w:t>
      </w:r>
      <w:r w:rsidR="00D20070" w:rsidRPr="00D85FAF">
        <w:t xml:space="preserve">, vervollständigt am </w:t>
      </w:r>
      <w:r w:rsidR="00D85FAF" w:rsidRPr="00D85FAF">
        <w:t>20.06.2022</w:t>
      </w:r>
      <w:r w:rsidR="00D20070" w:rsidRPr="00D85FAF">
        <w:t>,</w:t>
      </w:r>
      <w:r w:rsidR="00D20070" w:rsidRPr="00D20070">
        <w:t xml:space="preserve"> </w:t>
      </w:r>
      <w:r w:rsidR="00703595">
        <w:t>bei der Behörde für Umwelt, Klima, Energie und Agrarwirtschaft, Amt Immissions</w:t>
      </w:r>
      <w:r w:rsidR="0004013E">
        <w:softHyphen/>
      </w:r>
      <w:r w:rsidR="00703595">
        <w:t xml:space="preserve">schutz und Abfallwirtschaft, Abteilung Betrieblicher Umweltschutz, </w:t>
      </w:r>
      <w:r w:rsidRPr="00033233">
        <w:t xml:space="preserve">eine Genehmigung nach </w:t>
      </w:r>
      <w:r>
        <w:t>§ 16 Bundes-Immissionsschutzgesetz (</w:t>
      </w:r>
      <w:r w:rsidRPr="00033233">
        <w:t>BImSchG</w:t>
      </w:r>
      <w:r>
        <w:rPr>
          <w:rFonts w:cs="Arial"/>
        </w:rPr>
        <w:t xml:space="preserve">) </w:t>
      </w:r>
      <w:r w:rsidRPr="00033233">
        <w:t xml:space="preserve">für die Änderung einer Anlage </w:t>
      </w:r>
      <w:r>
        <w:t xml:space="preserve">zum Rösten von Kakaobohnen </w:t>
      </w:r>
      <w:r w:rsidRPr="0009301C">
        <w:rPr>
          <w:rFonts w:cs="Arial"/>
          <w:bCs/>
          <w:szCs w:val="18"/>
        </w:rPr>
        <w:t>und zur Herstellung von Kakao</w:t>
      </w:r>
      <w:r w:rsidR="008164FA">
        <w:rPr>
          <w:rFonts w:cs="Arial"/>
          <w:bCs/>
          <w:szCs w:val="18"/>
        </w:rPr>
        <w:t xml:space="preserve">produkten (Kakaomasse, Kakaopulver, Kakaobutter) </w:t>
      </w:r>
      <w:r>
        <w:t xml:space="preserve">durch </w:t>
      </w:r>
      <w:r w:rsidR="00B40F1F">
        <w:t xml:space="preserve">eine </w:t>
      </w:r>
      <w:r w:rsidR="008C3445">
        <w:t xml:space="preserve">Erhöhung der </w:t>
      </w:r>
      <w:r w:rsidR="009C4024">
        <w:t>Produktions</w:t>
      </w:r>
      <w:r w:rsidR="008C3445">
        <w:t>kapazität</w:t>
      </w:r>
      <w:r w:rsidR="00B40F1F">
        <w:t xml:space="preserve"> von </w:t>
      </w:r>
      <w:r w:rsidR="00D00BE2">
        <w:t>derzeit ca. 297 t pro</w:t>
      </w:r>
      <w:r w:rsidR="007D2B1B">
        <w:t xml:space="preserve"> </w:t>
      </w:r>
      <w:r w:rsidR="00D00BE2">
        <w:t>Tag</w:t>
      </w:r>
      <w:r w:rsidRPr="00033233">
        <w:t xml:space="preserve"> </w:t>
      </w:r>
      <w:r w:rsidR="00D00BE2">
        <w:t xml:space="preserve">auf ca. </w:t>
      </w:r>
      <w:r w:rsidR="007D2B1B">
        <w:t xml:space="preserve">450 t pro Tag </w:t>
      </w:r>
      <w:r w:rsidR="00FA0C05">
        <w:t>beantragt.</w:t>
      </w:r>
    </w:p>
    <w:p w14:paraId="4CEA5EE7" w14:textId="77777777" w:rsidR="005F5017" w:rsidRDefault="005F5017" w:rsidP="005F5017">
      <w:pPr>
        <w:pStyle w:val="KeinLeerraum"/>
        <w:rPr>
          <w:rFonts w:cs="Arial"/>
          <w:b/>
          <w:sz w:val="24"/>
          <w:u w:val="single"/>
        </w:rPr>
      </w:pPr>
    </w:p>
    <w:p w14:paraId="5647A374" w14:textId="77777777" w:rsidR="005F5017" w:rsidRPr="0052468D" w:rsidRDefault="005F5017" w:rsidP="005F5017">
      <w:pPr>
        <w:pStyle w:val="berschrift1"/>
        <w:numPr>
          <w:ilvl w:val="0"/>
          <w:numId w:val="0"/>
        </w:numPr>
        <w:rPr>
          <w:sz w:val="22"/>
        </w:rPr>
      </w:pPr>
      <w:r w:rsidRPr="0052468D">
        <w:rPr>
          <w:sz w:val="22"/>
          <w:u w:val="none"/>
        </w:rPr>
        <w:t>B</w:t>
      </w:r>
      <w:r w:rsidRPr="0052468D">
        <w:rPr>
          <w:sz w:val="22"/>
          <w:u w:val="none"/>
        </w:rPr>
        <w:tab/>
      </w:r>
      <w:r w:rsidRPr="0052468D">
        <w:rPr>
          <w:sz w:val="22"/>
        </w:rPr>
        <w:t>Anwendbare Vorschriften</w:t>
      </w:r>
    </w:p>
    <w:p w14:paraId="15566EC9" w14:textId="77777777" w:rsidR="005F5017" w:rsidRDefault="005F5017" w:rsidP="005F5017">
      <w:r>
        <w:t xml:space="preserve">Gemäß § 5 </w:t>
      </w:r>
      <w:r w:rsidRPr="00743517">
        <w:t>Gesetz über die Umweltverträglichkeitsprüfung</w:t>
      </w:r>
      <w:r>
        <w:t xml:space="preserve"> (UVPG</w:t>
      </w:r>
      <w:r w:rsidRPr="006865C2">
        <w:rPr>
          <w:rStyle w:val="Funotenzeichen"/>
          <w:vertAlign w:val="baseline"/>
        </w:rPr>
        <w:t>)</w:t>
      </w:r>
      <w:r>
        <w:t xml:space="preserve"> wird auf Grundlage der Angaben des Vorhabenträgers sowie eigener Informationen geprüft, ob nach den §§ 6 bis 14 UVPG für das Änderungsvorhaben eine Pflicht zur Durchführung einer Umweltverträglich-</w:t>
      </w:r>
      <w:proofErr w:type="spellStart"/>
      <w:r>
        <w:t>k</w:t>
      </w:r>
      <w:r w:rsidR="00713764">
        <w:t>eits</w:t>
      </w:r>
      <w:r>
        <w:t>prüfung</w:t>
      </w:r>
      <w:proofErr w:type="spellEnd"/>
      <w:r>
        <w:t xml:space="preserve"> besteht oder nicht.</w:t>
      </w:r>
    </w:p>
    <w:p w14:paraId="2FE4E019" w14:textId="77777777" w:rsidR="005F5017" w:rsidRPr="009E76E4" w:rsidRDefault="005F5017" w:rsidP="005F5017">
      <w:pPr>
        <w:rPr>
          <w:sz w:val="16"/>
          <w:szCs w:val="16"/>
        </w:rPr>
      </w:pPr>
    </w:p>
    <w:p w14:paraId="7A75F911" w14:textId="77777777" w:rsidR="005F5017" w:rsidRDefault="005663FD" w:rsidP="005F5017">
      <w:pPr>
        <w:rPr>
          <w:rFonts w:cs="Arial"/>
        </w:rPr>
      </w:pPr>
      <w:r>
        <w:rPr>
          <w:rFonts w:cs="Arial"/>
        </w:rPr>
        <w:t xml:space="preserve">Die Änderung der </w:t>
      </w:r>
      <w:r w:rsidRPr="00C03F63">
        <w:rPr>
          <w:rFonts w:cs="Arial"/>
        </w:rPr>
        <w:t xml:space="preserve">Anlagen </w:t>
      </w:r>
      <w:r w:rsidR="00C03F63" w:rsidRPr="00C03F63">
        <w:rPr>
          <w:rFonts w:cs="Arial"/>
        </w:rPr>
        <w:t>zum Rösten</w:t>
      </w:r>
      <w:r w:rsidRPr="00C03F63">
        <w:rPr>
          <w:rFonts w:cs="Arial"/>
        </w:rPr>
        <w:t xml:space="preserve"> von Kakaobohnen und zur Herstellung von Kakaomasse aus Rohkakao </w:t>
      </w:r>
      <w:r w:rsidR="005F5017">
        <w:rPr>
          <w:rFonts w:cs="Arial"/>
        </w:rPr>
        <w:t xml:space="preserve">einer Anlage zur </w:t>
      </w:r>
      <w:r w:rsidR="005F5017">
        <w:t xml:space="preserve">Herstellung von Kakaomasse aus Rohkakao </w:t>
      </w:r>
      <w:r w:rsidR="005F5017">
        <w:rPr>
          <w:rFonts w:cs="Arial"/>
        </w:rPr>
        <w:t xml:space="preserve">stellt nach Nr. </w:t>
      </w:r>
      <w:r w:rsidR="005F5017">
        <w:t>7.28.</w:t>
      </w:r>
      <w:r w:rsidR="00432A97">
        <w:t>2</w:t>
      </w:r>
      <w:r w:rsidR="005F5017">
        <w:rPr>
          <w:rFonts w:cs="Arial"/>
        </w:rPr>
        <w:t xml:space="preserve"> Spalte 2 Buchstabe </w:t>
      </w:r>
      <w:r w:rsidR="00432A97">
        <w:rPr>
          <w:rFonts w:cs="Arial"/>
        </w:rPr>
        <w:t>A</w:t>
      </w:r>
      <w:r w:rsidR="005F5017">
        <w:rPr>
          <w:rFonts w:cs="Arial"/>
        </w:rPr>
        <w:t xml:space="preserve"> der Anlage 1 zum UVPG ein Vorhaben dar, für das eine </w:t>
      </w:r>
      <w:r w:rsidR="00432A97">
        <w:rPr>
          <w:rFonts w:cs="Arial"/>
        </w:rPr>
        <w:t>allgemeine</w:t>
      </w:r>
      <w:r w:rsidR="005F5017">
        <w:rPr>
          <w:rFonts w:cs="Arial"/>
        </w:rPr>
        <w:t xml:space="preserve"> Vorprüfung des Einzelfalls </w:t>
      </w:r>
      <w:r w:rsidR="005F5017" w:rsidRPr="00CC3AC1">
        <w:rPr>
          <w:rFonts w:cs="Arial"/>
        </w:rPr>
        <w:t xml:space="preserve">nach </w:t>
      </w:r>
      <w:r w:rsidR="005F5017">
        <w:rPr>
          <w:rFonts w:cs="Arial"/>
        </w:rPr>
        <w:t>§ 9 (</w:t>
      </w:r>
      <w:r w:rsidR="005F5017" w:rsidRPr="00CC3AC1">
        <w:rPr>
          <w:rFonts w:cs="Arial"/>
        </w:rPr>
        <w:t>3</w:t>
      </w:r>
      <w:r w:rsidR="005F5017">
        <w:rPr>
          <w:rFonts w:cs="Arial"/>
        </w:rPr>
        <w:t>)</w:t>
      </w:r>
      <w:r w:rsidR="005F5017" w:rsidRPr="00CC3AC1">
        <w:rPr>
          <w:rFonts w:cs="Arial"/>
        </w:rPr>
        <w:t xml:space="preserve"> </w:t>
      </w:r>
      <w:proofErr w:type="spellStart"/>
      <w:r w:rsidR="005F5017">
        <w:rPr>
          <w:rFonts w:cs="Arial"/>
        </w:rPr>
        <w:t>i.V.m</w:t>
      </w:r>
      <w:proofErr w:type="spellEnd"/>
      <w:r w:rsidR="005F5017">
        <w:rPr>
          <w:rFonts w:cs="Arial"/>
        </w:rPr>
        <w:t>. §§ 7 und 5 UVPG vor</w:t>
      </w:r>
      <w:r w:rsidR="0004013E">
        <w:rPr>
          <w:rFonts w:cs="Arial"/>
        </w:rPr>
        <w:softHyphen/>
      </w:r>
      <w:r w:rsidR="005F5017">
        <w:rPr>
          <w:rFonts w:cs="Arial"/>
        </w:rPr>
        <w:t>gesehen ist.</w:t>
      </w:r>
    </w:p>
    <w:p w14:paraId="1AE10726" w14:textId="77777777" w:rsidR="005F5017" w:rsidRPr="009E76E4" w:rsidRDefault="005F5017" w:rsidP="005F5017">
      <w:pPr>
        <w:rPr>
          <w:sz w:val="16"/>
          <w:szCs w:val="16"/>
        </w:rPr>
      </w:pPr>
    </w:p>
    <w:p w14:paraId="45DC0DF4" w14:textId="77777777" w:rsidR="005F5017" w:rsidRDefault="005F5017" w:rsidP="005F5017">
      <w:r>
        <w:t>Gemäß § 7 Abs. </w:t>
      </w:r>
      <w:r w:rsidR="00622A98">
        <w:t>1</w:t>
      </w:r>
      <w:r>
        <w:t xml:space="preserve"> UVPG wird die </w:t>
      </w:r>
      <w:r w:rsidR="00622A98">
        <w:t>allgemeine</w:t>
      </w:r>
      <w:r>
        <w:t xml:space="preserve"> Vorprüfung als überschlägige Prüfung unter Berücksichtigung der in Anlage 3 UVPG aufgeführten Kriterien durchgeführt. Die UVP-Pflicht besteht, wenn das Änderungsvorhaben erhebliche nachteilige Umweltauswirkungen haben kann, die nach § 25 Abs. 2 UVPG bei der Zulassungsentscheidung zu berücksichtigen wären.</w:t>
      </w:r>
    </w:p>
    <w:p w14:paraId="2610189E" w14:textId="77777777" w:rsidR="005F5017" w:rsidRPr="009E76E4" w:rsidRDefault="005F5017" w:rsidP="005F5017">
      <w:pPr>
        <w:pStyle w:val="KeinLeerraum"/>
        <w:rPr>
          <w:sz w:val="16"/>
          <w:szCs w:val="16"/>
        </w:rPr>
      </w:pPr>
    </w:p>
    <w:p w14:paraId="528D2A1B" w14:textId="77777777" w:rsidR="005F5017" w:rsidRDefault="005F5017" w:rsidP="005F5017">
      <w:r>
        <w:t>Bei der Vorprüfung wird berücksichtigt, ob erhebliche nachteilige Umweltauswirkungen durch Merkmale des V</w:t>
      </w:r>
      <w:r w:rsidRPr="005F52EA">
        <w:t xml:space="preserve">orhabens </w:t>
      </w:r>
      <w:r>
        <w:t xml:space="preserve">oder des </w:t>
      </w:r>
      <w:r w:rsidRPr="005F52EA">
        <w:t xml:space="preserve">Standorts oder </w:t>
      </w:r>
      <w:r>
        <w:t xml:space="preserve">durch </w:t>
      </w:r>
      <w:r w:rsidRPr="005F52EA">
        <w:t>Vorkehrungen des Vorhaben</w:t>
      </w:r>
      <w:r>
        <w:softHyphen/>
      </w:r>
      <w:r w:rsidRPr="005F52EA">
        <w:t xml:space="preserve">trägers </w:t>
      </w:r>
      <w:r>
        <w:t>offensichtlich ausgeschlossen werden.</w:t>
      </w:r>
    </w:p>
    <w:p w14:paraId="0C953D4E" w14:textId="77777777" w:rsidR="005F5017" w:rsidRPr="009E76E4" w:rsidRDefault="005F5017" w:rsidP="005F5017">
      <w:pPr>
        <w:rPr>
          <w:sz w:val="16"/>
          <w:szCs w:val="16"/>
        </w:rPr>
      </w:pPr>
    </w:p>
    <w:p w14:paraId="545D979A" w14:textId="77777777" w:rsidR="005F5017" w:rsidRDefault="005F5017" w:rsidP="005F5017">
      <w:r>
        <w:t xml:space="preserve">Anhand der Antragsunterlagen, der behördeneigenen Betriebsakten, des FHH-Atlas sowie des FHH-Informationssystems wurde die Prüfung durch die </w:t>
      </w:r>
      <w:r w:rsidR="00375885">
        <w:t>BUKEA</w:t>
      </w:r>
      <w:r>
        <w:t xml:space="preserve"> nach § 9 UVPG durch</w:t>
      </w:r>
      <w:r w:rsidR="0004013E">
        <w:softHyphen/>
      </w:r>
      <w:r>
        <w:t>geführt.</w:t>
      </w:r>
    </w:p>
    <w:p w14:paraId="258DC69D" w14:textId="77777777" w:rsidR="005F5017" w:rsidRDefault="005F5017" w:rsidP="005F5017">
      <w:pPr>
        <w:pStyle w:val="KeinLeerraum"/>
      </w:pPr>
    </w:p>
    <w:p w14:paraId="4B093C71" w14:textId="77777777" w:rsidR="005F5017" w:rsidRPr="00262509" w:rsidRDefault="005F5017" w:rsidP="005F5017">
      <w:pPr>
        <w:pStyle w:val="berschrift1"/>
        <w:numPr>
          <w:ilvl w:val="0"/>
          <w:numId w:val="0"/>
        </w:numPr>
        <w:ind w:left="709" w:hanging="709"/>
      </w:pPr>
      <w:r w:rsidRPr="00C01EB4">
        <w:rPr>
          <w:u w:val="none"/>
        </w:rPr>
        <w:t>C</w:t>
      </w:r>
      <w:r w:rsidRPr="00C01EB4">
        <w:rPr>
          <w:u w:val="none"/>
        </w:rPr>
        <w:tab/>
      </w:r>
      <w:r w:rsidRPr="00262509">
        <w:t>Prüfungskriterien und Ergebnis der allgemeinen Prüfung des Einzelfalls</w:t>
      </w:r>
    </w:p>
    <w:p w14:paraId="3C6098DD" w14:textId="77777777" w:rsidR="005F5017" w:rsidRPr="008110B0" w:rsidRDefault="005F5017" w:rsidP="005F5017">
      <w:pPr>
        <w:rPr>
          <w:lang w:eastAsia="de-DE"/>
        </w:rPr>
      </w:pPr>
      <w:r w:rsidRPr="008110B0">
        <w:rPr>
          <w:lang w:eastAsia="de-DE"/>
        </w:rPr>
        <w:t xml:space="preserve">Bei der konkreten Anwendung der Kriterien der </w:t>
      </w:r>
      <w:r>
        <w:rPr>
          <w:lang w:eastAsia="de-DE"/>
        </w:rPr>
        <w:t>Anlage 3</w:t>
      </w:r>
      <w:r w:rsidRPr="008110B0">
        <w:rPr>
          <w:lang w:eastAsia="de-DE"/>
        </w:rPr>
        <w:t xml:space="preserve"> zum UVPG ist zwischen der Sach</w:t>
      </w:r>
      <w:r w:rsidR="0004013E">
        <w:rPr>
          <w:lang w:eastAsia="de-DE"/>
        </w:rPr>
        <w:softHyphen/>
      </w:r>
      <w:r w:rsidRPr="008110B0">
        <w:rPr>
          <w:lang w:eastAsia="de-DE"/>
        </w:rPr>
        <w:t xml:space="preserve">verhaltsermittlung, die zunächst die möglichen nachteiligen Umweltauswirkungen anhand </w:t>
      </w:r>
      <w:r w:rsidRPr="008110B0">
        <w:rPr>
          <w:lang w:eastAsia="de-DE"/>
        </w:rPr>
        <w:lastRenderedPageBreak/>
        <w:t xml:space="preserve">der Kriterien der Nr. 1 </w:t>
      </w:r>
      <w:r>
        <w:rPr>
          <w:lang w:eastAsia="de-DE"/>
        </w:rPr>
        <w:t xml:space="preserve">(Merkmale des Vorhabens) </w:t>
      </w:r>
      <w:r w:rsidRPr="008110B0">
        <w:rPr>
          <w:lang w:eastAsia="de-DE"/>
        </w:rPr>
        <w:t xml:space="preserve">und Nr. 2 </w:t>
      </w:r>
      <w:r>
        <w:rPr>
          <w:lang w:eastAsia="de-DE"/>
        </w:rPr>
        <w:t>(Merkmale des Stand</w:t>
      </w:r>
      <w:r>
        <w:rPr>
          <w:lang w:eastAsia="de-DE"/>
        </w:rPr>
        <w:softHyphen/>
        <w:t xml:space="preserve">ortes) </w:t>
      </w:r>
      <w:r w:rsidRPr="008110B0">
        <w:rPr>
          <w:lang w:eastAsia="de-DE"/>
        </w:rPr>
        <w:t xml:space="preserve">der </w:t>
      </w:r>
      <w:r>
        <w:rPr>
          <w:lang w:eastAsia="de-DE"/>
        </w:rPr>
        <w:t>Anlage 3</w:t>
      </w:r>
      <w:r w:rsidRPr="008110B0">
        <w:rPr>
          <w:lang w:eastAsia="de-DE"/>
        </w:rPr>
        <w:t xml:space="preserve"> zum UVPG ermittelt, und der Ei</w:t>
      </w:r>
      <w:r>
        <w:rPr>
          <w:lang w:eastAsia="de-DE"/>
        </w:rPr>
        <w:t>nschätzung der Erheblichkeit d</w:t>
      </w:r>
      <w:r w:rsidRPr="008110B0">
        <w:rPr>
          <w:lang w:eastAsia="de-DE"/>
        </w:rPr>
        <w:t xml:space="preserve">er </w:t>
      </w:r>
      <w:r>
        <w:rPr>
          <w:lang w:eastAsia="de-DE"/>
        </w:rPr>
        <w:t>ermit</w:t>
      </w:r>
      <w:r>
        <w:rPr>
          <w:lang w:eastAsia="de-DE"/>
        </w:rPr>
        <w:softHyphen/>
        <w:t xml:space="preserve">telten </w:t>
      </w:r>
      <w:r w:rsidRPr="008110B0">
        <w:rPr>
          <w:lang w:eastAsia="de-DE"/>
        </w:rPr>
        <w:t>nach</w:t>
      </w:r>
      <w:r w:rsidR="0004013E">
        <w:rPr>
          <w:lang w:eastAsia="de-DE"/>
        </w:rPr>
        <w:softHyphen/>
      </w:r>
      <w:r w:rsidRPr="008110B0">
        <w:rPr>
          <w:lang w:eastAsia="de-DE"/>
        </w:rPr>
        <w:t xml:space="preserve">teiligen Umweltauswirkungen unter Berücksichtigung der </w:t>
      </w:r>
      <w:r>
        <w:rPr>
          <w:lang w:eastAsia="de-DE"/>
        </w:rPr>
        <w:t>Kriterien der Nr. 3 der Anlage 3</w:t>
      </w:r>
      <w:r w:rsidRPr="008110B0">
        <w:rPr>
          <w:lang w:eastAsia="de-DE"/>
        </w:rPr>
        <w:t xml:space="preserve"> zum UVPG zu unterscheiden. Alleine die in Nr. 3 der </w:t>
      </w:r>
      <w:r>
        <w:rPr>
          <w:lang w:eastAsia="de-DE"/>
        </w:rPr>
        <w:t>Anlage 3</w:t>
      </w:r>
      <w:r w:rsidRPr="008110B0">
        <w:rPr>
          <w:lang w:eastAsia="de-DE"/>
        </w:rPr>
        <w:t xml:space="preserve"> zum UVPG genann</w:t>
      </w:r>
      <w:r>
        <w:rPr>
          <w:lang w:eastAsia="de-DE"/>
        </w:rPr>
        <w:softHyphen/>
      </w:r>
      <w:r w:rsidRPr="008110B0">
        <w:rPr>
          <w:lang w:eastAsia="de-DE"/>
        </w:rPr>
        <w:t>ten Merk</w:t>
      </w:r>
      <w:r w:rsidR="0004013E">
        <w:rPr>
          <w:lang w:eastAsia="de-DE"/>
        </w:rPr>
        <w:softHyphen/>
      </w:r>
      <w:r w:rsidRPr="008110B0">
        <w:rPr>
          <w:lang w:eastAsia="de-DE"/>
        </w:rPr>
        <w:t>male der möglichen erheblichen Auswirkungen, die gebildet werden aus den Merk</w:t>
      </w:r>
      <w:r>
        <w:rPr>
          <w:lang w:eastAsia="de-DE"/>
        </w:rPr>
        <w:softHyphen/>
      </w:r>
      <w:r w:rsidRPr="008110B0">
        <w:rPr>
          <w:lang w:eastAsia="de-DE"/>
        </w:rPr>
        <w:t>malen des Projektes und den Standortmerkmalen, entscheiden in Verbindung mit den Maß</w:t>
      </w:r>
      <w:r>
        <w:rPr>
          <w:lang w:eastAsia="de-DE"/>
        </w:rPr>
        <w:softHyphen/>
      </w:r>
      <w:r w:rsidRPr="008110B0">
        <w:rPr>
          <w:lang w:eastAsia="de-DE"/>
        </w:rPr>
        <w:t xml:space="preserve">stäben des Fachrechtes über die Frage der UVP-Pflicht. Die Kriterien der </w:t>
      </w:r>
      <w:r>
        <w:rPr>
          <w:lang w:eastAsia="de-DE"/>
        </w:rPr>
        <w:t>Anlage 3</w:t>
      </w:r>
      <w:r w:rsidRPr="008110B0">
        <w:rPr>
          <w:lang w:eastAsia="de-DE"/>
        </w:rPr>
        <w:t xml:space="preserve"> zum UVPG haben den Zweck sicherzustellen, dass sämtliche Umweltauswirkungen des Vorha</w:t>
      </w:r>
      <w:r>
        <w:rPr>
          <w:lang w:eastAsia="de-DE"/>
        </w:rPr>
        <w:softHyphen/>
      </w:r>
      <w:r w:rsidRPr="008110B0">
        <w:rPr>
          <w:lang w:eastAsia="de-DE"/>
        </w:rPr>
        <w:t xml:space="preserve">bens einbezogen werden, die erheblich nachteilig sein können. </w:t>
      </w:r>
    </w:p>
    <w:p w14:paraId="60D519A5" w14:textId="77777777" w:rsidR="005F5017" w:rsidRPr="000F631E" w:rsidRDefault="005F5017" w:rsidP="005F5017">
      <w:pPr>
        <w:pStyle w:val="berschrift2"/>
        <w:numPr>
          <w:ilvl w:val="0"/>
          <w:numId w:val="0"/>
        </w:numPr>
        <w:ind w:left="709" w:hanging="709"/>
      </w:pPr>
      <w:r>
        <w:t>1.</w:t>
      </w:r>
      <w:r>
        <w:tab/>
      </w:r>
      <w:r w:rsidRPr="000F631E">
        <w:t>Merkmale des Vorhabens</w:t>
      </w:r>
      <w:r>
        <w:t xml:space="preserve"> </w:t>
      </w:r>
    </w:p>
    <w:p w14:paraId="6A45B418" w14:textId="77777777" w:rsidR="005F5017" w:rsidRDefault="005F5017" w:rsidP="005F5017">
      <w:pPr>
        <w:ind w:left="709" w:hanging="709"/>
      </w:pPr>
      <w:r>
        <w:tab/>
        <w:t>Die Merkmale eines Vorhabens sind insbesondere hinsichtlich nachfolgender Krite</w:t>
      </w:r>
      <w:r>
        <w:softHyphen/>
        <w:t>rien zu beurteilen:</w:t>
      </w:r>
    </w:p>
    <w:p w14:paraId="0F1ADECE" w14:textId="77777777" w:rsidR="005F5017" w:rsidRDefault="005F5017" w:rsidP="00477C2A">
      <w:pPr>
        <w:pStyle w:val="berschrift2"/>
        <w:numPr>
          <w:ilvl w:val="0"/>
          <w:numId w:val="0"/>
        </w:numPr>
        <w:ind w:left="709" w:hanging="709"/>
      </w:pPr>
      <w:r>
        <w:t>1.1</w:t>
      </w:r>
      <w:r>
        <w:tab/>
      </w:r>
      <w:r w:rsidRPr="000F631E">
        <w:t>Größe und Ausge</w:t>
      </w:r>
      <w:r w:rsidR="00A614F0">
        <w:t>staltung des gesamten Vorhabens</w:t>
      </w:r>
    </w:p>
    <w:p w14:paraId="14E22F66" w14:textId="77777777" w:rsidR="008F6313" w:rsidRDefault="005F5017" w:rsidP="00A823A5">
      <w:pPr>
        <w:ind w:left="709" w:hanging="709"/>
      </w:pPr>
      <w:r>
        <w:tab/>
        <w:t xml:space="preserve">Der Antragsteller betreibt auf dem Betriebsgrundstück </w:t>
      </w:r>
      <w:proofErr w:type="spellStart"/>
      <w:r>
        <w:t>Einsiedeldeich</w:t>
      </w:r>
      <w:proofErr w:type="spellEnd"/>
      <w:r>
        <w:t xml:space="preserve"> 7-9 </w:t>
      </w:r>
      <w:r w:rsidR="00872397">
        <w:t xml:space="preserve">in 20359 Hamburg </w:t>
      </w:r>
      <w:r w:rsidR="00F91BB2">
        <w:t xml:space="preserve">Kakaoröstanlagen und weiterverarbeitende Anlagen zur Herstellung von Kakaoprodukten </w:t>
      </w:r>
      <w:r w:rsidR="006A1A81">
        <w:t xml:space="preserve">wie Kakaomasse, Kakaopulver und Kakaobutter. </w:t>
      </w:r>
      <w:r w:rsidR="00B95B37">
        <w:rPr>
          <w:sz w:val="24"/>
        </w:rPr>
        <w:t xml:space="preserve">Die </w:t>
      </w:r>
      <w:r w:rsidR="00B95B37">
        <w:t xml:space="preserve">betriebenen Anlagen </w:t>
      </w:r>
      <w:r w:rsidR="00C03F63">
        <w:t>zum Rösten</w:t>
      </w:r>
      <w:r w:rsidR="00B95B37">
        <w:t xml:space="preserve"> von Kakaobohnen und zur Herstellung von Kakaomasse aus Rohkakao fallen </w:t>
      </w:r>
      <w:r w:rsidR="00D11FC1">
        <w:t xml:space="preserve">bisher </w:t>
      </w:r>
      <w:r w:rsidR="00B95B37">
        <w:t>unter die Nr. 7.30.2 V und 7.31.2.2 V des Anhang 1 der 4. BImSchV.</w:t>
      </w:r>
      <w:r w:rsidR="00B95B37">
        <w:br/>
      </w:r>
      <w:r w:rsidR="009B23C3">
        <w:br/>
      </w:r>
      <w:r w:rsidR="00AF6A57">
        <w:t xml:space="preserve">Gegenstand des Änderungsvorhabens ist die Erhöhung der Produktionskapazität der betriebenen Anlagen </w:t>
      </w:r>
      <w:r w:rsidR="00C03F63">
        <w:t>zum Rösten</w:t>
      </w:r>
      <w:r w:rsidR="00AF6A57">
        <w:t xml:space="preserve"> von Kakaobohnen und zur Herstellung von Kakaomasse aus Rohkakao von derzeit ca. 297 t pro Tag auf ca. 450 t pro Tag. Dazu soll</w:t>
      </w:r>
      <w:r w:rsidR="00D879BE">
        <w:t xml:space="preserve">en </w:t>
      </w:r>
      <w:r w:rsidR="002D76EB">
        <w:t xml:space="preserve">folgende Anlagen </w:t>
      </w:r>
      <w:r w:rsidR="002F1C3B">
        <w:t xml:space="preserve">zusätzlich </w:t>
      </w:r>
      <w:r w:rsidR="002D76EB">
        <w:t>in</w:t>
      </w:r>
      <w:r w:rsidR="008F6313">
        <w:t>stalliert und betrieben werden:</w:t>
      </w:r>
    </w:p>
    <w:p w14:paraId="44411620" w14:textId="77777777" w:rsidR="002E49E0" w:rsidRDefault="000207DF" w:rsidP="002E49E0">
      <w:pPr>
        <w:pStyle w:val="Listenabsatz"/>
        <w:numPr>
          <w:ilvl w:val="0"/>
          <w:numId w:val="8"/>
        </w:numPr>
        <w:ind w:left="1134" w:hanging="425"/>
      </w:pPr>
      <w:r>
        <w:t>Kakaobohnenb</w:t>
      </w:r>
      <w:r w:rsidR="00D50A24">
        <w:t>recher und</w:t>
      </w:r>
      <w:r w:rsidR="00D879BE" w:rsidRPr="00D879BE">
        <w:t xml:space="preserve"> </w:t>
      </w:r>
      <w:proofErr w:type="spellStart"/>
      <w:r w:rsidR="00D50A24">
        <w:t>Entschalungsanlage</w:t>
      </w:r>
      <w:proofErr w:type="spellEnd"/>
      <w:r w:rsidR="00D50A24">
        <w:t xml:space="preserve"> in der </w:t>
      </w:r>
      <w:proofErr w:type="spellStart"/>
      <w:r w:rsidR="00D50A24">
        <w:t>Kakaobohnenentschalung</w:t>
      </w:r>
      <w:proofErr w:type="spellEnd"/>
      <w:r w:rsidR="002A61F2">
        <w:t>,</w:t>
      </w:r>
    </w:p>
    <w:p w14:paraId="0FFA9AB3" w14:textId="609E9C89" w:rsidR="002E49E0" w:rsidRDefault="004B7B08" w:rsidP="002E49E0">
      <w:pPr>
        <w:pStyle w:val="Listenabsatz"/>
        <w:numPr>
          <w:ilvl w:val="0"/>
          <w:numId w:val="8"/>
        </w:numPr>
        <w:ind w:left="1134" w:hanging="425"/>
      </w:pPr>
      <w:r>
        <w:t xml:space="preserve">dritte </w:t>
      </w:r>
      <w:r w:rsidR="00D879BE" w:rsidRPr="00D879BE">
        <w:t xml:space="preserve">Produktionslinie zur Herstellung alkalisierter Kakaomasse </w:t>
      </w:r>
      <w:r w:rsidR="00010DF3">
        <w:t xml:space="preserve">bestehend aus </w:t>
      </w:r>
      <w:proofErr w:type="spellStart"/>
      <w:r w:rsidR="00D879BE" w:rsidRPr="00D879BE">
        <w:t>Alkalisierer</w:t>
      </w:r>
      <w:proofErr w:type="spellEnd"/>
      <w:r w:rsidR="00D879BE" w:rsidRPr="00D879BE">
        <w:t xml:space="preserve">, Trommelröster, </w:t>
      </w:r>
      <w:proofErr w:type="spellStart"/>
      <w:r w:rsidR="00D879BE" w:rsidRPr="00D879BE">
        <w:t>Nibskühl</w:t>
      </w:r>
      <w:r w:rsidR="00097C7C">
        <w:t>er</w:t>
      </w:r>
      <w:proofErr w:type="spellEnd"/>
      <w:r w:rsidR="00D879BE" w:rsidRPr="00D879BE">
        <w:t xml:space="preserve">, </w:t>
      </w:r>
      <w:r w:rsidR="00097C7C">
        <w:t>Kugelmühle</w:t>
      </w:r>
      <w:r w:rsidR="00EB23FA">
        <w:t>,</w:t>
      </w:r>
      <w:r w:rsidR="00D311E7">
        <w:t xml:space="preserve"> </w:t>
      </w:r>
      <w:r w:rsidR="00097C7C">
        <w:t xml:space="preserve">2 </w:t>
      </w:r>
      <w:r w:rsidR="00D879BE" w:rsidRPr="00D879BE">
        <w:t xml:space="preserve">Vibrationssieben, </w:t>
      </w:r>
      <w:r w:rsidR="00280441">
        <w:t xml:space="preserve">Kakaobruchsilo, </w:t>
      </w:r>
      <w:r w:rsidR="00EB23FA">
        <w:t>Kakaomassetank</w:t>
      </w:r>
      <w:r w:rsidR="002A61F2">
        <w:t>,</w:t>
      </w:r>
    </w:p>
    <w:p w14:paraId="1C0D8D09" w14:textId="77777777" w:rsidR="008F6313" w:rsidRDefault="00D879BE" w:rsidP="002E49E0">
      <w:pPr>
        <w:pStyle w:val="Listenabsatz"/>
        <w:numPr>
          <w:ilvl w:val="0"/>
          <w:numId w:val="8"/>
        </w:numPr>
        <w:ind w:left="1134" w:hanging="425"/>
      </w:pPr>
      <w:r w:rsidRPr="00D879BE">
        <w:t>Jumbo-</w:t>
      </w:r>
      <w:r w:rsidR="00D77787">
        <w:t xml:space="preserve">Presse </w:t>
      </w:r>
      <w:r w:rsidR="00240089">
        <w:t xml:space="preserve">und 2 Kakaomasselagertanks </w:t>
      </w:r>
      <w:r w:rsidR="001D520E">
        <w:t xml:space="preserve">in der Weiterarbeitung der </w:t>
      </w:r>
      <w:r w:rsidR="00240089">
        <w:t>Kakaomasse</w:t>
      </w:r>
      <w:r w:rsidR="00D311E7">
        <w:t>.</w:t>
      </w:r>
    </w:p>
    <w:p w14:paraId="4EE85B19" w14:textId="77777777" w:rsidR="008F6313" w:rsidRDefault="008F6313" w:rsidP="00A823A5">
      <w:pPr>
        <w:ind w:left="709" w:hanging="709"/>
      </w:pPr>
    </w:p>
    <w:p w14:paraId="42FBBD33" w14:textId="77777777" w:rsidR="005F5017" w:rsidRDefault="008F6313" w:rsidP="00A823A5">
      <w:pPr>
        <w:ind w:left="709" w:hanging="709"/>
      </w:pPr>
      <w:r>
        <w:tab/>
      </w:r>
      <w:r w:rsidR="00AF6A57">
        <w:t xml:space="preserve">Zudem </w:t>
      </w:r>
      <w:r w:rsidR="002D460C">
        <w:t>wird</w:t>
      </w:r>
      <w:r w:rsidR="00AF6A57">
        <w:t xml:space="preserve"> die Abluftbehandlung und -ableitung optimiert. Der </w:t>
      </w:r>
      <w:r w:rsidR="00534BED">
        <w:t>geruchsbeladene</w:t>
      </w:r>
      <w:r w:rsidR="004D30B8">
        <w:t xml:space="preserve"> </w:t>
      </w:r>
      <w:r w:rsidR="00AF6A57">
        <w:t>Teilabluftstrom</w:t>
      </w:r>
      <w:r w:rsidR="00534BED">
        <w:t xml:space="preserve"> aus dem Produktionsbereich</w:t>
      </w:r>
      <w:r w:rsidR="00AF6A57">
        <w:t xml:space="preserve">, der bisher </w:t>
      </w:r>
      <w:r w:rsidR="00FF768C">
        <w:t>einer</w:t>
      </w:r>
      <w:r w:rsidR="00AF6A57">
        <w:t xml:space="preserve"> unzuverlässige</w:t>
      </w:r>
      <w:r w:rsidR="00FF768C">
        <w:t>n</w:t>
      </w:r>
      <w:r w:rsidR="00AF6A57">
        <w:t xml:space="preserve"> regenerative</w:t>
      </w:r>
      <w:r w:rsidR="00FF768C">
        <w:t>n</w:t>
      </w:r>
      <w:r w:rsidR="00AF6A57">
        <w:t xml:space="preserve"> Nachverbrennungsanlage </w:t>
      </w:r>
      <w:r w:rsidR="00B8429A">
        <w:t>zugeführt</w:t>
      </w:r>
      <w:r w:rsidR="00AF6A57">
        <w:t xml:space="preserve"> wurde, </w:t>
      </w:r>
      <w:r w:rsidR="002D460C">
        <w:t>wird</w:t>
      </w:r>
      <w:r w:rsidR="00AF6A57">
        <w:t xml:space="preserve"> zukünftig über die vor</w:t>
      </w:r>
      <w:r w:rsidR="0004013E">
        <w:softHyphen/>
      </w:r>
      <w:r w:rsidR="00AF6A57">
        <w:t xml:space="preserve">handene Biofilteranlage mit </w:t>
      </w:r>
      <w:proofErr w:type="spellStart"/>
      <w:r w:rsidR="00AF6A57">
        <w:t>abgereinigt</w:t>
      </w:r>
      <w:proofErr w:type="spellEnd"/>
      <w:r w:rsidR="00AF6A57">
        <w:t xml:space="preserve"> und der Schornstein zur Ableitung der Abluft aus der Biofilteranlage auf 40 m erhöht.</w:t>
      </w:r>
      <w:r w:rsidR="00AF6A57">
        <w:br/>
      </w:r>
      <w:r w:rsidR="00AF6A57">
        <w:br/>
      </w:r>
      <w:r w:rsidR="00B95B37">
        <w:t>Durch die Erhöhung der Produktionskapazität werden erstmalig die in Nr. 7.30.2 und 7.31.2.2 aufgeführten Leistungsgrenzen für die Produ</w:t>
      </w:r>
      <w:r w:rsidR="009B23C3">
        <w:t>ktionskapazität des Anhang 1 4. </w:t>
      </w:r>
      <w:r w:rsidR="00B95B37">
        <w:t xml:space="preserve">BImSchV von 300 Tonnen oder mehr je Tag überschritten. Im Planzustand sind die Anlagen der </w:t>
      </w:r>
      <w:r w:rsidR="00FF6BE0">
        <w:t xml:space="preserve">Nr. 7.30.1 G (Anlagen zum Rösten von Kakaobohnen mit einer Produktionskapazität von mehr als 300 t pro Tag) </w:t>
      </w:r>
      <w:r w:rsidR="00744C01">
        <w:t>und</w:t>
      </w:r>
      <w:r w:rsidR="005852F3">
        <w:t xml:space="preserve"> </w:t>
      </w:r>
      <w:r w:rsidR="00FF6BE0">
        <w:rPr>
          <w:szCs w:val="18"/>
        </w:rPr>
        <w:t xml:space="preserve">Nr. </w:t>
      </w:r>
      <w:r w:rsidR="00FF6BE0">
        <w:t xml:space="preserve">7.31.1.2 G (Anlagen zur Herstellung von Süßwaren mit einer Produktionskapazität von mehr als 300 t pro Tag) </w:t>
      </w:r>
      <w:r w:rsidR="00B95B37">
        <w:t>zuzuordnen.</w:t>
      </w:r>
    </w:p>
    <w:p w14:paraId="4E9635AD" w14:textId="77777777" w:rsidR="005F5017" w:rsidRPr="00702E56" w:rsidRDefault="005F5017" w:rsidP="00702E56">
      <w:pPr>
        <w:pStyle w:val="berschrift2"/>
        <w:numPr>
          <w:ilvl w:val="0"/>
          <w:numId w:val="0"/>
        </w:numPr>
        <w:ind w:left="709" w:hanging="709"/>
      </w:pPr>
      <w:r w:rsidRPr="00477C2A">
        <w:t>1.2</w:t>
      </w:r>
      <w:r w:rsidRPr="00477C2A">
        <w:tab/>
        <w:t>Zusammenwirken mit anderen bestehenden oder zugelassenen Vorhaben oder</w:t>
      </w:r>
      <w:r w:rsidRPr="00262509">
        <w:t xml:space="preserve"> </w:t>
      </w:r>
      <w:r w:rsidRPr="00702E56">
        <w:t>Tätigkeiten</w:t>
      </w:r>
    </w:p>
    <w:p w14:paraId="73961A1E" w14:textId="77777777" w:rsidR="005F5017" w:rsidRDefault="005F5017" w:rsidP="005F5017">
      <w:pPr>
        <w:ind w:left="709" w:hanging="709"/>
      </w:pPr>
      <w:r>
        <w:tab/>
      </w:r>
      <w:r w:rsidR="00FB5864">
        <w:rPr>
          <w:rFonts w:cs="Arial"/>
        </w:rPr>
        <w:t>Das Zusammenwirken mit anderen bestehenden Vorhaben ist im Hinblick auf die Geruchsemissionen von Bedeutung. Die Vorbelastung wird bei der Beurteilung der Auswirkungen berücksichtigt.</w:t>
      </w:r>
    </w:p>
    <w:p w14:paraId="6074DCCB" w14:textId="77777777" w:rsidR="005F5017" w:rsidRPr="00477C2A" w:rsidRDefault="005F5017" w:rsidP="00702E56">
      <w:pPr>
        <w:pStyle w:val="berschrift2"/>
        <w:numPr>
          <w:ilvl w:val="0"/>
          <w:numId w:val="0"/>
        </w:numPr>
        <w:ind w:left="709" w:hanging="709"/>
      </w:pPr>
      <w:r>
        <w:lastRenderedPageBreak/>
        <w:t>1.3</w:t>
      </w:r>
      <w:r>
        <w:tab/>
      </w:r>
      <w:r w:rsidRPr="00AB78CA">
        <w:t xml:space="preserve">Nutzung natürlicher Ressourcen, insbesondere Fläche, Boden, Wasser, Tiere, </w:t>
      </w:r>
      <w:r w:rsidRPr="00477C2A">
        <w:t>Pflanzen und biologische Vielfalt</w:t>
      </w:r>
    </w:p>
    <w:p w14:paraId="7E474729" w14:textId="77777777" w:rsidR="005F5017" w:rsidRDefault="005F5017" w:rsidP="00E1536D">
      <w:pPr>
        <w:ind w:left="709"/>
      </w:pPr>
      <w:r>
        <w:t xml:space="preserve">Das Vorhaben wird in einem gemäß dem Baustufenplan Veddel vom 14.01.1955 ausgewiesenen Industriegebiet durchgeführt. </w:t>
      </w:r>
      <w:r w:rsidR="00827410">
        <w:br/>
      </w:r>
      <w:r w:rsidR="00827410">
        <w:br/>
      </w:r>
      <w:r w:rsidR="00562DFA">
        <w:t xml:space="preserve">Die neue Anlagentechnik wird innerhalb bestehender Gebäude aufgestellt. Somit </w:t>
      </w:r>
      <w:proofErr w:type="gramStart"/>
      <w:r w:rsidR="006024BB">
        <w:t>erfolgt</w:t>
      </w:r>
      <w:proofErr w:type="gramEnd"/>
      <w:r w:rsidR="00562DFA" w:rsidRPr="004B4A35">
        <w:t xml:space="preserve"> keine zusätzliche Flächenbeanspruchung </w:t>
      </w:r>
      <w:r w:rsidR="00012BBD">
        <w:t>oder Flächenversiegelung</w:t>
      </w:r>
      <w:r w:rsidR="00562DFA" w:rsidRPr="004B4A35">
        <w:t xml:space="preserve">. </w:t>
      </w:r>
      <w:r w:rsidR="00827410">
        <w:br/>
      </w:r>
      <w:r w:rsidR="00827410">
        <w:br/>
      </w:r>
      <w:r>
        <w:t>Hinsichtlich der Nutzung des Gewässers Norderelbe (Einleitung von Niederschlags</w:t>
      </w:r>
      <w:r>
        <w:softHyphen/>
        <w:t>wasser) ergeben sich durch das geplante Vorhaben keine Änderungen.</w:t>
      </w:r>
      <w:r w:rsidR="00BF4EA3">
        <w:br/>
      </w:r>
      <w:r w:rsidR="00BF4EA3">
        <w:br/>
      </w:r>
      <w:r>
        <w:t>Tiere, Pflanzen und biologische Vielfalt sind auf dem Betriebsgrundstück und in direk</w:t>
      </w:r>
      <w:r>
        <w:softHyphen/>
        <w:t>ter Nachbarschaft zu der Anlage aufgrund des ausgewiesenen Industriegebietes eher geringfügig ausgeprägt und es ergeben sich durch das Vorhaben keine Änderungen.</w:t>
      </w:r>
      <w:r w:rsidR="000D79F4">
        <w:br/>
      </w:r>
    </w:p>
    <w:p w14:paraId="0F81F3EC" w14:textId="77777777" w:rsidR="005F5017" w:rsidRPr="00297586" w:rsidRDefault="005F5017" w:rsidP="00702E56">
      <w:pPr>
        <w:pStyle w:val="berschrift2"/>
        <w:numPr>
          <w:ilvl w:val="0"/>
          <w:numId w:val="0"/>
        </w:numPr>
        <w:ind w:left="709" w:hanging="709"/>
      </w:pPr>
      <w:r>
        <w:t>1.4</w:t>
      </w:r>
      <w:r>
        <w:tab/>
      </w:r>
      <w:r w:rsidRPr="00297586">
        <w:t xml:space="preserve">Erzeugung von Abfällen im Sinne von </w:t>
      </w:r>
      <w:r>
        <w:t>§ </w:t>
      </w:r>
      <w:r w:rsidRPr="00297586">
        <w:t>3 Absatz 1 und 8 des Kreislaufwirtschafts</w:t>
      </w:r>
      <w:r>
        <w:softHyphen/>
      </w:r>
      <w:r w:rsidRPr="00297586">
        <w:t>gesetzes</w:t>
      </w:r>
    </w:p>
    <w:p w14:paraId="07775A50" w14:textId="77777777" w:rsidR="005F5017" w:rsidRDefault="00F95F81" w:rsidP="005F5017">
      <w:pPr>
        <w:ind w:left="709"/>
      </w:pPr>
      <w:r>
        <w:rPr>
          <w:rFonts w:cs="Arial"/>
        </w:rPr>
        <w:t>Gegenüber dem bisherigen Betrieb wird sich die Art der Abfälle nicht verändern. Die Abfälle werden einer Verwertung zugeführt. Die ordnungsgemäße Abfallentsorgung ist sichergestellt.</w:t>
      </w:r>
    </w:p>
    <w:p w14:paraId="08D05DAC" w14:textId="77777777" w:rsidR="005F5017" w:rsidRDefault="005F5017" w:rsidP="005F5017">
      <w:pPr>
        <w:ind w:left="709"/>
      </w:pPr>
    </w:p>
    <w:p w14:paraId="3CA64236" w14:textId="77777777" w:rsidR="005F5017" w:rsidRDefault="005F5017" w:rsidP="005F5017">
      <w:pPr>
        <w:ind w:left="709" w:hanging="567"/>
        <w:rPr>
          <w:b/>
        </w:rPr>
      </w:pPr>
      <w:r w:rsidRPr="00330D75">
        <w:rPr>
          <w:b/>
        </w:rPr>
        <w:t>1.5</w:t>
      </w:r>
      <w:r w:rsidRPr="00330D75">
        <w:rPr>
          <w:b/>
        </w:rPr>
        <w:tab/>
        <w:t>Umweltverschmutzung und Belästigungen</w:t>
      </w:r>
    </w:p>
    <w:p w14:paraId="5146EA55" w14:textId="77777777" w:rsidR="005F5017" w:rsidRPr="0054582F" w:rsidRDefault="00E8583F" w:rsidP="005F5017">
      <w:pPr>
        <w:ind w:left="709"/>
        <w:rPr>
          <w:u w:val="single"/>
        </w:rPr>
      </w:pPr>
      <w:r w:rsidRPr="00E8583F">
        <w:rPr>
          <w:rFonts w:eastAsia="Times New Roman"/>
          <w:lang w:eastAsia="de-DE"/>
        </w:rPr>
        <w:br/>
      </w:r>
      <w:r w:rsidRPr="00E8583F">
        <w:rPr>
          <w:rFonts w:eastAsia="Times New Roman"/>
          <w:u w:val="single"/>
          <w:lang w:eastAsia="de-DE"/>
        </w:rPr>
        <w:t>Luftschadstoffemissionen</w:t>
      </w:r>
      <w:r w:rsidRPr="00E8583F">
        <w:rPr>
          <w:rFonts w:eastAsia="Times New Roman"/>
          <w:lang w:eastAsia="de-DE"/>
        </w:rPr>
        <w:t>:</w:t>
      </w:r>
      <w:r w:rsidRPr="00E8583F">
        <w:rPr>
          <w:rFonts w:eastAsia="Times New Roman"/>
          <w:lang w:eastAsia="de-DE"/>
        </w:rPr>
        <w:br/>
      </w:r>
      <w:r w:rsidR="00D3181D">
        <w:rPr>
          <w:rFonts w:eastAsia="Times New Roman"/>
          <w:lang w:eastAsia="de-DE"/>
        </w:rPr>
        <w:t xml:space="preserve">In der Bohnenannahme, Reinigung und </w:t>
      </w:r>
      <w:proofErr w:type="spellStart"/>
      <w:r w:rsidR="00D3181D">
        <w:rPr>
          <w:rFonts w:eastAsia="Times New Roman"/>
          <w:lang w:eastAsia="de-DE"/>
        </w:rPr>
        <w:t>Entschalung</w:t>
      </w:r>
      <w:proofErr w:type="spellEnd"/>
      <w:r w:rsidR="00D3181D">
        <w:rPr>
          <w:rFonts w:eastAsia="Times New Roman"/>
          <w:lang w:eastAsia="de-DE"/>
        </w:rPr>
        <w:t xml:space="preserve"> werden Staubemissionen verur</w:t>
      </w:r>
      <w:r w:rsidR="000169A0">
        <w:rPr>
          <w:rFonts w:eastAsia="Times New Roman"/>
          <w:lang w:eastAsia="de-DE"/>
        </w:rPr>
        <w:softHyphen/>
      </w:r>
      <w:r w:rsidR="00D3181D">
        <w:rPr>
          <w:rFonts w:eastAsia="Times New Roman"/>
          <w:lang w:eastAsia="de-DE"/>
        </w:rPr>
        <w:t xml:space="preserve">sacht. </w:t>
      </w:r>
      <w:r w:rsidR="00E74DC0">
        <w:rPr>
          <w:rFonts w:eastAsia="Times New Roman"/>
          <w:lang w:eastAsia="de-DE"/>
        </w:rPr>
        <w:t>Im Rahmen des Änderungsvorhaben</w:t>
      </w:r>
      <w:r w:rsidR="00D76C43">
        <w:rPr>
          <w:rFonts w:eastAsia="Times New Roman"/>
          <w:lang w:eastAsia="de-DE"/>
        </w:rPr>
        <w:t>s</w:t>
      </w:r>
      <w:r w:rsidR="00E74DC0">
        <w:rPr>
          <w:rFonts w:eastAsia="Times New Roman"/>
          <w:lang w:eastAsia="de-DE"/>
        </w:rPr>
        <w:t xml:space="preserve"> wird ein neue</w:t>
      </w:r>
      <w:r w:rsidR="00354AB0">
        <w:rPr>
          <w:rFonts w:eastAsia="Times New Roman"/>
          <w:lang w:eastAsia="de-DE"/>
        </w:rPr>
        <w:t xml:space="preserve">r Kakaobohnenbrecher und eine </w:t>
      </w:r>
      <w:proofErr w:type="spellStart"/>
      <w:r w:rsidR="00E74DC0">
        <w:rPr>
          <w:rFonts w:eastAsia="Times New Roman"/>
          <w:lang w:eastAsia="de-DE"/>
        </w:rPr>
        <w:t>Entschalungsanlage</w:t>
      </w:r>
      <w:proofErr w:type="spellEnd"/>
      <w:r w:rsidR="00E74DC0">
        <w:rPr>
          <w:rFonts w:eastAsia="Times New Roman"/>
          <w:lang w:eastAsia="de-DE"/>
        </w:rPr>
        <w:t xml:space="preserve"> installiert. Die staubhaltige Luft wird über einen Staubfilter </w:t>
      </w:r>
      <w:proofErr w:type="spellStart"/>
      <w:r w:rsidR="00E74DC0">
        <w:rPr>
          <w:rFonts w:eastAsia="Times New Roman"/>
          <w:lang w:eastAsia="de-DE"/>
        </w:rPr>
        <w:t>abger</w:t>
      </w:r>
      <w:r w:rsidR="00354AB0">
        <w:rPr>
          <w:rFonts w:eastAsia="Times New Roman"/>
          <w:lang w:eastAsia="de-DE"/>
        </w:rPr>
        <w:t>e</w:t>
      </w:r>
      <w:r w:rsidR="00E74DC0">
        <w:rPr>
          <w:rFonts w:eastAsia="Times New Roman"/>
          <w:lang w:eastAsia="de-DE"/>
        </w:rPr>
        <w:t>inigt</w:t>
      </w:r>
      <w:proofErr w:type="spellEnd"/>
      <w:r w:rsidR="00E74DC0">
        <w:rPr>
          <w:rFonts w:eastAsia="Times New Roman"/>
          <w:lang w:eastAsia="de-DE"/>
        </w:rPr>
        <w:t xml:space="preserve"> und </w:t>
      </w:r>
      <w:r w:rsidR="00661BAC">
        <w:rPr>
          <w:rFonts w:eastAsia="Times New Roman"/>
          <w:lang w:eastAsia="de-DE"/>
        </w:rPr>
        <w:t>danach</w:t>
      </w:r>
      <w:r w:rsidR="00E74DC0">
        <w:rPr>
          <w:rFonts w:eastAsia="Times New Roman"/>
          <w:lang w:eastAsia="de-DE"/>
        </w:rPr>
        <w:t xml:space="preserve"> über Dach abgeleitet.</w:t>
      </w:r>
      <w:r w:rsidR="00647ED2">
        <w:rPr>
          <w:rFonts w:eastAsia="Times New Roman"/>
          <w:lang w:eastAsia="de-DE"/>
        </w:rPr>
        <w:t xml:space="preserve"> </w:t>
      </w:r>
      <w:r w:rsidR="00F66149">
        <w:rPr>
          <w:rFonts w:eastAsia="Times New Roman"/>
          <w:lang w:eastAsia="de-DE"/>
        </w:rPr>
        <w:t>Der</w:t>
      </w:r>
      <w:r w:rsidR="000B12DC">
        <w:rPr>
          <w:rFonts w:eastAsia="Times New Roman"/>
          <w:lang w:eastAsia="de-DE"/>
        </w:rPr>
        <w:t xml:space="preserve"> Grenzwert der TA Luft 2021 </w:t>
      </w:r>
      <w:r w:rsidR="00F66149">
        <w:rPr>
          <w:rFonts w:eastAsia="Times New Roman"/>
          <w:lang w:eastAsia="de-DE"/>
        </w:rPr>
        <w:t>für die Massenkonzentration von 20 </w:t>
      </w:r>
      <w:r w:rsidR="000B12DC">
        <w:rPr>
          <w:rFonts w:eastAsia="Times New Roman"/>
          <w:lang w:eastAsia="de-DE"/>
        </w:rPr>
        <w:t>mg/m</w:t>
      </w:r>
      <w:r w:rsidR="000B12DC" w:rsidRPr="000B12DC">
        <w:rPr>
          <w:rFonts w:eastAsia="Times New Roman"/>
          <w:vertAlign w:val="superscript"/>
          <w:lang w:eastAsia="de-DE"/>
        </w:rPr>
        <w:t>3</w:t>
      </w:r>
      <w:r w:rsidR="000B12DC">
        <w:rPr>
          <w:rFonts w:eastAsia="Times New Roman"/>
          <w:lang w:eastAsia="de-DE"/>
        </w:rPr>
        <w:t xml:space="preserve"> </w:t>
      </w:r>
      <w:r w:rsidR="00F66149">
        <w:rPr>
          <w:rFonts w:eastAsia="Times New Roman"/>
          <w:lang w:eastAsia="de-DE"/>
        </w:rPr>
        <w:t>wird eingehalten</w:t>
      </w:r>
      <w:r w:rsidR="000B12DC">
        <w:rPr>
          <w:rFonts w:eastAsia="Times New Roman"/>
          <w:lang w:eastAsia="de-DE"/>
        </w:rPr>
        <w:t>.</w:t>
      </w:r>
      <w:r w:rsidR="00E90B45">
        <w:rPr>
          <w:rFonts w:eastAsia="Times New Roman"/>
          <w:lang w:eastAsia="de-DE"/>
        </w:rPr>
        <w:t xml:space="preserve"> </w:t>
      </w:r>
      <w:r w:rsidR="00250776">
        <w:rPr>
          <w:rFonts w:eastAsia="Times New Roman"/>
          <w:lang w:eastAsia="de-DE"/>
        </w:rPr>
        <w:t xml:space="preserve">Der Massenstrom </w:t>
      </w:r>
      <w:r w:rsidR="00661BAC">
        <w:rPr>
          <w:rFonts w:eastAsia="Times New Roman"/>
          <w:lang w:eastAsia="de-DE"/>
        </w:rPr>
        <w:t>liegt mit 0,19 </w:t>
      </w:r>
      <w:r w:rsidR="00996A91">
        <w:rPr>
          <w:rFonts w:eastAsia="Times New Roman"/>
          <w:lang w:eastAsia="de-DE"/>
        </w:rPr>
        <w:t>kg/</w:t>
      </w:r>
      <w:r w:rsidR="00681985">
        <w:rPr>
          <w:rFonts w:eastAsia="Times New Roman"/>
          <w:lang w:eastAsia="de-DE"/>
        </w:rPr>
        <w:t xml:space="preserve">h deutlich unter dem Bagatellmassenstrom der TA Luft 2021 von </w:t>
      </w:r>
      <w:r w:rsidR="00BC10BC">
        <w:rPr>
          <w:rFonts w:eastAsia="Times New Roman"/>
          <w:lang w:eastAsia="de-DE"/>
        </w:rPr>
        <w:t xml:space="preserve">1,0 kg/h. </w:t>
      </w:r>
      <w:r w:rsidR="003C472A">
        <w:rPr>
          <w:rFonts w:eastAsia="Times New Roman"/>
          <w:lang w:eastAsia="de-DE"/>
        </w:rPr>
        <w:t>Über eine Staub-Immissionsprognose wurde nachge</w:t>
      </w:r>
      <w:r w:rsidR="00616517">
        <w:rPr>
          <w:rFonts w:eastAsia="Times New Roman"/>
          <w:lang w:eastAsia="de-DE"/>
        </w:rPr>
        <w:t>wiesen</w:t>
      </w:r>
      <w:r w:rsidR="003C472A">
        <w:rPr>
          <w:rFonts w:eastAsia="Times New Roman"/>
          <w:lang w:eastAsia="de-DE"/>
        </w:rPr>
        <w:t xml:space="preserve">, dass </w:t>
      </w:r>
      <w:r w:rsidR="00BC3538">
        <w:rPr>
          <w:rFonts w:eastAsia="Times New Roman"/>
          <w:lang w:eastAsia="de-DE"/>
        </w:rPr>
        <w:t xml:space="preserve">die </w:t>
      </w:r>
      <w:proofErr w:type="spellStart"/>
      <w:r w:rsidR="00BC3538">
        <w:rPr>
          <w:rFonts w:eastAsia="Times New Roman"/>
          <w:lang w:eastAsia="de-DE"/>
        </w:rPr>
        <w:t>Irrelevanz</w:t>
      </w:r>
      <w:r w:rsidR="0004013E">
        <w:rPr>
          <w:rFonts w:eastAsia="Times New Roman"/>
          <w:lang w:eastAsia="de-DE"/>
        </w:rPr>
        <w:softHyphen/>
      </w:r>
      <w:r w:rsidR="00BC3538">
        <w:rPr>
          <w:rFonts w:eastAsia="Times New Roman"/>
          <w:lang w:eastAsia="de-DE"/>
        </w:rPr>
        <w:t>schwelle</w:t>
      </w:r>
      <w:proofErr w:type="spellEnd"/>
      <w:r w:rsidR="00BC3538">
        <w:rPr>
          <w:rFonts w:eastAsia="Times New Roman"/>
          <w:lang w:eastAsia="de-DE"/>
        </w:rPr>
        <w:t xml:space="preserve"> für die </w:t>
      </w:r>
      <w:r w:rsidR="0073769A">
        <w:rPr>
          <w:rFonts w:eastAsia="Times New Roman"/>
          <w:lang w:eastAsia="de-DE"/>
        </w:rPr>
        <w:t xml:space="preserve">Gesamtzusatzbelastung der </w:t>
      </w:r>
      <w:r w:rsidR="00BC3538">
        <w:rPr>
          <w:rFonts w:eastAsia="Times New Roman"/>
          <w:lang w:eastAsia="de-DE"/>
        </w:rPr>
        <w:t>Staub</w:t>
      </w:r>
      <w:r w:rsidR="00AD77F0">
        <w:rPr>
          <w:rFonts w:eastAsia="Times New Roman"/>
          <w:lang w:eastAsia="de-DE"/>
        </w:rPr>
        <w:t>deposition außerhalb des Betriebsgeländes nicht überschritten wird.</w:t>
      </w:r>
      <w:r w:rsidR="00E90B45">
        <w:rPr>
          <w:rFonts w:eastAsia="Times New Roman"/>
          <w:lang w:eastAsia="de-DE"/>
        </w:rPr>
        <w:br/>
      </w:r>
      <w:r w:rsidRPr="00E8583F">
        <w:rPr>
          <w:rFonts w:eastAsia="Times New Roman"/>
          <w:lang w:eastAsia="de-DE"/>
        </w:rPr>
        <w:br/>
      </w:r>
      <w:r w:rsidR="00765B94">
        <w:rPr>
          <w:rFonts w:eastAsia="Times New Roman"/>
          <w:lang w:eastAsia="de-DE"/>
        </w:rPr>
        <w:t>Durch den</w:t>
      </w:r>
      <w:r w:rsidR="000148B3">
        <w:rPr>
          <w:rFonts w:eastAsia="Times New Roman"/>
          <w:lang w:eastAsia="de-DE"/>
        </w:rPr>
        <w:t xml:space="preserve"> Brenner </w:t>
      </w:r>
      <w:r w:rsidR="002C5859">
        <w:rPr>
          <w:rFonts w:eastAsia="Times New Roman"/>
          <w:lang w:eastAsia="de-DE"/>
        </w:rPr>
        <w:t>des neuen Rösters (</w:t>
      </w:r>
      <w:r w:rsidR="000148B3">
        <w:rPr>
          <w:rFonts w:eastAsia="Times New Roman"/>
          <w:lang w:eastAsia="de-DE"/>
        </w:rPr>
        <w:t>Feuerungswärmeleistung 1,2 MW</w:t>
      </w:r>
      <w:r w:rsidR="002C5859">
        <w:rPr>
          <w:rFonts w:eastAsia="Times New Roman"/>
          <w:lang w:eastAsia="de-DE"/>
        </w:rPr>
        <w:t xml:space="preserve">) </w:t>
      </w:r>
      <w:r w:rsidR="00765B94">
        <w:rPr>
          <w:rFonts w:eastAsia="Times New Roman"/>
          <w:lang w:eastAsia="de-DE"/>
        </w:rPr>
        <w:t xml:space="preserve">werden Emissionen an Kohlenmonoxid </w:t>
      </w:r>
      <w:r w:rsidR="00D041CC">
        <w:rPr>
          <w:rFonts w:eastAsia="Times New Roman"/>
          <w:lang w:eastAsia="de-DE"/>
        </w:rPr>
        <w:t>und Stickoxide</w:t>
      </w:r>
      <w:r w:rsidR="00562B81">
        <w:rPr>
          <w:rFonts w:eastAsia="Times New Roman"/>
          <w:lang w:eastAsia="de-DE"/>
        </w:rPr>
        <w:t>n</w:t>
      </w:r>
      <w:r w:rsidR="00D041CC">
        <w:rPr>
          <w:rFonts w:eastAsia="Times New Roman"/>
          <w:lang w:eastAsia="de-DE"/>
        </w:rPr>
        <w:t xml:space="preserve"> hervorgerufen. D</w:t>
      </w:r>
      <w:r w:rsidR="00F66149">
        <w:rPr>
          <w:rFonts w:eastAsia="Times New Roman"/>
          <w:lang w:eastAsia="de-DE"/>
        </w:rPr>
        <w:t xml:space="preserve">ie Grenzwerte </w:t>
      </w:r>
      <w:r w:rsidR="00D041CC">
        <w:rPr>
          <w:rFonts w:eastAsia="Times New Roman"/>
          <w:lang w:eastAsia="de-DE"/>
        </w:rPr>
        <w:t xml:space="preserve">der 44. BImSchV </w:t>
      </w:r>
      <w:r w:rsidR="00867EC9">
        <w:rPr>
          <w:rFonts w:eastAsia="Times New Roman"/>
          <w:lang w:eastAsia="de-DE"/>
        </w:rPr>
        <w:t xml:space="preserve">für die Massenkonzentration an Kohlenmonoxid von </w:t>
      </w:r>
      <w:r w:rsidR="00B23382">
        <w:rPr>
          <w:rFonts w:eastAsia="Times New Roman"/>
          <w:lang w:eastAsia="de-DE"/>
        </w:rPr>
        <w:t>80 mg/m</w:t>
      </w:r>
      <w:r w:rsidR="00B23382" w:rsidRPr="00B23382">
        <w:rPr>
          <w:rFonts w:eastAsia="Times New Roman"/>
          <w:vertAlign w:val="superscript"/>
          <w:lang w:eastAsia="de-DE"/>
        </w:rPr>
        <w:t>3</w:t>
      </w:r>
      <w:r w:rsidR="00B23382">
        <w:rPr>
          <w:rFonts w:eastAsia="Times New Roman"/>
          <w:lang w:eastAsia="de-DE"/>
        </w:rPr>
        <w:t xml:space="preserve"> und für Stickoxide, an</w:t>
      </w:r>
      <w:r w:rsidR="00867EC9">
        <w:rPr>
          <w:rFonts w:eastAsia="Times New Roman"/>
          <w:lang w:eastAsia="de-DE"/>
        </w:rPr>
        <w:t>gegeben als Stickstoffdioxid</w:t>
      </w:r>
      <w:r w:rsidR="000A2966">
        <w:rPr>
          <w:rFonts w:eastAsia="Times New Roman"/>
          <w:lang w:eastAsia="de-DE"/>
        </w:rPr>
        <w:t>,</w:t>
      </w:r>
      <w:r w:rsidR="00867EC9">
        <w:rPr>
          <w:rFonts w:eastAsia="Times New Roman"/>
          <w:lang w:eastAsia="de-DE"/>
        </w:rPr>
        <w:t xml:space="preserve"> von 0,10 </w:t>
      </w:r>
      <w:r w:rsidR="00B23382">
        <w:rPr>
          <w:rFonts w:eastAsia="Times New Roman"/>
          <w:lang w:eastAsia="de-DE"/>
        </w:rPr>
        <w:t>g/m</w:t>
      </w:r>
      <w:r w:rsidR="00B23382" w:rsidRPr="00B23382">
        <w:rPr>
          <w:rFonts w:eastAsia="Times New Roman"/>
          <w:vertAlign w:val="superscript"/>
          <w:lang w:eastAsia="de-DE"/>
        </w:rPr>
        <w:t>3</w:t>
      </w:r>
      <w:r w:rsidR="00B23382">
        <w:rPr>
          <w:rFonts w:eastAsia="Times New Roman"/>
          <w:lang w:eastAsia="de-DE"/>
        </w:rPr>
        <w:t xml:space="preserve"> </w:t>
      </w:r>
      <w:r w:rsidR="00C0786C">
        <w:rPr>
          <w:rFonts w:eastAsia="Times New Roman"/>
          <w:lang w:eastAsia="de-DE"/>
        </w:rPr>
        <w:t>we</w:t>
      </w:r>
      <w:r w:rsidR="00B23382">
        <w:rPr>
          <w:rFonts w:eastAsia="Times New Roman"/>
          <w:lang w:eastAsia="de-DE"/>
        </w:rPr>
        <w:t>rd</w:t>
      </w:r>
      <w:r w:rsidR="00C0786C">
        <w:rPr>
          <w:rFonts w:eastAsia="Times New Roman"/>
          <w:lang w:eastAsia="de-DE"/>
        </w:rPr>
        <w:t>en</w:t>
      </w:r>
      <w:r w:rsidR="00B23382">
        <w:rPr>
          <w:rFonts w:eastAsia="Times New Roman"/>
          <w:lang w:eastAsia="de-DE"/>
        </w:rPr>
        <w:t xml:space="preserve"> eingehalten.</w:t>
      </w:r>
      <w:r w:rsidR="000148B3">
        <w:rPr>
          <w:rFonts w:eastAsia="Times New Roman"/>
          <w:lang w:eastAsia="de-DE"/>
        </w:rPr>
        <w:t xml:space="preserve"> </w:t>
      </w:r>
      <w:r w:rsidR="000148B3">
        <w:rPr>
          <w:rFonts w:eastAsia="Times New Roman"/>
          <w:lang w:eastAsia="de-DE"/>
        </w:rPr>
        <w:br/>
      </w:r>
      <w:r w:rsidR="000148B3">
        <w:rPr>
          <w:rFonts w:eastAsia="Times New Roman"/>
          <w:lang w:eastAsia="de-DE"/>
        </w:rPr>
        <w:br/>
      </w:r>
      <w:r w:rsidR="005F5017">
        <w:rPr>
          <w:u w:val="single"/>
        </w:rPr>
        <w:t>Geruch</w:t>
      </w:r>
      <w:r>
        <w:rPr>
          <w:u w:val="single"/>
        </w:rPr>
        <w:t>simmissionen</w:t>
      </w:r>
    </w:p>
    <w:p w14:paraId="28989B1E" w14:textId="6ECCCBE1" w:rsidR="005F5017" w:rsidRDefault="005F5017" w:rsidP="005F5017">
      <w:pPr>
        <w:ind w:left="709"/>
        <w:rPr>
          <w:rFonts w:eastAsia="Times New Roman"/>
          <w:lang w:eastAsia="de-DE"/>
        </w:rPr>
      </w:pPr>
      <w:r>
        <w:rPr>
          <w:rFonts w:eastAsia="Times New Roman"/>
          <w:lang w:eastAsia="de-DE"/>
        </w:rPr>
        <w:t>Beim Betrieb der Anlage</w:t>
      </w:r>
      <w:r w:rsidR="00354079">
        <w:rPr>
          <w:rFonts w:eastAsia="Times New Roman"/>
          <w:lang w:eastAsia="de-DE"/>
        </w:rPr>
        <w:t>n</w:t>
      </w:r>
      <w:r>
        <w:rPr>
          <w:rFonts w:eastAsia="Times New Roman"/>
          <w:lang w:eastAsia="de-DE"/>
        </w:rPr>
        <w:t xml:space="preserve"> können Geruchsemissionen auftreten. </w:t>
      </w:r>
      <w:r w:rsidR="00354079">
        <w:rPr>
          <w:rFonts w:eastAsia="Times New Roman"/>
          <w:lang w:eastAsia="de-DE"/>
        </w:rPr>
        <w:t>Die geruchs</w:t>
      </w:r>
      <w:r w:rsidR="003821BA">
        <w:rPr>
          <w:rFonts w:eastAsia="Times New Roman"/>
          <w:lang w:eastAsia="de-DE"/>
        </w:rPr>
        <w:softHyphen/>
      </w:r>
      <w:r w:rsidR="00354079">
        <w:rPr>
          <w:rFonts w:eastAsia="Times New Roman"/>
          <w:lang w:eastAsia="de-DE"/>
        </w:rPr>
        <w:t>beladene Abluft aus de</w:t>
      </w:r>
      <w:r w:rsidR="005B491F">
        <w:rPr>
          <w:rFonts w:eastAsia="Times New Roman"/>
          <w:lang w:eastAsia="de-DE"/>
        </w:rPr>
        <w:t>n</w:t>
      </w:r>
      <w:r w:rsidR="00354079">
        <w:rPr>
          <w:rFonts w:eastAsia="Times New Roman"/>
          <w:lang w:eastAsia="de-DE"/>
        </w:rPr>
        <w:t xml:space="preserve"> Produktionsanlagen</w:t>
      </w:r>
      <w:r w:rsidR="00A036F8">
        <w:rPr>
          <w:rFonts w:eastAsia="Times New Roman"/>
          <w:lang w:eastAsia="de-DE"/>
        </w:rPr>
        <w:t xml:space="preserve"> bzw. -hallen</w:t>
      </w:r>
      <w:r w:rsidR="00354079">
        <w:rPr>
          <w:rFonts w:eastAsia="Times New Roman"/>
          <w:lang w:eastAsia="de-DE"/>
        </w:rPr>
        <w:t xml:space="preserve"> </w:t>
      </w:r>
      <w:r w:rsidR="00EC2B13">
        <w:rPr>
          <w:rFonts w:eastAsia="Times New Roman"/>
          <w:lang w:eastAsia="de-DE"/>
        </w:rPr>
        <w:t xml:space="preserve">wird </w:t>
      </w:r>
      <w:r w:rsidR="0041352D">
        <w:rPr>
          <w:rFonts w:eastAsia="Times New Roman"/>
          <w:lang w:eastAsia="de-DE"/>
        </w:rPr>
        <w:t xml:space="preserve">abgesaugt, </w:t>
      </w:r>
      <w:r w:rsidR="00EC2B13">
        <w:rPr>
          <w:rFonts w:eastAsia="Times New Roman"/>
          <w:lang w:eastAsia="de-DE"/>
        </w:rPr>
        <w:t xml:space="preserve">über </w:t>
      </w:r>
      <w:r w:rsidR="00A036F8">
        <w:rPr>
          <w:rFonts w:eastAsia="Times New Roman"/>
          <w:lang w:eastAsia="de-DE"/>
        </w:rPr>
        <w:t xml:space="preserve">eine </w:t>
      </w:r>
      <w:r w:rsidR="00EC2B13">
        <w:rPr>
          <w:rFonts w:eastAsia="Times New Roman"/>
          <w:lang w:eastAsia="de-DE"/>
        </w:rPr>
        <w:t xml:space="preserve">Biofilteranlage </w:t>
      </w:r>
      <w:proofErr w:type="spellStart"/>
      <w:r w:rsidR="00EC2B13">
        <w:rPr>
          <w:rFonts w:eastAsia="Times New Roman"/>
          <w:lang w:eastAsia="de-DE"/>
        </w:rPr>
        <w:t>abgereinigt</w:t>
      </w:r>
      <w:proofErr w:type="spellEnd"/>
      <w:r w:rsidR="00EC2B13">
        <w:rPr>
          <w:rFonts w:eastAsia="Times New Roman"/>
          <w:lang w:eastAsia="de-DE"/>
        </w:rPr>
        <w:t xml:space="preserve"> und danach über einen 40 m hohen Schornstein abge</w:t>
      </w:r>
      <w:r w:rsidR="00D65B08">
        <w:rPr>
          <w:rFonts w:eastAsia="Times New Roman"/>
          <w:lang w:eastAsia="de-DE"/>
        </w:rPr>
        <w:softHyphen/>
      </w:r>
      <w:r w:rsidR="00EC2B13">
        <w:rPr>
          <w:rFonts w:eastAsia="Times New Roman"/>
          <w:lang w:eastAsia="de-DE"/>
        </w:rPr>
        <w:t xml:space="preserve">leitet. </w:t>
      </w:r>
      <w:r w:rsidR="007E7E52">
        <w:rPr>
          <w:rFonts w:eastAsia="Times New Roman"/>
          <w:lang w:eastAsia="de-DE"/>
        </w:rPr>
        <w:t xml:space="preserve">Entsprechend einer vorgelegten Geruchs-Immissionsprognose </w:t>
      </w:r>
      <w:r w:rsidR="007628CB">
        <w:rPr>
          <w:rFonts w:eastAsia="Times New Roman"/>
          <w:lang w:eastAsia="de-DE"/>
        </w:rPr>
        <w:t>werden sich durch das Vorhaben die Geruchsimmissionen</w:t>
      </w:r>
      <w:r w:rsidR="00632FF8">
        <w:rPr>
          <w:rFonts w:eastAsia="Times New Roman"/>
          <w:lang w:eastAsia="de-DE"/>
        </w:rPr>
        <w:t xml:space="preserve"> in der Nachbarschaft</w:t>
      </w:r>
      <w:r w:rsidR="007628CB">
        <w:rPr>
          <w:rFonts w:eastAsia="Times New Roman"/>
          <w:lang w:eastAsia="de-DE"/>
        </w:rPr>
        <w:t xml:space="preserve"> </w:t>
      </w:r>
      <w:r w:rsidR="002C7866">
        <w:rPr>
          <w:rFonts w:eastAsia="Times New Roman"/>
          <w:lang w:eastAsia="de-DE"/>
        </w:rPr>
        <w:t xml:space="preserve">nicht erhöhen bzw. geringfügig verringern. Die nächstgelegenen Wohngebiete befinden sich </w:t>
      </w:r>
      <w:r w:rsidR="00163BE4">
        <w:rPr>
          <w:rFonts w:eastAsia="Times New Roman"/>
          <w:lang w:eastAsia="de-DE"/>
        </w:rPr>
        <w:t xml:space="preserve">im </w:t>
      </w:r>
      <w:r w:rsidR="00C10E37">
        <w:rPr>
          <w:rFonts w:eastAsia="Times New Roman"/>
          <w:lang w:eastAsia="de-DE"/>
        </w:rPr>
        <w:t>Stadtteil Veddel in östlicher Richtung</w:t>
      </w:r>
      <w:r w:rsidR="00163BE4">
        <w:rPr>
          <w:rFonts w:eastAsia="Times New Roman"/>
          <w:lang w:eastAsia="de-DE"/>
        </w:rPr>
        <w:t xml:space="preserve"> </w:t>
      </w:r>
      <w:r w:rsidR="005F510C">
        <w:rPr>
          <w:rFonts w:eastAsia="Times New Roman"/>
          <w:lang w:eastAsia="de-DE"/>
        </w:rPr>
        <w:t xml:space="preserve">in einer Entfernung von </w:t>
      </w:r>
      <w:r w:rsidR="00911C24">
        <w:rPr>
          <w:rFonts w:eastAsia="Times New Roman"/>
          <w:lang w:eastAsia="de-DE"/>
        </w:rPr>
        <w:t>ca. 500</w:t>
      </w:r>
      <w:r w:rsidR="00677781">
        <w:rPr>
          <w:rFonts w:eastAsia="Times New Roman"/>
          <w:lang w:eastAsia="de-DE"/>
        </w:rPr>
        <w:t xml:space="preserve"> </w:t>
      </w:r>
      <w:r w:rsidR="00911C24">
        <w:rPr>
          <w:rFonts w:eastAsia="Times New Roman"/>
          <w:lang w:eastAsia="de-DE"/>
        </w:rPr>
        <w:t xml:space="preserve">m </w:t>
      </w:r>
      <w:r w:rsidR="005F510C">
        <w:rPr>
          <w:rFonts w:eastAsia="Times New Roman"/>
          <w:lang w:eastAsia="de-DE"/>
        </w:rPr>
        <w:t xml:space="preserve">und im </w:t>
      </w:r>
      <w:r w:rsidR="00767FD8">
        <w:rPr>
          <w:rFonts w:eastAsia="Times New Roman"/>
          <w:lang w:eastAsia="de-DE"/>
        </w:rPr>
        <w:t>nord</w:t>
      </w:r>
      <w:r w:rsidR="00D65B08">
        <w:rPr>
          <w:rFonts w:eastAsia="Times New Roman"/>
          <w:lang w:eastAsia="de-DE"/>
        </w:rPr>
        <w:softHyphen/>
      </w:r>
      <w:r w:rsidR="00767FD8">
        <w:rPr>
          <w:rFonts w:eastAsia="Times New Roman"/>
          <w:lang w:eastAsia="de-DE"/>
        </w:rPr>
        <w:t xml:space="preserve">westlich gelegenen </w:t>
      </w:r>
      <w:r w:rsidR="005F510C">
        <w:rPr>
          <w:rFonts w:eastAsia="Times New Roman"/>
          <w:lang w:eastAsia="de-DE"/>
        </w:rPr>
        <w:t xml:space="preserve">Stadtteil </w:t>
      </w:r>
      <w:proofErr w:type="spellStart"/>
      <w:r w:rsidR="005F510C">
        <w:rPr>
          <w:rFonts w:eastAsia="Times New Roman"/>
          <w:lang w:eastAsia="de-DE"/>
        </w:rPr>
        <w:t>Rothenburgsort</w:t>
      </w:r>
      <w:proofErr w:type="spellEnd"/>
      <w:r w:rsidR="005F510C">
        <w:rPr>
          <w:rFonts w:eastAsia="Times New Roman"/>
          <w:lang w:eastAsia="de-DE"/>
        </w:rPr>
        <w:t xml:space="preserve"> in einer </w:t>
      </w:r>
      <w:r w:rsidR="00767FD8">
        <w:rPr>
          <w:rFonts w:eastAsia="Times New Roman"/>
          <w:lang w:eastAsia="de-DE"/>
        </w:rPr>
        <w:t xml:space="preserve">Entfernung von </w:t>
      </w:r>
      <w:r w:rsidR="00D45261">
        <w:rPr>
          <w:rFonts w:eastAsia="Times New Roman"/>
          <w:lang w:eastAsia="de-DE"/>
        </w:rPr>
        <w:t>600 m</w:t>
      </w:r>
      <w:r w:rsidR="00767FD8">
        <w:rPr>
          <w:rFonts w:eastAsia="Times New Roman"/>
          <w:lang w:eastAsia="de-DE"/>
        </w:rPr>
        <w:t>.</w:t>
      </w:r>
      <w:r w:rsidR="008F4516">
        <w:rPr>
          <w:rFonts w:eastAsia="Times New Roman"/>
          <w:lang w:eastAsia="de-DE"/>
        </w:rPr>
        <w:br/>
      </w:r>
      <w:r w:rsidR="003E3A28">
        <w:rPr>
          <w:rFonts w:eastAsia="Times New Roman"/>
          <w:lang w:eastAsia="de-DE"/>
        </w:rPr>
        <w:br/>
      </w:r>
      <w:r w:rsidR="008C7A9F">
        <w:rPr>
          <w:rFonts w:eastAsia="Times New Roman"/>
          <w:lang w:eastAsia="de-DE"/>
        </w:rPr>
        <w:t xml:space="preserve">In den Wohngebieten im Stadtteil Veddel </w:t>
      </w:r>
      <w:r w:rsidR="00B41214">
        <w:rPr>
          <w:rFonts w:eastAsia="Times New Roman"/>
          <w:lang w:eastAsia="de-DE"/>
        </w:rPr>
        <w:t>betragen d</w:t>
      </w:r>
      <w:r w:rsidR="003E3A28">
        <w:rPr>
          <w:rFonts w:eastAsia="Times New Roman"/>
          <w:lang w:eastAsia="de-DE"/>
        </w:rPr>
        <w:t>ie zu e</w:t>
      </w:r>
      <w:r w:rsidR="00BD1B11">
        <w:rPr>
          <w:rFonts w:eastAsia="Times New Roman"/>
          <w:lang w:eastAsia="de-DE"/>
        </w:rPr>
        <w:t xml:space="preserve">rwartenden </w:t>
      </w:r>
      <w:r w:rsidR="0094483F">
        <w:rPr>
          <w:rFonts w:eastAsia="Times New Roman"/>
          <w:lang w:eastAsia="de-DE"/>
        </w:rPr>
        <w:t>Geruchs</w:t>
      </w:r>
      <w:r w:rsidR="00D65B08">
        <w:rPr>
          <w:rFonts w:eastAsia="Times New Roman"/>
          <w:lang w:eastAsia="de-DE"/>
        </w:rPr>
        <w:softHyphen/>
      </w:r>
      <w:r w:rsidR="0094483F">
        <w:rPr>
          <w:rFonts w:eastAsia="Times New Roman"/>
          <w:lang w:eastAsia="de-DE"/>
        </w:rPr>
        <w:t xml:space="preserve">häufigkeiten für die </w:t>
      </w:r>
      <w:r w:rsidR="00FD4746">
        <w:rPr>
          <w:rFonts w:eastAsia="Times New Roman"/>
          <w:lang w:eastAsia="de-DE"/>
        </w:rPr>
        <w:t xml:space="preserve">Gesamtzusatzbelastung, die durch den Betrieb der Anlagen im Planzustand </w:t>
      </w:r>
      <w:r w:rsidR="003601E9">
        <w:rPr>
          <w:rFonts w:eastAsia="Times New Roman"/>
          <w:lang w:eastAsia="de-DE"/>
        </w:rPr>
        <w:t xml:space="preserve">nach der Erhöhung der Produktionskapazität </w:t>
      </w:r>
      <w:r w:rsidR="00FD4746">
        <w:rPr>
          <w:rFonts w:eastAsia="Times New Roman"/>
          <w:lang w:eastAsia="de-DE"/>
        </w:rPr>
        <w:t>verursacht</w:t>
      </w:r>
      <w:r w:rsidR="00B41214">
        <w:rPr>
          <w:rFonts w:eastAsia="Times New Roman"/>
          <w:lang w:eastAsia="de-DE"/>
        </w:rPr>
        <w:t xml:space="preserve"> we</w:t>
      </w:r>
      <w:r w:rsidR="008C7A9F">
        <w:rPr>
          <w:rFonts w:eastAsia="Times New Roman"/>
          <w:lang w:eastAsia="de-DE"/>
        </w:rPr>
        <w:t>rd</w:t>
      </w:r>
      <w:r w:rsidR="00B41214">
        <w:rPr>
          <w:rFonts w:eastAsia="Times New Roman"/>
          <w:lang w:eastAsia="de-DE"/>
        </w:rPr>
        <w:t>en</w:t>
      </w:r>
      <w:r w:rsidR="008C7A9F">
        <w:rPr>
          <w:rFonts w:eastAsia="Times New Roman"/>
          <w:lang w:eastAsia="de-DE"/>
        </w:rPr>
        <w:t xml:space="preserve">, </w:t>
      </w:r>
      <w:r w:rsidR="00FD4746">
        <w:rPr>
          <w:rFonts w:eastAsia="Times New Roman"/>
          <w:lang w:eastAsia="de-DE"/>
        </w:rPr>
        <w:t xml:space="preserve">entsprechend der </w:t>
      </w:r>
      <w:r w:rsidR="008F4516">
        <w:rPr>
          <w:rFonts w:eastAsia="Times New Roman"/>
          <w:lang w:eastAsia="de-DE"/>
        </w:rPr>
        <w:t xml:space="preserve">vorgelegten </w:t>
      </w:r>
      <w:r w:rsidR="00FD4746">
        <w:rPr>
          <w:rFonts w:eastAsia="Times New Roman"/>
          <w:lang w:eastAsia="de-DE"/>
        </w:rPr>
        <w:t xml:space="preserve">Prognose </w:t>
      </w:r>
      <w:r w:rsidR="000A6530">
        <w:rPr>
          <w:rFonts w:eastAsia="Times New Roman"/>
          <w:lang w:eastAsia="de-DE"/>
        </w:rPr>
        <w:t xml:space="preserve">maximal 3,9 % </w:t>
      </w:r>
      <w:r w:rsidR="00B41214">
        <w:rPr>
          <w:rFonts w:eastAsia="Times New Roman"/>
          <w:lang w:eastAsia="de-DE"/>
        </w:rPr>
        <w:t xml:space="preserve">im Jahr. </w:t>
      </w:r>
      <w:r w:rsidR="008F4516">
        <w:rPr>
          <w:rFonts w:eastAsia="Times New Roman"/>
          <w:lang w:eastAsia="de-DE"/>
        </w:rPr>
        <w:t>Da d</w:t>
      </w:r>
      <w:r w:rsidR="000265E7">
        <w:rPr>
          <w:rFonts w:eastAsia="Times New Roman"/>
          <w:lang w:eastAsia="de-DE"/>
        </w:rPr>
        <w:t xml:space="preserve">ie Vorbelastung </w:t>
      </w:r>
      <w:r w:rsidR="000265E7">
        <w:rPr>
          <w:rFonts w:eastAsia="Times New Roman"/>
          <w:lang w:eastAsia="de-DE"/>
        </w:rPr>
        <w:lastRenderedPageBreak/>
        <w:t xml:space="preserve">in diesem Bereich </w:t>
      </w:r>
      <w:r w:rsidR="003052EF">
        <w:rPr>
          <w:rFonts w:eastAsia="Times New Roman"/>
          <w:lang w:eastAsia="de-DE"/>
        </w:rPr>
        <w:t xml:space="preserve">mit nicht mehr </w:t>
      </w:r>
      <w:r w:rsidR="00C9337F">
        <w:rPr>
          <w:rFonts w:eastAsia="Times New Roman"/>
          <w:lang w:eastAsia="de-DE"/>
        </w:rPr>
        <w:t>als 5% abgeschätzt werden kann,</w:t>
      </w:r>
      <w:r w:rsidR="003052EF">
        <w:rPr>
          <w:rFonts w:eastAsia="Times New Roman"/>
          <w:lang w:eastAsia="de-DE"/>
        </w:rPr>
        <w:t xml:space="preserve"> ist davon aus</w:t>
      </w:r>
      <w:r w:rsidR="0004013E">
        <w:rPr>
          <w:rFonts w:eastAsia="Times New Roman"/>
          <w:lang w:eastAsia="de-DE"/>
        </w:rPr>
        <w:softHyphen/>
      </w:r>
      <w:r w:rsidR="003052EF">
        <w:rPr>
          <w:rFonts w:eastAsia="Times New Roman"/>
          <w:lang w:eastAsia="de-DE"/>
        </w:rPr>
        <w:t>zugehen, dass</w:t>
      </w:r>
      <w:r w:rsidR="00C9337F">
        <w:rPr>
          <w:rFonts w:eastAsia="Times New Roman"/>
          <w:lang w:eastAsia="de-DE"/>
        </w:rPr>
        <w:t xml:space="preserve"> der Immissionsrichtwert </w:t>
      </w:r>
      <w:r w:rsidR="0093719E">
        <w:rPr>
          <w:rFonts w:eastAsia="Times New Roman"/>
          <w:lang w:eastAsia="de-DE"/>
        </w:rPr>
        <w:t xml:space="preserve">der TA Luft 2021 </w:t>
      </w:r>
      <w:r w:rsidR="004C6A33">
        <w:rPr>
          <w:rFonts w:eastAsia="Times New Roman"/>
          <w:lang w:eastAsia="de-DE"/>
        </w:rPr>
        <w:t xml:space="preserve">mit Geruchshäufigkeiten </w:t>
      </w:r>
      <w:r w:rsidR="0093719E">
        <w:rPr>
          <w:rFonts w:eastAsia="Times New Roman"/>
          <w:lang w:eastAsia="de-DE"/>
        </w:rPr>
        <w:t xml:space="preserve">von 10% </w:t>
      </w:r>
      <w:r w:rsidR="004C6A33">
        <w:rPr>
          <w:rFonts w:eastAsia="Times New Roman"/>
          <w:lang w:eastAsia="de-DE"/>
        </w:rPr>
        <w:t xml:space="preserve">im Jahr </w:t>
      </w:r>
      <w:r w:rsidR="0093719E">
        <w:rPr>
          <w:rFonts w:eastAsia="Times New Roman"/>
          <w:lang w:eastAsia="de-DE"/>
        </w:rPr>
        <w:t xml:space="preserve">für </w:t>
      </w:r>
      <w:r w:rsidR="003601E9">
        <w:rPr>
          <w:rFonts w:eastAsia="Times New Roman"/>
          <w:lang w:eastAsia="de-DE"/>
        </w:rPr>
        <w:t>Wohn</w:t>
      </w:r>
      <w:r w:rsidR="00016081">
        <w:rPr>
          <w:rFonts w:eastAsia="Times New Roman"/>
          <w:lang w:eastAsia="de-DE"/>
        </w:rPr>
        <w:t>-/Misch</w:t>
      </w:r>
      <w:r w:rsidR="003601E9">
        <w:rPr>
          <w:rFonts w:eastAsia="Times New Roman"/>
          <w:lang w:eastAsia="de-DE"/>
        </w:rPr>
        <w:t xml:space="preserve">gebiete </w:t>
      </w:r>
      <w:r w:rsidR="00016081">
        <w:rPr>
          <w:rFonts w:eastAsia="Times New Roman"/>
          <w:lang w:eastAsia="de-DE"/>
        </w:rPr>
        <w:t xml:space="preserve">bezüglich der Gesamtbelastung </w:t>
      </w:r>
      <w:r w:rsidR="0093719E">
        <w:rPr>
          <w:rFonts w:eastAsia="Times New Roman"/>
          <w:lang w:eastAsia="de-DE"/>
        </w:rPr>
        <w:t>eingehalten wird.</w:t>
      </w:r>
      <w:r w:rsidR="003E3A28">
        <w:rPr>
          <w:rFonts w:eastAsia="Times New Roman"/>
          <w:lang w:eastAsia="de-DE"/>
        </w:rPr>
        <w:br/>
      </w:r>
      <w:r w:rsidR="003E3A28">
        <w:rPr>
          <w:rFonts w:eastAsia="Times New Roman"/>
          <w:lang w:eastAsia="de-DE"/>
        </w:rPr>
        <w:br/>
      </w:r>
      <w:r w:rsidR="002327E9">
        <w:rPr>
          <w:rFonts w:eastAsia="Times New Roman"/>
          <w:lang w:eastAsia="de-DE"/>
        </w:rPr>
        <w:t xml:space="preserve">Im Bereich der Wohnbebauung </w:t>
      </w:r>
      <w:r w:rsidR="003821BA">
        <w:rPr>
          <w:rFonts w:eastAsia="Times New Roman"/>
          <w:lang w:eastAsia="de-DE"/>
        </w:rPr>
        <w:t xml:space="preserve">im Stadtteil </w:t>
      </w:r>
      <w:proofErr w:type="spellStart"/>
      <w:r w:rsidR="00194C5A">
        <w:rPr>
          <w:rFonts w:eastAsia="Times New Roman"/>
          <w:lang w:eastAsia="de-DE"/>
        </w:rPr>
        <w:t>Rothenburgsort</w:t>
      </w:r>
      <w:proofErr w:type="spellEnd"/>
      <w:r w:rsidR="00194C5A">
        <w:rPr>
          <w:rFonts w:eastAsia="Times New Roman"/>
          <w:lang w:eastAsia="de-DE"/>
        </w:rPr>
        <w:t xml:space="preserve"> </w:t>
      </w:r>
      <w:r w:rsidR="00BD434B">
        <w:rPr>
          <w:rFonts w:eastAsia="Times New Roman"/>
          <w:lang w:eastAsia="de-DE"/>
        </w:rPr>
        <w:t>werden</w:t>
      </w:r>
      <w:r w:rsidR="002327E9">
        <w:rPr>
          <w:rFonts w:eastAsia="Times New Roman"/>
          <w:lang w:eastAsia="de-DE"/>
        </w:rPr>
        <w:t xml:space="preserve"> </w:t>
      </w:r>
      <w:r w:rsidR="00BD434B">
        <w:rPr>
          <w:rFonts w:eastAsia="Times New Roman"/>
          <w:lang w:eastAsia="de-DE"/>
        </w:rPr>
        <w:t xml:space="preserve">durch den Betrieb der Anlagen nach der Kapazitätserhöhung </w:t>
      </w:r>
      <w:r w:rsidR="00255ED7">
        <w:rPr>
          <w:rFonts w:eastAsia="Times New Roman"/>
          <w:lang w:eastAsia="de-DE"/>
        </w:rPr>
        <w:t>Geruchshäufigkeiten von maximal 7,6 %</w:t>
      </w:r>
      <w:r w:rsidR="00236E17">
        <w:rPr>
          <w:rFonts w:eastAsia="Times New Roman"/>
          <w:lang w:eastAsia="de-DE"/>
        </w:rPr>
        <w:t xml:space="preserve"> </w:t>
      </w:r>
      <w:r w:rsidR="00A5466E">
        <w:rPr>
          <w:rFonts w:eastAsia="Times New Roman"/>
          <w:lang w:eastAsia="de-DE"/>
        </w:rPr>
        <w:t>verursacht</w:t>
      </w:r>
      <w:r w:rsidR="0009573B">
        <w:rPr>
          <w:rFonts w:eastAsia="Times New Roman"/>
          <w:lang w:eastAsia="de-DE"/>
        </w:rPr>
        <w:t xml:space="preserve">. </w:t>
      </w:r>
      <w:r w:rsidR="004109FD">
        <w:rPr>
          <w:rFonts w:eastAsia="Times New Roman"/>
          <w:lang w:eastAsia="de-DE"/>
        </w:rPr>
        <w:t>Das Wohngebiet liegt im Einwirkungsbereich eines weiteren geruchs</w:t>
      </w:r>
      <w:r w:rsidR="0004013E">
        <w:rPr>
          <w:rFonts w:eastAsia="Times New Roman"/>
          <w:lang w:eastAsia="de-DE"/>
        </w:rPr>
        <w:softHyphen/>
      </w:r>
      <w:r w:rsidR="004109FD">
        <w:rPr>
          <w:rFonts w:eastAsia="Times New Roman"/>
          <w:lang w:eastAsia="de-DE"/>
        </w:rPr>
        <w:t xml:space="preserve">emittierenden Betriebes. </w:t>
      </w:r>
      <w:r w:rsidR="00C4410D">
        <w:rPr>
          <w:rFonts w:eastAsia="Times New Roman"/>
          <w:lang w:eastAsia="de-DE"/>
        </w:rPr>
        <w:t>U</w:t>
      </w:r>
      <w:r w:rsidR="00FE7ECC">
        <w:rPr>
          <w:rFonts w:eastAsia="Times New Roman"/>
          <w:lang w:eastAsia="de-DE"/>
        </w:rPr>
        <w:t xml:space="preserve">nter Berücksichtigung der </w:t>
      </w:r>
      <w:r w:rsidR="00C64741">
        <w:rPr>
          <w:rFonts w:eastAsia="Times New Roman"/>
          <w:lang w:eastAsia="de-DE"/>
        </w:rPr>
        <w:t xml:space="preserve">zusätzlichen </w:t>
      </w:r>
      <w:r w:rsidR="00FE7ECC">
        <w:rPr>
          <w:rFonts w:eastAsia="Times New Roman"/>
          <w:lang w:eastAsia="de-DE"/>
        </w:rPr>
        <w:t>Geruchs</w:t>
      </w:r>
      <w:r w:rsidR="0004013E">
        <w:rPr>
          <w:rFonts w:eastAsia="Times New Roman"/>
          <w:lang w:eastAsia="de-DE"/>
        </w:rPr>
        <w:softHyphen/>
      </w:r>
      <w:r w:rsidR="00FE7ECC">
        <w:rPr>
          <w:rFonts w:eastAsia="Times New Roman"/>
          <w:lang w:eastAsia="de-DE"/>
        </w:rPr>
        <w:t>immissionen, die von diesem Betrieb verursacht werden, ist von einer Gesamt</w:t>
      </w:r>
      <w:r w:rsidR="0004013E">
        <w:rPr>
          <w:rFonts w:eastAsia="Times New Roman"/>
          <w:lang w:eastAsia="de-DE"/>
        </w:rPr>
        <w:softHyphen/>
      </w:r>
      <w:r w:rsidR="00FE7ECC">
        <w:rPr>
          <w:rFonts w:eastAsia="Times New Roman"/>
          <w:lang w:eastAsia="de-DE"/>
        </w:rPr>
        <w:t xml:space="preserve">belastung </w:t>
      </w:r>
      <w:r w:rsidR="003757C6">
        <w:rPr>
          <w:rFonts w:eastAsia="Times New Roman"/>
          <w:lang w:eastAsia="de-DE"/>
        </w:rPr>
        <w:t xml:space="preserve">von etwa </w:t>
      </w:r>
      <w:r w:rsidR="00C4410D">
        <w:rPr>
          <w:rFonts w:eastAsia="Times New Roman"/>
          <w:lang w:eastAsia="de-DE"/>
        </w:rPr>
        <w:t>10 </w:t>
      </w:r>
      <w:r w:rsidR="003757C6">
        <w:rPr>
          <w:rFonts w:eastAsia="Times New Roman"/>
          <w:lang w:eastAsia="de-DE"/>
        </w:rPr>
        <w:t>% auszugehen.</w:t>
      </w:r>
      <w:r w:rsidR="003963BB">
        <w:rPr>
          <w:rFonts w:eastAsia="Times New Roman"/>
          <w:lang w:eastAsia="de-DE"/>
        </w:rPr>
        <w:t xml:space="preserve"> </w:t>
      </w:r>
      <w:r w:rsidR="00B45BD2">
        <w:rPr>
          <w:rFonts w:eastAsia="Times New Roman"/>
          <w:lang w:eastAsia="de-DE"/>
        </w:rPr>
        <w:t>D</w:t>
      </w:r>
      <w:r w:rsidR="0009573B">
        <w:rPr>
          <w:rFonts w:eastAsia="Times New Roman"/>
          <w:lang w:eastAsia="de-DE"/>
        </w:rPr>
        <w:t xml:space="preserve">er </w:t>
      </w:r>
      <w:r w:rsidR="00D170AE">
        <w:rPr>
          <w:rFonts w:eastAsia="Times New Roman"/>
          <w:lang w:eastAsia="de-DE"/>
        </w:rPr>
        <w:t>Immissionsrichtwert für Wohngebiete gemäß TA Luft 2021 wird</w:t>
      </w:r>
      <w:r w:rsidR="00B45BD2">
        <w:rPr>
          <w:rFonts w:eastAsia="Times New Roman"/>
          <w:lang w:eastAsia="de-DE"/>
        </w:rPr>
        <w:t xml:space="preserve"> somit eingehalten.</w:t>
      </w:r>
      <w:r w:rsidR="00C4410D">
        <w:rPr>
          <w:rFonts w:eastAsia="Times New Roman"/>
          <w:lang w:eastAsia="de-DE"/>
        </w:rPr>
        <w:br/>
      </w:r>
      <w:r w:rsidR="00C4410D">
        <w:rPr>
          <w:rFonts w:eastAsia="Times New Roman"/>
          <w:lang w:eastAsia="de-DE"/>
        </w:rPr>
        <w:br/>
      </w:r>
      <w:r w:rsidR="00334941">
        <w:rPr>
          <w:rFonts w:eastAsia="Times New Roman"/>
          <w:lang w:eastAsia="de-DE"/>
        </w:rPr>
        <w:t>In den umliegenden Gewerbe-</w:t>
      </w:r>
      <w:r w:rsidR="008A2BB6">
        <w:rPr>
          <w:rFonts w:eastAsia="Times New Roman"/>
          <w:lang w:eastAsia="de-DE"/>
        </w:rPr>
        <w:t>/</w:t>
      </w:r>
      <w:r w:rsidR="00334941">
        <w:rPr>
          <w:rFonts w:eastAsia="Times New Roman"/>
          <w:lang w:eastAsia="de-DE"/>
        </w:rPr>
        <w:t xml:space="preserve"> Industriegebieten </w:t>
      </w:r>
      <w:r w:rsidR="002E2656">
        <w:rPr>
          <w:rFonts w:eastAsia="Times New Roman"/>
          <w:lang w:eastAsia="de-DE"/>
        </w:rPr>
        <w:t>liegen</w:t>
      </w:r>
      <w:r w:rsidR="00334941">
        <w:rPr>
          <w:rFonts w:eastAsia="Times New Roman"/>
          <w:lang w:eastAsia="de-DE"/>
        </w:rPr>
        <w:t xml:space="preserve"> im Planzustand Geruchs</w:t>
      </w:r>
      <w:r w:rsidR="0004013E">
        <w:rPr>
          <w:rFonts w:eastAsia="Times New Roman"/>
          <w:lang w:eastAsia="de-DE"/>
        </w:rPr>
        <w:softHyphen/>
      </w:r>
      <w:r w:rsidR="00334941">
        <w:rPr>
          <w:rFonts w:eastAsia="Times New Roman"/>
          <w:lang w:eastAsia="de-DE"/>
        </w:rPr>
        <w:t xml:space="preserve">häufigkeiten von </w:t>
      </w:r>
      <w:r w:rsidR="00A4464E">
        <w:rPr>
          <w:rFonts w:eastAsia="Times New Roman"/>
          <w:lang w:eastAsia="de-DE"/>
        </w:rPr>
        <w:t xml:space="preserve">maximal 8,6 % </w:t>
      </w:r>
      <w:r w:rsidR="00E07886">
        <w:rPr>
          <w:rFonts w:eastAsia="Times New Roman"/>
          <w:lang w:eastAsia="de-DE"/>
        </w:rPr>
        <w:t xml:space="preserve">im Jahr </w:t>
      </w:r>
      <w:r w:rsidR="00A4464E">
        <w:rPr>
          <w:rFonts w:eastAsia="Times New Roman"/>
          <w:lang w:eastAsia="de-DE"/>
        </w:rPr>
        <w:t xml:space="preserve">(Stadtteil </w:t>
      </w:r>
      <w:proofErr w:type="spellStart"/>
      <w:r w:rsidR="00A4464E">
        <w:rPr>
          <w:rFonts w:eastAsia="Times New Roman"/>
          <w:lang w:eastAsia="de-DE"/>
        </w:rPr>
        <w:t>Rothenburgsort</w:t>
      </w:r>
      <w:proofErr w:type="spellEnd"/>
      <w:r w:rsidR="00A4464E">
        <w:rPr>
          <w:rFonts w:eastAsia="Times New Roman"/>
          <w:lang w:eastAsia="de-DE"/>
        </w:rPr>
        <w:t xml:space="preserve"> südlich der Straße </w:t>
      </w:r>
      <w:r w:rsidR="007A1B54">
        <w:rPr>
          <w:rFonts w:eastAsia="Times New Roman"/>
          <w:lang w:eastAsia="de-DE"/>
        </w:rPr>
        <w:t>Billwerder Neuer Deich</w:t>
      </w:r>
      <w:r w:rsidR="008A2BB6">
        <w:rPr>
          <w:rFonts w:eastAsia="Times New Roman"/>
          <w:lang w:eastAsia="de-DE"/>
        </w:rPr>
        <w:t xml:space="preserve"> und</w:t>
      </w:r>
      <w:r w:rsidR="007A1B54">
        <w:rPr>
          <w:rFonts w:eastAsia="Times New Roman"/>
          <w:lang w:eastAsia="de-DE"/>
        </w:rPr>
        <w:t xml:space="preserve"> Ausschläger Elbdeich, Geschäftsgebiet gemäß Durch</w:t>
      </w:r>
      <w:r w:rsidR="0004013E">
        <w:rPr>
          <w:rFonts w:eastAsia="Times New Roman"/>
          <w:lang w:eastAsia="de-DE"/>
        </w:rPr>
        <w:softHyphen/>
      </w:r>
      <w:r w:rsidR="007A1B54">
        <w:rPr>
          <w:rFonts w:eastAsia="Times New Roman"/>
          <w:lang w:eastAsia="de-DE"/>
        </w:rPr>
        <w:t>führungsplan</w:t>
      </w:r>
      <w:r w:rsidR="001800C6">
        <w:rPr>
          <w:rFonts w:eastAsia="Times New Roman"/>
          <w:lang w:eastAsia="de-DE"/>
        </w:rPr>
        <w:t>)</w:t>
      </w:r>
      <w:r w:rsidR="002E2656">
        <w:rPr>
          <w:rFonts w:eastAsia="Times New Roman"/>
          <w:lang w:eastAsia="de-DE"/>
        </w:rPr>
        <w:t xml:space="preserve"> vor. D</w:t>
      </w:r>
      <w:r w:rsidR="00DD2708">
        <w:rPr>
          <w:rFonts w:eastAsia="Times New Roman"/>
          <w:lang w:eastAsia="de-DE"/>
        </w:rPr>
        <w:t xml:space="preserve">ie Vorbelastung </w:t>
      </w:r>
      <w:r w:rsidR="00D85856">
        <w:rPr>
          <w:rFonts w:eastAsia="Times New Roman"/>
          <w:lang w:eastAsia="de-DE"/>
        </w:rPr>
        <w:t xml:space="preserve">durch bestehende Betriebe </w:t>
      </w:r>
      <w:r w:rsidR="00DD2708">
        <w:rPr>
          <w:rFonts w:eastAsia="Times New Roman"/>
          <w:lang w:eastAsia="de-DE"/>
        </w:rPr>
        <w:t xml:space="preserve">ist im Bereich </w:t>
      </w:r>
      <w:r w:rsidR="006D0D55">
        <w:rPr>
          <w:rFonts w:eastAsia="Times New Roman"/>
          <w:lang w:eastAsia="de-DE"/>
        </w:rPr>
        <w:t>dieser</w:t>
      </w:r>
      <w:r w:rsidR="00DD2708">
        <w:rPr>
          <w:rFonts w:eastAsia="Times New Roman"/>
          <w:lang w:eastAsia="de-DE"/>
        </w:rPr>
        <w:t xml:space="preserve"> Gew</w:t>
      </w:r>
      <w:r w:rsidR="006D0D55">
        <w:rPr>
          <w:rFonts w:eastAsia="Times New Roman"/>
          <w:lang w:eastAsia="de-DE"/>
        </w:rPr>
        <w:t>erbe- und Industriegebiete als v</w:t>
      </w:r>
      <w:r w:rsidR="00DD2708">
        <w:rPr>
          <w:rFonts w:eastAsia="Times New Roman"/>
          <w:lang w:eastAsia="de-DE"/>
        </w:rPr>
        <w:t>ernachlässigbar</w:t>
      </w:r>
      <w:r w:rsidR="006D0D55">
        <w:rPr>
          <w:rFonts w:eastAsia="Times New Roman"/>
          <w:lang w:eastAsia="de-DE"/>
        </w:rPr>
        <w:t xml:space="preserve"> abzuschätzen. Der Immissions</w:t>
      </w:r>
      <w:r w:rsidR="0004013E">
        <w:rPr>
          <w:rFonts w:eastAsia="Times New Roman"/>
          <w:lang w:eastAsia="de-DE"/>
        </w:rPr>
        <w:softHyphen/>
      </w:r>
      <w:r w:rsidR="006D0D55">
        <w:rPr>
          <w:rFonts w:eastAsia="Times New Roman"/>
          <w:lang w:eastAsia="de-DE"/>
        </w:rPr>
        <w:t xml:space="preserve">richtwert </w:t>
      </w:r>
      <w:r w:rsidR="005934A5">
        <w:rPr>
          <w:rFonts w:eastAsia="Times New Roman"/>
          <w:lang w:eastAsia="de-DE"/>
        </w:rPr>
        <w:t xml:space="preserve">für die Gesamtbelastung </w:t>
      </w:r>
      <w:r w:rsidR="006D0D55">
        <w:rPr>
          <w:rFonts w:eastAsia="Times New Roman"/>
          <w:lang w:eastAsia="de-DE"/>
        </w:rPr>
        <w:t>für</w:t>
      </w:r>
      <w:r w:rsidR="006235D9">
        <w:rPr>
          <w:rFonts w:eastAsia="Times New Roman"/>
          <w:lang w:eastAsia="de-DE"/>
        </w:rPr>
        <w:t xml:space="preserve"> Gewerbe-/Industrie</w:t>
      </w:r>
      <w:r w:rsidR="006D0D55">
        <w:rPr>
          <w:rFonts w:eastAsia="Times New Roman"/>
          <w:lang w:eastAsia="de-DE"/>
        </w:rPr>
        <w:t xml:space="preserve">gebiete </w:t>
      </w:r>
      <w:r w:rsidR="009F2E9B">
        <w:rPr>
          <w:rFonts w:eastAsia="Times New Roman"/>
          <w:lang w:eastAsia="de-DE"/>
        </w:rPr>
        <w:t xml:space="preserve">(15 %) </w:t>
      </w:r>
      <w:r w:rsidR="006D0D55">
        <w:rPr>
          <w:rFonts w:eastAsia="Times New Roman"/>
          <w:lang w:eastAsia="de-DE"/>
        </w:rPr>
        <w:t>gemäß TA Luft 2021 wird eingehalten.</w:t>
      </w:r>
      <w:r w:rsidR="001F0BDC">
        <w:rPr>
          <w:rFonts w:eastAsia="Times New Roman"/>
          <w:lang w:eastAsia="de-DE"/>
        </w:rPr>
        <w:br/>
      </w:r>
    </w:p>
    <w:p w14:paraId="01839862" w14:textId="77777777" w:rsidR="005F5017" w:rsidRPr="0054582F" w:rsidRDefault="005F5017" w:rsidP="005F5017">
      <w:pPr>
        <w:ind w:left="709"/>
        <w:rPr>
          <w:u w:val="single"/>
        </w:rPr>
      </w:pPr>
      <w:r w:rsidRPr="0054582F">
        <w:rPr>
          <w:u w:val="single"/>
        </w:rPr>
        <w:t>Lärm</w:t>
      </w:r>
      <w:r>
        <w:rPr>
          <w:u w:val="single"/>
        </w:rPr>
        <w:t xml:space="preserve"> und Erschütterungen</w:t>
      </w:r>
    </w:p>
    <w:p w14:paraId="307989D8" w14:textId="77777777" w:rsidR="005F5017" w:rsidRPr="0054582F" w:rsidRDefault="005B204C" w:rsidP="005F5017">
      <w:pPr>
        <w:ind w:left="709"/>
      </w:pPr>
      <w:r>
        <w:t>Das</w:t>
      </w:r>
      <w:r w:rsidR="00623566">
        <w:t xml:space="preserve"> g</w:t>
      </w:r>
      <w:r w:rsidR="00D64148">
        <w:t xml:space="preserve">eplante Vorhaben ist </w:t>
      </w:r>
      <w:r w:rsidR="00B72E32">
        <w:t xml:space="preserve">mit </w:t>
      </w:r>
      <w:r w:rsidR="002E493F">
        <w:t xml:space="preserve">dem Betrieb </w:t>
      </w:r>
      <w:r w:rsidR="00B72E32">
        <w:t>neue</w:t>
      </w:r>
      <w:r w:rsidR="002E493F">
        <w:t>r</w:t>
      </w:r>
      <w:r w:rsidR="00B72E32">
        <w:t xml:space="preserve"> Lärmemissionsquellen</w:t>
      </w:r>
      <w:r w:rsidR="006103F2">
        <w:t xml:space="preserve"> (Venti</w:t>
      </w:r>
      <w:r w:rsidR="0004013E">
        <w:softHyphen/>
      </w:r>
      <w:r w:rsidR="006103F2">
        <w:t xml:space="preserve">latoren in den 3 Schornsteinen) im Außenbereich </w:t>
      </w:r>
      <w:r w:rsidR="00B06561">
        <w:t>und zusätzlichen anlagen</w:t>
      </w:r>
      <w:r w:rsidR="0004013E">
        <w:softHyphen/>
      </w:r>
      <w:r w:rsidR="00B06561">
        <w:t xml:space="preserve">bezogenen Lieferverkehr </w:t>
      </w:r>
      <w:r w:rsidR="00BC7750">
        <w:t>(maxim</w:t>
      </w:r>
      <w:r w:rsidR="00C43ED5">
        <w:t xml:space="preserve">al 5 zusätzliche LKW bzw. Tankwagen pro Tag) </w:t>
      </w:r>
      <w:r w:rsidR="00662ABA">
        <w:t>verbunden.</w:t>
      </w:r>
      <w:r>
        <w:t xml:space="preserve"> Entsprechend einer </w:t>
      </w:r>
      <w:r w:rsidR="003C5E4D">
        <w:t xml:space="preserve">vorgelegten </w:t>
      </w:r>
      <w:r w:rsidR="00D3039F">
        <w:t>vereinfachten/überschlägigen Lärm</w:t>
      </w:r>
      <w:r w:rsidR="0004013E">
        <w:softHyphen/>
      </w:r>
      <w:r w:rsidR="00D3039F">
        <w:t xml:space="preserve">prognose gemäß TA Lärm </w:t>
      </w:r>
      <w:r w:rsidR="008D3791">
        <w:t xml:space="preserve">ist eine </w:t>
      </w:r>
      <w:r w:rsidR="004B1458">
        <w:t xml:space="preserve">Beeinflussung </w:t>
      </w:r>
      <w:r w:rsidR="004357BA">
        <w:t xml:space="preserve">der Höhe </w:t>
      </w:r>
      <w:r w:rsidR="004B1458">
        <w:t xml:space="preserve">des Beurteilungspegels an </w:t>
      </w:r>
      <w:r w:rsidR="00803BC6">
        <w:t xml:space="preserve">den </w:t>
      </w:r>
      <w:r w:rsidR="004B1458">
        <w:t xml:space="preserve">maßgeblichen Immissionsorten </w:t>
      </w:r>
      <w:r w:rsidR="005934A5">
        <w:t xml:space="preserve">durch die zusätzlichen Lärmemissionen </w:t>
      </w:r>
      <w:r w:rsidR="00852D16">
        <w:t>auszuschließen.</w:t>
      </w:r>
    </w:p>
    <w:p w14:paraId="41A9FDAF" w14:textId="77777777" w:rsidR="005F5017" w:rsidRPr="00AB78CA" w:rsidRDefault="005F5017" w:rsidP="005F5017">
      <w:pPr>
        <w:ind w:left="709"/>
      </w:pPr>
    </w:p>
    <w:p w14:paraId="3175FC3A" w14:textId="77777777" w:rsidR="005F5017" w:rsidRPr="000F631E" w:rsidRDefault="005F5017" w:rsidP="005F5017">
      <w:pPr>
        <w:ind w:left="709"/>
        <w:rPr>
          <w:u w:val="single"/>
        </w:rPr>
      </w:pPr>
      <w:r w:rsidRPr="000F631E">
        <w:rPr>
          <w:u w:val="single"/>
        </w:rPr>
        <w:t>Boden- und Gewässerverunreinigungen</w:t>
      </w:r>
    </w:p>
    <w:p w14:paraId="165A108B" w14:textId="77777777" w:rsidR="005F5017" w:rsidRPr="00E8045B" w:rsidRDefault="00A97C82" w:rsidP="005F5017">
      <w:pPr>
        <w:ind w:left="709"/>
        <w:rPr>
          <w:rFonts w:cs="Arial"/>
          <w:u w:val="single"/>
        </w:rPr>
      </w:pPr>
      <w:r>
        <w:t xml:space="preserve">Im Rahmen des Änderungsvorhabens sollen keine neuen wassergefährdenden Stoffe zum Einsatz kommen. </w:t>
      </w:r>
      <w:r w:rsidR="00DE346A">
        <w:t>In der</w:t>
      </w:r>
      <w:r w:rsidR="00586D2A">
        <w:t xml:space="preserve"> Produktion werden</w:t>
      </w:r>
      <w:r w:rsidR="00FB2CBF">
        <w:t xml:space="preserve"> in größeren Menge</w:t>
      </w:r>
      <w:r w:rsidR="00DE346A">
        <w:t>n</w:t>
      </w:r>
      <w:r w:rsidR="00FB2CBF">
        <w:t xml:space="preserve"> </w:t>
      </w:r>
      <w:r w:rsidR="007B31FE">
        <w:t>die wasser</w:t>
      </w:r>
      <w:r w:rsidR="0004013E">
        <w:softHyphen/>
      </w:r>
      <w:r w:rsidR="007B31FE">
        <w:t xml:space="preserve">gefährdenden Stoffe </w:t>
      </w:r>
      <w:r w:rsidR="00FB2CBF">
        <w:t xml:space="preserve">Kaliumcarbonat, Natronlauge und Pottasche </w:t>
      </w:r>
      <w:r w:rsidR="00DE346A">
        <w:t>eingesetzt</w:t>
      </w:r>
      <w:r w:rsidR="0034784F">
        <w:t>. Die zugehörigen Lageranlagen und HBV-Anlagen (Gefährdung</w:t>
      </w:r>
      <w:r w:rsidR="007B31FE">
        <w:t>s</w:t>
      </w:r>
      <w:r w:rsidR="0034784F">
        <w:t xml:space="preserve">stufe </w:t>
      </w:r>
      <w:r w:rsidR="007B31FE">
        <w:t xml:space="preserve">A und B) </w:t>
      </w:r>
      <w:r>
        <w:t>ent</w:t>
      </w:r>
      <w:r w:rsidR="0004013E">
        <w:softHyphen/>
      </w:r>
      <w:r>
        <w:t xml:space="preserve">sprechen den Anforderungen </w:t>
      </w:r>
      <w:r w:rsidRPr="00AF3A90">
        <w:t>der Verordnung über Anlagen zum Umgang mit wassergefährdenden Stoffen (</w:t>
      </w:r>
      <w:proofErr w:type="spellStart"/>
      <w:r w:rsidRPr="00AF3A90">
        <w:t>AwSV</w:t>
      </w:r>
      <w:proofErr w:type="spellEnd"/>
      <w:r w:rsidRPr="00AF3A90">
        <w:t>)</w:t>
      </w:r>
      <w:r>
        <w:t>.</w:t>
      </w:r>
      <w:r w:rsidR="00A8654C">
        <w:t xml:space="preserve"> </w:t>
      </w:r>
      <w:r w:rsidR="00952E14">
        <w:t>Betriebsmittel (Schmieröle, Fette, Hydrauliköle) und Reinigungsmittel werden in einem zentralen Gefahrstofflager vorgehalten.</w:t>
      </w:r>
      <w:r w:rsidR="00586D2A">
        <w:t xml:space="preserve"> </w:t>
      </w:r>
      <w:r w:rsidR="00BF3C9C">
        <w:t>Die Stoffe werden in einer Auffa</w:t>
      </w:r>
      <w:r w:rsidR="00771A1A">
        <w:t>n</w:t>
      </w:r>
      <w:r w:rsidR="00BF3C9C">
        <w:t xml:space="preserve">gwanne </w:t>
      </w:r>
      <w:r w:rsidR="002A1788">
        <w:t xml:space="preserve">in Gebinden </w:t>
      </w:r>
      <w:r w:rsidR="00BF3C9C">
        <w:t>gelagert.</w:t>
      </w:r>
      <w:r w:rsidR="00952E14">
        <w:br/>
      </w:r>
      <w:r w:rsidR="00952E14">
        <w:br/>
      </w:r>
      <w:r w:rsidR="005F5017">
        <w:t>Mögliche erhebliche Auswirkungen auf den Boden oder die Direktein</w:t>
      </w:r>
      <w:r w:rsidR="0001092C">
        <w:t>leitung des Nieder</w:t>
      </w:r>
      <w:r w:rsidR="005F5017">
        <w:t>schlagswassers sind auszuschließen.</w:t>
      </w:r>
    </w:p>
    <w:p w14:paraId="18396550" w14:textId="77777777" w:rsidR="005F5017" w:rsidRPr="00E8045B" w:rsidRDefault="005F5017" w:rsidP="005F5017">
      <w:pPr>
        <w:ind w:left="709"/>
        <w:rPr>
          <w:rFonts w:cs="Arial"/>
          <w:u w:val="single"/>
        </w:rPr>
      </w:pPr>
    </w:p>
    <w:p w14:paraId="6CF0661B" w14:textId="77777777" w:rsidR="005F5017" w:rsidRPr="000F631E" w:rsidRDefault="005F5017" w:rsidP="005F5017">
      <w:pPr>
        <w:ind w:left="709"/>
        <w:rPr>
          <w:u w:val="single"/>
        </w:rPr>
      </w:pPr>
      <w:r>
        <w:rPr>
          <w:u w:val="single"/>
        </w:rPr>
        <w:t xml:space="preserve">Gewerbliches </w:t>
      </w:r>
      <w:r w:rsidRPr="000F631E">
        <w:rPr>
          <w:u w:val="single"/>
        </w:rPr>
        <w:t>Abwasser</w:t>
      </w:r>
    </w:p>
    <w:p w14:paraId="5D8A14EA" w14:textId="77777777" w:rsidR="005F5017" w:rsidRDefault="006E35E2" w:rsidP="005F5017">
      <w:pPr>
        <w:ind w:left="709"/>
      </w:pPr>
      <w:r>
        <w:t xml:space="preserve">Aus dem Anlagenbetrieb resultiert kein Prozessabwasser. </w:t>
      </w:r>
      <w:r w:rsidR="00E50634">
        <w:t>Im W</w:t>
      </w:r>
      <w:r w:rsidR="00C750AE">
        <w:t xml:space="preserve">esentlichen fällt </w:t>
      </w:r>
      <w:r w:rsidR="00325C23">
        <w:t>f</w:t>
      </w:r>
      <w:r w:rsidR="007F5475">
        <w:t>ett</w:t>
      </w:r>
      <w:r w:rsidR="0004013E">
        <w:softHyphen/>
      </w:r>
      <w:r w:rsidR="007F5475">
        <w:t>haltiges Abw</w:t>
      </w:r>
      <w:r w:rsidR="00325C23">
        <w:t>a</w:t>
      </w:r>
      <w:r w:rsidR="007F5475">
        <w:t>sser aus Reinigungsvorgängen</w:t>
      </w:r>
      <w:r w:rsidR="00C750AE">
        <w:t>,</w:t>
      </w:r>
      <w:r w:rsidR="003758A0">
        <w:t xml:space="preserve"> dem Betrieb des Biofilters</w:t>
      </w:r>
      <w:r w:rsidR="008A624C">
        <w:t xml:space="preserve"> sowie</w:t>
      </w:r>
      <w:r w:rsidR="00AA2D76">
        <w:t xml:space="preserve"> </w:t>
      </w:r>
      <w:r w:rsidR="0060708F">
        <w:t>der zugehörigen W</w:t>
      </w:r>
      <w:r w:rsidR="008A624C">
        <w:t>äscher und</w:t>
      </w:r>
      <w:r w:rsidR="00F555CD">
        <w:t xml:space="preserve"> </w:t>
      </w:r>
      <w:r w:rsidR="00F63B0F">
        <w:t xml:space="preserve">Kondensate </w:t>
      </w:r>
      <w:r w:rsidR="00E50634">
        <w:t>aus den Vakuumanlagen</w:t>
      </w:r>
      <w:r w:rsidR="00486502">
        <w:t xml:space="preserve"> an. </w:t>
      </w:r>
      <w:r w:rsidR="004F1E74">
        <w:t xml:space="preserve">Das fetthaltige Abwasser wird </w:t>
      </w:r>
      <w:r w:rsidR="00F43554">
        <w:t xml:space="preserve">vor der Einleitung ins öffentliche Siel </w:t>
      </w:r>
      <w:r w:rsidR="002C05D5">
        <w:t xml:space="preserve">über Fettabscheider </w:t>
      </w:r>
      <w:proofErr w:type="spellStart"/>
      <w:r w:rsidR="00F43554">
        <w:t>abgereinigt</w:t>
      </w:r>
      <w:proofErr w:type="spellEnd"/>
      <w:r w:rsidR="00F43554">
        <w:t xml:space="preserve">. </w:t>
      </w:r>
      <w:r w:rsidR="003758A0">
        <w:t xml:space="preserve">Die Menge des </w:t>
      </w:r>
      <w:r w:rsidR="00B45A4B">
        <w:t xml:space="preserve">Abwassers </w:t>
      </w:r>
      <w:r w:rsidR="00B04A11">
        <w:t>wird sich durch die Kapazitätserweiterung nicht relevant erhöhen.</w:t>
      </w:r>
    </w:p>
    <w:p w14:paraId="15513FA2" w14:textId="77777777" w:rsidR="005F5017" w:rsidRPr="00DC0A19" w:rsidRDefault="005F5017" w:rsidP="005F5017">
      <w:pPr>
        <w:ind w:left="709"/>
        <w:rPr>
          <w:b/>
        </w:rPr>
      </w:pPr>
    </w:p>
    <w:p w14:paraId="6902EF88" w14:textId="77777777" w:rsidR="005F5017" w:rsidRDefault="005F5017" w:rsidP="005F5017">
      <w:pPr>
        <w:ind w:left="709" w:hanging="567"/>
        <w:rPr>
          <w:b/>
        </w:rPr>
      </w:pPr>
      <w:r w:rsidRPr="00DC0A19">
        <w:rPr>
          <w:b/>
        </w:rPr>
        <w:t>1.6</w:t>
      </w:r>
      <w:r w:rsidRPr="00DC0A19">
        <w:rPr>
          <w:b/>
        </w:rPr>
        <w:tab/>
        <w:t>Risiken von Störfällen, Unfällen und Katastrophen, die für das Vorhaben von Bedeutung sind, einschließlich der Störfälle, Unfälle und Katastrophen, die wissenschaftlichen Erkenntnissen zufolge durch den Klimawandel bedingt sind, insbesondere mit Hinblick auf:</w:t>
      </w:r>
    </w:p>
    <w:p w14:paraId="30AC31C3" w14:textId="77777777" w:rsidR="005F5017" w:rsidRPr="00DC0A19" w:rsidRDefault="005F5017" w:rsidP="005F5017">
      <w:pPr>
        <w:ind w:left="709"/>
        <w:rPr>
          <w:b/>
        </w:rPr>
      </w:pPr>
    </w:p>
    <w:p w14:paraId="58FDDB42" w14:textId="77777777" w:rsidR="005F5017" w:rsidRDefault="005F5017" w:rsidP="005F5017">
      <w:pPr>
        <w:ind w:left="709" w:hanging="567"/>
        <w:rPr>
          <w:u w:val="single"/>
        </w:rPr>
      </w:pPr>
      <w:r w:rsidRPr="003458FF">
        <w:rPr>
          <w:b/>
        </w:rPr>
        <w:lastRenderedPageBreak/>
        <w:t>1.6.1</w:t>
      </w:r>
      <w:r w:rsidRPr="004D3289">
        <w:tab/>
      </w:r>
      <w:r w:rsidRPr="003458FF">
        <w:rPr>
          <w:b/>
        </w:rPr>
        <w:t>Verwendete Stoffe und Technologien</w:t>
      </w:r>
    </w:p>
    <w:p w14:paraId="1DD14F84" w14:textId="77777777" w:rsidR="005F5017" w:rsidRPr="00AF3A90" w:rsidRDefault="005F5017" w:rsidP="005F5017">
      <w:pPr>
        <w:ind w:left="709"/>
        <w:rPr>
          <w:sz w:val="16"/>
          <w:szCs w:val="16"/>
          <w:u w:val="single"/>
        </w:rPr>
      </w:pPr>
    </w:p>
    <w:p w14:paraId="01E43AF2" w14:textId="77777777" w:rsidR="00686E6C" w:rsidRDefault="005F5017" w:rsidP="00686E6C">
      <w:pPr>
        <w:ind w:left="709" w:hanging="567"/>
      </w:pPr>
      <w:r>
        <w:tab/>
        <w:t>In der Anlage kommen keine besonders kritischen Stoffe oder Technologien zum Ein</w:t>
      </w:r>
      <w:r>
        <w:softHyphen/>
        <w:t>satz.</w:t>
      </w:r>
      <w:r w:rsidR="00686E6C">
        <w:br/>
      </w:r>
      <w:r w:rsidR="00686E6C">
        <w:br/>
      </w:r>
      <w:r w:rsidR="00686E6C">
        <w:rPr>
          <w:rFonts w:cs="Arial"/>
        </w:rPr>
        <w:t xml:space="preserve">Bei der neu eingesetzten Anlagentechnik werden die Anforderungen gemäß </w:t>
      </w:r>
      <w:r w:rsidR="00686E6C">
        <w:rPr>
          <w:rFonts w:cs="Arial"/>
        </w:rPr>
        <w:br/>
        <w:t>EG-Maschinenrichtlinie (u.a. CE-Kennzeichnung) eingehalten. Elektrische Anlagen werden entsprechend den VDE-Vorschriften ausgeführt und betrieben.</w:t>
      </w:r>
      <w:r w:rsidR="00686E6C">
        <w:rPr>
          <w:rFonts w:cs="Arial"/>
        </w:rPr>
        <w:br/>
      </w:r>
    </w:p>
    <w:p w14:paraId="2BB60E09" w14:textId="77777777" w:rsidR="005F5017" w:rsidRDefault="005F5017" w:rsidP="00686E6C">
      <w:pPr>
        <w:ind w:left="709" w:hanging="567"/>
        <w:rPr>
          <w:u w:val="single"/>
        </w:rPr>
      </w:pPr>
      <w:r w:rsidRPr="003458FF">
        <w:rPr>
          <w:b/>
        </w:rPr>
        <w:t>1.6.2</w:t>
      </w:r>
      <w:r w:rsidRPr="00D323E1">
        <w:tab/>
      </w:r>
      <w:r w:rsidRPr="003458FF">
        <w:rPr>
          <w:b/>
        </w:rPr>
        <w:t>Die Anfälligkeit des Vorhabens für Störfälle im Sinne des § 2 Nummer 7 der Stör</w:t>
      </w:r>
      <w:r>
        <w:rPr>
          <w:b/>
        </w:rPr>
        <w:softHyphen/>
      </w:r>
      <w:r w:rsidRPr="003458FF">
        <w:rPr>
          <w:b/>
        </w:rPr>
        <w:t>fall-Verordnung, insbesondere aufgrund seiner Verwirklichung innerhalb des angemessenen Sicherheitsabstandes zu Betriebsbereichen im Sinne des § 3 Absatz 5a des Bundes-Immissionsschutzgesetzes</w:t>
      </w:r>
    </w:p>
    <w:p w14:paraId="02454AFD" w14:textId="77777777" w:rsidR="005F5017" w:rsidRPr="00AF3A90" w:rsidRDefault="005F5017" w:rsidP="005F5017">
      <w:pPr>
        <w:ind w:left="709" w:hanging="709"/>
        <w:rPr>
          <w:sz w:val="16"/>
          <w:szCs w:val="16"/>
          <w:u w:val="single"/>
        </w:rPr>
      </w:pPr>
    </w:p>
    <w:p w14:paraId="375A7C9D" w14:textId="77777777" w:rsidR="005F5017" w:rsidRDefault="005F5017" w:rsidP="005F5017">
      <w:pPr>
        <w:ind w:left="709" w:hanging="709"/>
      </w:pPr>
      <w:r>
        <w:rPr>
          <w:rFonts w:cs="Arial"/>
        </w:rPr>
        <w:tab/>
      </w:r>
      <w:r>
        <w:t>Die Anlage unterliegt nicht dem Anwendungsbereich der Störfallverordnung.</w:t>
      </w:r>
    </w:p>
    <w:p w14:paraId="256B6F6D" w14:textId="77777777" w:rsidR="005F5017" w:rsidRDefault="005F5017" w:rsidP="005F5017">
      <w:pPr>
        <w:ind w:left="709" w:hanging="709"/>
      </w:pPr>
      <w:r>
        <w:rPr>
          <w:rFonts w:cs="Arial"/>
        </w:rPr>
        <w:tab/>
      </w:r>
    </w:p>
    <w:p w14:paraId="259E71A8" w14:textId="77777777" w:rsidR="005F5017" w:rsidRDefault="005F5017" w:rsidP="005F5017">
      <w:pPr>
        <w:ind w:left="709" w:hanging="709"/>
        <w:rPr>
          <w:b/>
        </w:rPr>
      </w:pPr>
      <w:r w:rsidRPr="0026441F">
        <w:rPr>
          <w:b/>
        </w:rPr>
        <w:t>1.7</w:t>
      </w:r>
      <w:r w:rsidRPr="0026441F">
        <w:rPr>
          <w:b/>
        </w:rPr>
        <w:tab/>
        <w:t>Risiken für die menschliche Gesundheit, z. B. durch Verunreinigung von Wasser oder Luft</w:t>
      </w:r>
    </w:p>
    <w:p w14:paraId="4A7AF154" w14:textId="77777777" w:rsidR="005F5017" w:rsidRPr="00AF3A90" w:rsidRDefault="005F5017" w:rsidP="005F5017">
      <w:pPr>
        <w:ind w:left="709" w:hanging="709"/>
        <w:rPr>
          <w:b/>
          <w:sz w:val="16"/>
          <w:szCs w:val="16"/>
        </w:rPr>
      </w:pPr>
    </w:p>
    <w:p w14:paraId="6988FF4D" w14:textId="77777777" w:rsidR="005F5017" w:rsidRPr="00AF3A90" w:rsidRDefault="005E13E3" w:rsidP="005F5017">
      <w:pPr>
        <w:ind w:left="709"/>
        <w:rPr>
          <w:rFonts w:cs="Arial"/>
        </w:rPr>
      </w:pPr>
      <w:r>
        <w:rPr>
          <w:rFonts w:cs="Arial"/>
        </w:rPr>
        <w:t>Aufgrund der Art, dem Ausmaß und der Dauer der Emissionen, ist nicht zu besorgen, dass der Schutz der menschlichen Gesundheit nicht sichergestellt ist.</w:t>
      </w:r>
    </w:p>
    <w:p w14:paraId="47B71A5E" w14:textId="77777777" w:rsidR="005F5017" w:rsidRPr="00AF3A90" w:rsidRDefault="005F5017" w:rsidP="005F5017">
      <w:pPr>
        <w:ind w:left="709" w:hanging="709"/>
        <w:rPr>
          <w:rFonts w:eastAsiaTheme="majorEastAsia" w:cs="Arial"/>
          <w:bCs/>
          <w:szCs w:val="26"/>
        </w:rPr>
      </w:pPr>
      <w:r w:rsidRPr="00AF3A90">
        <w:rPr>
          <w:rFonts w:eastAsiaTheme="majorEastAsia" w:cs="Arial"/>
          <w:bCs/>
          <w:szCs w:val="26"/>
        </w:rPr>
        <w:t xml:space="preserve"> </w:t>
      </w:r>
    </w:p>
    <w:p w14:paraId="567B697B" w14:textId="77777777" w:rsidR="005F5017" w:rsidRPr="0026441F" w:rsidRDefault="005F5017" w:rsidP="005F5017">
      <w:pPr>
        <w:ind w:left="709" w:hanging="709"/>
        <w:rPr>
          <w:b/>
        </w:rPr>
      </w:pPr>
      <w:r w:rsidRPr="0026441F">
        <w:rPr>
          <w:b/>
        </w:rPr>
        <w:t>2.</w:t>
      </w:r>
      <w:r w:rsidRPr="0026441F">
        <w:rPr>
          <w:b/>
        </w:rPr>
        <w:tab/>
        <w:t>Standort des Vorhabens</w:t>
      </w:r>
    </w:p>
    <w:p w14:paraId="578A6BA6" w14:textId="77777777" w:rsidR="005F5017" w:rsidRPr="00AF3A90" w:rsidRDefault="005F5017" w:rsidP="005F5017">
      <w:pPr>
        <w:ind w:left="709" w:hanging="709"/>
        <w:rPr>
          <w:sz w:val="16"/>
          <w:szCs w:val="16"/>
        </w:rPr>
      </w:pPr>
    </w:p>
    <w:p w14:paraId="7450A295" w14:textId="77777777" w:rsidR="005F5017" w:rsidRDefault="005F5017" w:rsidP="005F5017">
      <w:pPr>
        <w:ind w:left="709" w:hanging="709"/>
      </w:pPr>
      <w:r>
        <w:tab/>
      </w:r>
      <w:r w:rsidRPr="00AB78CA">
        <w:t xml:space="preserve">Die ökologische Empfindlichkeit </w:t>
      </w:r>
      <w:r>
        <w:t>d</w:t>
      </w:r>
      <w:r w:rsidRPr="00AB78CA">
        <w:t>es Gebiet</w:t>
      </w:r>
      <w:r>
        <w:t>e</w:t>
      </w:r>
      <w:r w:rsidRPr="00AB78CA">
        <w:t>s, das durch ein Vorhaben möglicher</w:t>
      </w:r>
      <w:r>
        <w:softHyphen/>
      </w:r>
      <w:r w:rsidRPr="00AB78CA">
        <w:t xml:space="preserve">weise </w:t>
      </w:r>
      <w:r w:rsidRPr="00403F75">
        <w:t>beeinträchtigt wird, ist insbesondere hinsichtlich folgender Nutzungs- und</w:t>
      </w:r>
      <w:r w:rsidRPr="00AB78CA">
        <w:t xml:space="preserve"> Schutzkriterien unter Berücksichtigung des Zusammenwirkens mit anderen Vorhaben in ihrem gemeinsamen E</w:t>
      </w:r>
      <w:r>
        <w:t>inwirkungsbereich zu beurteilen.</w:t>
      </w:r>
    </w:p>
    <w:p w14:paraId="547A21D1" w14:textId="77777777" w:rsidR="005F5017" w:rsidRPr="00AB78CA" w:rsidRDefault="005F5017" w:rsidP="005F5017">
      <w:pPr>
        <w:ind w:left="709" w:hanging="709"/>
      </w:pPr>
    </w:p>
    <w:p w14:paraId="6C703A25" w14:textId="77777777" w:rsidR="005F5017" w:rsidRDefault="005F5017" w:rsidP="005F5017">
      <w:pPr>
        <w:ind w:left="709" w:hanging="709"/>
        <w:rPr>
          <w:b/>
        </w:rPr>
      </w:pPr>
      <w:r w:rsidRPr="0026441F">
        <w:rPr>
          <w:b/>
        </w:rPr>
        <w:t>2.1</w:t>
      </w:r>
      <w:r w:rsidRPr="0026441F">
        <w:rPr>
          <w:b/>
        </w:rPr>
        <w:tab/>
        <w:t>Bestehende Nutzung des Gebietes, insbesondere als Fläche für Siedlung und Erholung, für land-, forst- und fischereiwirtschaftliche Nutzungen, für sonstige wirt</w:t>
      </w:r>
      <w:r>
        <w:rPr>
          <w:b/>
        </w:rPr>
        <w:softHyphen/>
      </w:r>
      <w:r w:rsidRPr="0026441F">
        <w:rPr>
          <w:b/>
        </w:rPr>
        <w:t>schaftliche und öffentliche Nutzungen, Verkehr, Ver- und Entsorgung (Nutzungs</w:t>
      </w:r>
      <w:r>
        <w:rPr>
          <w:b/>
        </w:rPr>
        <w:softHyphen/>
      </w:r>
      <w:r w:rsidRPr="0026441F">
        <w:rPr>
          <w:b/>
        </w:rPr>
        <w:t>kriterien)</w:t>
      </w:r>
    </w:p>
    <w:p w14:paraId="28739AE0" w14:textId="77777777" w:rsidR="005F5017" w:rsidRPr="00AF3A90" w:rsidRDefault="005F5017" w:rsidP="005F5017">
      <w:pPr>
        <w:ind w:left="709" w:hanging="709"/>
        <w:rPr>
          <w:b/>
          <w:sz w:val="16"/>
          <w:szCs w:val="16"/>
        </w:rPr>
      </w:pPr>
    </w:p>
    <w:p w14:paraId="7609398C" w14:textId="77777777" w:rsidR="005F5017" w:rsidRPr="00694C6D" w:rsidRDefault="005F5017" w:rsidP="005F5017">
      <w:pPr>
        <w:ind w:left="709" w:hanging="709"/>
      </w:pPr>
      <w:r>
        <w:rPr>
          <w:rFonts w:cs="Arial"/>
        </w:rPr>
        <w:tab/>
        <w:t xml:space="preserve">Die Anlage befindet </w:t>
      </w:r>
      <w:r w:rsidRPr="00694C6D">
        <w:t>sich in einem gemäß dem Baustufenplan Veddel</w:t>
      </w:r>
      <w:r>
        <w:t xml:space="preserve"> ausgewiesenen Industriegebiet</w:t>
      </w:r>
      <w:r w:rsidRPr="00694C6D">
        <w:t>.</w:t>
      </w:r>
      <w:r>
        <w:t xml:space="preserve"> Das Gebiet ist durch intensive gewerbliche, industrielle sowie verkehrsinfrastrukturelle Nutzung geprägt.</w:t>
      </w:r>
      <w:r w:rsidR="00DA72EA">
        <w:br/>
      </w:r>
    </w:p>
    <w:p w14:paraId="5AF19636" w14:textId="77777777" w:rsidR="005F5017" w:rsidRDefault="005F5017" w:rsidP="005F5017">
      <w:pPr>
        <w:ind w:left="709" w:hanging="709"/>
        <w:rPr>
          <w:b/>
        </w:rPr>
      </w:pPr>
      <w:r w:rsidRPr="0026441F">
        <w:rPr>
          <w:b/>
        </w:rPr>
        <w:t>2.2</w:t>
      </w:r>
      <w:r w:rsidRPr="0026441F">
        <w:rPr>
          <w:b/>
        </w:rPr>
        <w:tab/>
        <w:t>Reichtum, Verfügbarkeit, Qualität und Regenerationsfähigkeit der natürlichen Ressourcen, insbesondere Fläche, Boden, Landschaft, Wasser, Tiere, Pflanzen, bio</w:t>
      </w:r>
      <w:r>
        <w:rPr>
          <w:b/>
        </w:rPr>
        <w:softHyphen/>
      </w:r>
      <w:r w:rsidRPr="0026441F">
        <w:rPr>
          <w:b/>
        </w:rPr>
        <w:t>logische Vielfalt, des Gebietes und seines Untergrunds (Qualitätskriterien)</w:t>
      </w:r>
    </w:p>
    <w:p w14:paraId="011C7441" w14:textId="77777777" w:rsidR="005F5017" w:rsidRPr="00AF3A90" w:rsidRDefault="005F5017" w:rsidP="005F5017">
      <w:pPr>
        <w:ind w:left="709" w:hanging="709"/>
        <w:rPr>
          <w:b/>
          <w:sz w:val="16"/>
          <w:szCs w:val="16"/>
        </w:rPr>
      </w:pPr>
    </w:p>
    <w:p w14:paraId="3BA4A4E6" w14:textId="77777777" w:rsidR="005F5017" w:rsidRDefault="005F5017" w:rsidP="005F5017">
      <w:pPr>
        <w:ind w:left="709" w:hanging="709"/>
      </w:pPr>
      <w:r>
        <w:tab/>
      </w:r>
      <w:r w:rsidRPr="00694C6D">
        <w:t>Es handelt sich um ein bestehendes Industriegebiet.</w:t>
      </w:r>
      <w:r>
        <w:t xml:space="preserve"> Durch das Änderungsvorhaben wird das Landschaftsbild nicht verändert. </w:t>
      </w:r>
      <w:r w:rsidRPr="00AB78CA">
        <w:t>Reichtum, Verfügbarkeit, Qualität und Regenerationsfähigkeit der natürlichen Ressourcen sind in dem Industriegebiet als gering einzustufen.</w:t>
      </w:r>
      <w:r>
        <w:t xml:space="preserve"> </w:t>
      </w:r>
    </w:p>
    <w:p w14:paraId="3656E9BE" w14:textId="77777777" w:rsidR="005F5017" w:rsidRDefault="005F5017" w:rsidP="005F5017">
      <w:pPr>
        <w:ind w:left="709" w:hanging="709"/>
      </w:pPr>
    </w:p>
    <w:p w14:paraId="3F51E954" w14:textId="77777777" w:rsidR="005F5017" w:rsidRDefault="005F5017" w:rsidP="005F5017">
      <w:pPr>
        <w:ind w:left="709" w:hanging="709"/>
        <w:rPr>
          <w:b/>
        </w:rPr>
      </w:pPr>
      <w:r w:rsidRPr="0026441F">
        <w:rPr>
          <w:b/>
        </w:rPr>
        <w:t>2.3</w:t>
      </w:r>
      <w:r w:rsidRPr="0026441F">
        <w:rPr>
          <w:b/>
        </w:rPr>
        <w:tab/>
        <w:t>Belastbarkeit der Schutzgüter unter besonderer Berücksichtigung folgender Gebiete und von Art und Umfang des ihnen jeweils zugewiesenen Schutzes (Schutz</w:t>
      </w:r>
      <w:r>
        <w:rPr>
          <w:b/>
        </w:rPr>
        <w:softHyphen/>
      </w:r>
      <w:r w:rsidRPr="0026441F">
        <w:rPr>
          <w:b/>
        </w:rPr>
        <w:t>kriterien)</w:t>
      </w:r>
    </w:p>
    <w:p w14:paraId="4471040C" w14:textId="77777777" w:rsidR="005F5017" w:rsidRPr="00AF3A90" w:rsidRDefault="005F5017" w:rsidP="005F5017">
      <w:pPr>
        <w:ind w:left="709" w:hanging="709"/>
        <w:rPr>
          <w:b/>
          <w:sz w:val="16"/>
          <w:szCs w:val="16"/>
        </w:rPr>
      </w:pPr>
    </w:p>
    <w:p w14:paraId="3EB5139B" w14:textId="77777777" w:rsidR="005F5017" w:rsidRPr="00BD589E" w:rsidRDefault="005F5017" w:rsidP="005F5017">
      <w:pPr>
        <w:ind w:left="709" w:hanging="709"/>
        <w:rPr>
          <w:i/>
        </w:rPr>
      </w:pPr>
      <w:r>
        <w:rPr>
          <w:i/>
        </w:rPr>
        <w:t>2.3.1</w:t>
      </w:r>
      <w:r>
        <w:rPr>
          <w:i/>
        </w:rPr>
        <w:tab/>
      </w:r>
      <w:r w:rsidRPr="00BD589E">
        <w:rPr>
          <w:i/>
        </w:rPr>
        <w:t xml:space="preserve">Natura 2000-Gebiete nach </w:t>
      </w:r>
      <w:r>
        <w:rPr>
          <w:i/>
        </w:rPr>
        <w:t>§ </w:t>
      </w:r>
      <w:r w:rsidRPr="00BD589E">
        <w:rPr>
          <w:i/>
        </w:rPr>
        <w:t>7 Absatz 1 Nummer 8 des Bundesnaturschutzgesetzes:</w:t>
      </w:r>
    </w:p>
    <w:p w14:paraId="43BDF394" w14:textId="77777777" w:rsidR="005F5017" w:rsidRPr="00AB78CA" w:rsidRDefault="005F5017" w:rsidP="005F5017">
      <w:pPr>
        <w:ind w:left="709" w:hanging="709"/>
      </w:pPr>
      <w:r>
        <w:tab/>
      </w:r>
      <w:r w:rsidRPr="00AB78CA">
        <w:t xml:space="preserve">Das nächstgelegene </w:t>
      </w:r>
      <w:r>
        <w:t>Natura 2000</w:t>
      </w:r>
      <w:r w:rsidRPr="00AB78CA">
        <w:t xml:space="preserve"> -Gebiet „</w:t>
      </w:r>
      <w:r>
        <w:t>Holzhafen</w:t>
      </w:r>
      <w:r w:rsidRPr="00AB78CA">
        <w:t xml:space="preserve">“ befindet sich </w:t>
      </w:r>
      <w:r>
        <w:t xml:space="preserve">östlich </w:t>
      </w:r>
      <w:r w:rsidRPr="00AB78CA">
        <w:t xml:space="preserve">in ca. </w:t>
      </w:r>
      <w:r w:rsidR="00AE4786">
        <w:t>2 </w:t>
      </w:r>
      <w:r>
        <w:t>k</w:t>
      </w:r>
      <w:r w:rsidRPr="00AB78CA">
        <w:t>m Entfernung.</w:t>
      </w:r>
    </w:p>
    <w:p w14:paraId="69365F89" w14:textId="77777777" w:rsidR="005F5017" w:rsidRPr="00BD589E" w:rsidRDefault="005F5017" w:rsidP="005F5017">
      <w:pPr>
        <w:ind w:left="709" w:hanging="709"/>
      </w:pPr>
      <w:r w:rsidRPr="00BD589E">
        <w:tab/>
      </w:r>
    </w:p>
    <w:p w14:paraId="65FC04C0" w14:textId="77777777" w:rsidR="005F5017" w:rsidRPr="00BD589E" w:rsidRDefault="005F5017" w:rsidP="005F5017">
      <w:pPr>
        <w:ind w:left="709" w:hanging="709"/>
        <w:rPr>
          <w:i/>
        </w:rPr>
      </w:pPr>
      <w:r>
        <w:rPr>
          <w:i/>
        </w:rPr>
        <w:t>2.3.2</w:t>
      </w:r>
      <w:r>
        <w:rPr>
          <w:i/>
        </w:rPr>
        <w:tab/>
      </w:r>
      <w:r w:rsidRPr="00BD589E">
        <w:rPr>
          <w:i/>
        </w:rPr>
        <w:t xml:space="preserve">Naturschutzgebiete nach </w:t>
      </w:r>
      <w:r>
        <w:rPr>
          <w:i/>
        </w:rPr>
        <w:t>§ </w:t>
      </w:r>
      <w:r w:rsidRPr="00BD589E">
        <w:rPr>
          <w:i/>
        </w:rPr>
        <w:t>23 des Bundesnaturschutzgesetzes</w:t>
      </w:r>
      <w:r>
        <w:rPr>
          <w:i/>
        </w:rPr>
        <w:t>:</w:t>
      </w:r>
    </w:p>
    <w:p w14:paraId="104F2EDE" w14:textId="77777777" w:rsidR="005F5017" w:rsidRPr="00AB78CA" w:rsidRDefault="005F5017" w:rsidP="005F5017">
      <w:pPr>
        <w:ind w:left="709" w:hanging="709"/>
      </w:pPr>
      <w:r>
        <w:tab/>
        <w:t>Das Natura-2000 Gebiet „Holzhafen“ ist auch das nächstgelegene Naturschutzgebiet.</w:t>
      </w:r>
    </w:p>
    <w:p w14:paraId="48C5AA74" w14:textId="77777777" w:rsidR="005F5017" w:rsidRPr="00AB78CA" w:rsidRDefault="005F5017" w:rsidP="005F5017">
      <w:pPr>
        <w:ind w:left="709" w:hanging="709"/>
      </w:pPr>
      <w:r>
        <w:tab/>
      </w:r>
    </w:p>
    <w:p w14:paraId="6228F9A2" w14:textId="77777777" w:rsidR="005F5017" w:rsidRPr="00AB78CA" w:rsidRDefault="005F5017" w:rsidP="005F5017">
      <w:pPr>
        <w:ind w:left="709" w:hanging="709"/>
      </w:pPr>
    </w:p>
    <w:p w14:paraId="58FD9F5B" w14:textId="77777777" w:rsidR="005F5017" w:rsidRPr="00BD589E" w:rsidRDefault="005F5017" w:rsidP="005F5017">
      <w:pPr>
        <w:ind w:left="709" w:hanging="709"/>
        <w:rPr>
          <w:i/>
        </w:rPr>
      </w:pPr>
      <w:r>
        <w:rPr>
          <w:i/>
        </w:rPr>
        <w:t>2.3.3</w:t>
      </w:r>
      <w:r>
        <w:rPr>
          <w:i/>
        </w:rPr>
        <w:tab/>
      </w:r>
      <w:r w:rsidRPr="00BD589E">
        <w:rPr>
          <w:i/>
        </w:rPr>
        <w:t xml:space="preserve">Nationalparke und Nationale Naturmonumente nach </w:t>
      </w:r>
      <w:r>
        <w:rPr>
          <w:i/>
        </w:rPr>
        <w:t>§ </w:t>
      </w:r>
      <w:r w:rsidRPr="00BD589E">
        <w:rPr>
          <w:i/>
        </w:rPr>
        <w:t>24 des Bundesnaturschutzge</w:t>
      </w:r>
      <w:r>
        <w:rPr>
          <w:i/>
        </w:rPr>
        <w:softHyphen/>
      </w:r>
      <w:r w:rsidRPr="00BD589E">
        <w:rPr>
          <w:i/>
        </w:rPr>
        <w:t>setzes</w:t>
      </w:r>
    </w:p>
    <w:p w14:paraId="14D7484B" w14:textId="77777777" w:rsidR="005F5017" w:rsidRPr="00AB78CA" w:rsidRDefault="005F5017" w:rsidP="005F5017">
      <w:pPr>
        <w:ind w:left="709" w:hanging="709"/>
      </w:pPr>
      <w:r>
        <w:tab/>
      </w:r>
      <w:r w:rsidRPr="00AB78CA">
        <w:t>Weder im direkt</w:t>
      </w:r>
      <w:r>
        <w:t>en noch im weiteren Umfeld des Änderungsv</w:t>
      </w:r>
      <w:r w:rsidRPr="00AB78CA">
        <w:t>orhabens ist ein Nationalpark ausgewiesen.</w:t>
      </w:r>
    </w:p>
    <w:p w14:paraId="21FD1DBF" w14:textId="77777777" w:rsidR="005F5017" w:rsidRPr="00AB78CA" w:rsidRDefault="005F5017" w:rsidP="005F5017">
      <w:pPr>
        <w:ind w:left="709" w:hanging="709"/>
      </w:pPr>
      <w:r w:rsidRPr="00AB78CA">
        <w:tab/>
      </w:r>
    </w:p>
    <w:p w14:paraId="066ADA38" w14:textId="77777777" w:rsidR="005F5017" w:rsidRPr="00BD589E" w:rsidRDefault="005F5017" w:rsidP="005F5017">
      <w:pPr>
        <w:ind w:left="709" w:hanging="709"/>
        <w:rPr>
          <w:i/>
        </w:rPr>
      </w:pPr>
      <w:r>
        <w:rPr>
          <w:i/>
        </w:rPr>
        <w:t>2.3.4</w:t>
      </w:r>
      <w:r>
        <w:rPr>
          <w:i/>
        </w:rPr>
        <w:tab/>
      </w:r>
      <w:r w:rsidRPr="00BD589E">
        <w:rPr>
          <w:i/>
        </w:rPr>
        <w:t>Biosphärenreservate und Landschaftsschutzgebiete gemäß den §</w:t>
      </w:r>
      <w:r>
        <w:rPr>
          <w:i/>
        </w:rPr>
        <w:t>§ </w:t>
      </w:r>
      <w:r w:rsidRPr="00BD589E">
        <w:rPr>
          <w:i/>
        </w:rPr>
        <w:t>25 und 26 des Bundesnaturschutzgesetzes</w:t>
      </w:r>
    </w:p>
    <w:p w14:paraId="4C4241CD" w14:textId="77777777" w:rsidR="005F5017" w:rsidRDefault="005F5017" w:rsidP="005F5017">
      <w:pPr>
        <w:ind w:left="709" w:hanging="709"/>
      </w:pPr>
      <w:r>
        <w:tab/>
      </w:r>
      <w:r w:rsidRPr="00AB78CA">
        <w:t xml:space="preserve">Weder im direkten noch im weiteren Umfeld des </w:t>
      </w:r>
      <w:r>
        <w:t>Änderungsv</w:t>
      </w:r>
      <w:r w:rsidRPr="00AB78CA">
        <w:t>orhabens ist ein Biosphärenreservat ausgewiesen.</w:t>
      </w:r>
    </w:p>
    <w:p w14:paraId="24E33CCD" w14:textId="77777777" w:rsidR="005F5017" w:rsidRPr="00AB78CA" w:rsidRDefault="005F5017" w:rsidP="005F5017">
      <w:pPr>
        <w:ind w:left="709" w:hanging="709"/>
      </w:pPr>
      <w:r>
        <w:tab/>
      </w:r>
      <w:r w:rsidRPr="00AB78CA">
        <w:t xml:space="preserve">Das nächstgelegene Landschaftsschutzgebiet „Wilhelmsburger Elbinsel“ befindet sich </w:t>
      </w:r>
      <w:r>
        <w:t xml:space="preserve">südlich </w:t>
      </w:r>
      <w:r w:rsidRPr="00AB78CA">
        <w:t>in ca.</w:t>
      </w:r>
      <w:r w:rsidR="006350D5">
        <w:t xml:space="preserve"> 1,</w:t>
      </w:r>
      <w:r>
        <w:t>9 k</w:t>
      </w:r>
      <w:r w:rsidR="00AE5969">
        <w:t>m Entfernung.</w:t>
      </w:r>
    </w:p>
    <w:p w14:paraId="3CA04A75" w14:textId="77777777" w:rsidR="005F5017" w:rsidRDefault="005F5017" w:rsidP="005F5017">
      <w:pPr>
        <w:ind w:left="709" w:hanging="709"/>
      </w:pPr>
    </w:p>
    <w:p w14:paraId="6C553701" w14:textId="77777777" w:rsidR="005F5017" w:rsidRPr="00BD589E" w:rsidRDefault="005F5017" w:rsidP="005F5017">
      <w:pPr>
        <w:ind w:left="709" w:hanging="709"/>
        <w:rPr>
          <w:i/>
        </w:rPr>
      </w:pPr>
      <w:r>
        <w:rPr>
          <w:i/>
        </w:rPr>
        <w:t>2.3.5</w:t>
      </w:r>
      <w:r>
        <w:rPr>
          <w:i/>
        </w:rPr>
        <w:tab/>
      </w:r>
      <w:r w:rsidRPr="00BD589E">
        <w:rPr>
          <w:i/>
        </w:rPr>
        <w:t xml:space="preserve">Naturdenkmäler nach </w:t>
      </w:r>
      <w:r>
        <w:rPr>
          <w:i/>
        </w:rPr>
        <w:t>§ </w:t>
      </w:r>
      <w:r w:rsidRPr="00BD589E">
        <w:rPr>
          <w:i/>
        </w:rPr>
        <w:t>2</w:t>
      </w:r>
      <w:r>
        <w:rPr>
          <w:i/>
        </w:rPr>
        <w:t>8 des Bundesnaturschutzgesetzes</w:t>
      </w:r>
    </w:p>
    <w:p w14:paraId="1C2C0CAA" w14:textId="77777777" w:rsidR="005F5017" w:rsidRPr="00AB78CA" w:rsidRDefault="005F5017" w:rsidP="005F5017">
      <w:pPr>
        <w:ind w:left="709" w:hanging="709"/>
      </w:pPr>
      <w:r>
        <w:tab/>
      </w:r>
      <w:r w:rsidRPr="00AB78CA">
        <w:t xml:space="preserve">Das nächstgelegene </w:t>
      </w:r>
      <w:r>
        <w:t>Naturdenkmal</w:t>
      </w:r>
      <w:r w:rsidRPr="00AB78CA">
        <w:t xml:space="preserve"> „</w:t>
      </w:r>
      <w:proofErr w:type="spellStart"/>
      <w:r>
        <w:t>Papenbrack</w:t>
      </w:r>
      <w:proofErr w:type="spellEnd"/>
      <w:r w:rsidRPr="00AB78CA">
        <w:t xml:space="preserve">“ befindet sich </w:t>
      </w:r>
      <w:r>
        <w:t xml:space="preserve">südlich </w:t>
      </w:r>
      <w:r w:rsidRPr="00AB78CA">
        <w:t>in ca.</w:t>
      </w:r>
      <w:r w:rsidR="006350D5">
        <w:t xml:space="preserve"> 4,</w:t>
      </w:r>
      <w:r>
        <w:t>8</w:t>
      </w:r>
      <w:r w:rsidRPr="00AB78CA">
        <w:t xml:space="preserve"> </w:t>
      </w:r>
      <w:r>
        <w:t>k</w:t>
      </w:r>
      <w:r w:rsidR="00AE5969">
        <w:t>m Entfernung.</w:t>
      </w:r>
    </w:p>
    <w:p w14:paraId="60EE8D6E" w14:textId="77777777" w:rsidR="005F5017" w:rsidRPr="00AB78CA" w:rsidRDefault="005F5017" w:rsidP="005F5017">
      <w:pPr>
        <w:ind w:left="709" w:hanging="709"/>
      </w:pPr>
      <w:r w:rsidRPr="00AB78CA">
        <w:tab/>
      </w:r>
    </w:p>
    <w:p w14:paraId="3AB48D3A" w14:textId="77777777" w:rsidR="005F5017" w:rsidRDefault="005F5017" w:rsidP="005F5017">
      <w:pPr>
        <w:ind w:left="709" w:hanging="709"/>
        <w:rPr>
          <w:i/>
        </w:rPr>
      </w:pPr>
      <w:r>
        <w:rPr>
          <w:i/>
        </w:rPr>
        <w:t>2.3.6</w:t>
      </w:r>
      <w:r>
        <w:rPr>
          <w:i/>
        </w:rPr>
        <w:tab/>
        <w:t>G</w:t>
      </w:r>
      <w:r w:rsidRPr="00BD589E">
        <w:rPr>
          <w:i/>
        </w:rPr>
        <w:t xml:space="preserve">eschützte Landschaftsbestandteile, einschließlich Alleen, nach </w:t>
      </w:r>
      <w:r>
        <w:rPr>
          <w:i/>
        </w:rPr>
        <w:t>§ </w:t>
      </w:r>
      <w:r w:rsidRPr="00BD589E">
        <w:rPr>
          <w:i/>
        </w:rPr>
        <w:t>2</w:t>
      </w:r>
      <w:r>
        <w:rPr>
          <w:i/>
        </w:rPr>
        <w:t>9 des Bundesnatur</w:t>
      </w:r>
      <w:r>
        <w:rPr>
          <w:i/>
        </w:rPr>
        <w:softHyphen/>
        <w:t>schutzgesetzes</w:t>
      </w:r>
    </w:p>
    <w:p w14:paraId="3B9AC2DC" w14:textId="77777777" w:rsidR="005F5017" w:rsidRPr="007D4D1F" w:rsidRDefault="005F5017" w:rsidP="005F5017">
      <w:pPr>
        <w:ind w:left="709" w:hanging="709"/>
      </w:pPr>
      <w:r>
        <w:tab/>
      </w:r>
      <w:r w:rsidR="004C2DE0">
        <w:t>In Hamburg sind alle Bäume und Hecken, die unter die Baumschutzverordnung fallen, als geschützte Landschaftsbestandteile zu betrachten. Im Rahmen des Vorhabens sollen keine Bäume und Hecken entfernt werden.</w:t>
      </w:r>
    </w:p>
    <w:p w14:paraId="3B325521" w14:textId="77777777" w:rsidR="005F5017" w:rsidRPr="00AB78CA" w:rsidRDefault="005F5017" w:rsidP="005F5017">
      <w:pPr>
        <w:ind w:left="709" w:hanging="709"/>
        <w:rPr>
          <w:rFonts w:cs="Arial"/>
          <w:color w:val="FF0000"/>
        </w:rPr>
      </w:pPr>
    </w:p>
    <w:p w14:paraId="14F89959" w14:textId="77777777" w:rsidR="005F5017" w:rsidRPr="00BD589E" w:rsidRDefault="005F5017" w:rsidP="005F5017">
      <w:pPr>
        <w:ind w:left="709" w:hanging="709"/>
        <w:rPr>
          <w:i/>
        </w:rPr>
      </w:pPr>
      <w:r>
        <w:rPr>
          <w:i/>
        </w:rPr>
        <w:t>2.3.7</w:t>
      </w:r>
      <w:r>
        <w:rPr>
          <w:i/>
        </w:rPr>
        <w:tab/>
      </w:r>
      <w:r w:rsidRPr="00BD589E">
        <w:rPr>
          <w:i/>
        </w:rPr>
        <w:t xml:space="preserve">Gesetzlich geschützte Biotope nach </w:t>
      </w:r>
      <w:r>
        <w:rPr>
          <w:i/>
        </w:rPr>
        <w:t>§ </w:t>
      </w:r>
      <w:r w:rsidRPr="00BD589E">
        <w:rPr>
          <w:i/>
        </w:rPr>
        <w:t>3</w:t>
      </w:r>
      <w:r>
        <w:rPr>
          <w:i/>
        </w:rPr>
        <w:t>0 des Bundesnaturschutzgesetzes</w:t>
      </w:r>
    </w:p>
    <w:p w14:paraId="201FB451" w14:textId="77777777" w:rsidR="005F5017" w:rsidRPr="00AB78CA" w:rsidRDefault="005F5017" w:rsidP="005F5017">
      <w:pPr>
        <w:ind w:left="709" w:hanging="709"/>
      </w:pPr>
      <w:r>
        <w:tab/>
        <w:t xml:space="preserve">Die Anlage befindet sich </w:t>
      </w:r>
      <w:r w:rsidR="00B3517E">
        <w:t>nicht in einem</w:t>
      </w:r>
      <w:r>
        <w:t xml:space="preserve"> geschützten Biotop.</w:t>
      </w:r>
      <w:r w:rsidR="00B3517E">
        <w:br/>
      </w:r>
      <w:r w:rsidR="00B3517E">
        <w:br/>
      </w:r>
      <w:r>
        <w:t>In einer Entfernung von ca. 6</w:t>
      </w:r>
      <w:r w:rsidR="009B3BBC">
        <w:t>2</w:t>
      </w:r>
      <w:r>
        <w:t>0 m befinde</w:t>
      </w:r>
      <w:r w:rsidR="009B3BBC">
        <w:t>t</w:t>
      </w:r>
      <w:r>
        <w:t xml:space="preserve"> </w:t>
      </w:r>
      <w:r w:rsidR="00DF0CC6">
        <w:t xml:space="preserve">sich </w:t>
      </w:r>
      <w:r w:rsidR="005B6672">
        <w:t>östlich gelegen</w:t>
      </w:r>
      <w:r w:rsidR="000C64BA">
        <w:t xml:space="preserve"> </w:t>
      </w:r>
      <w:r w:rsidR="00DF0CC6">
        <w:t xml:space="preserve">ein teilweise geschütztes </w:t>
      </w:r>
      <w:r>
        <w:t xml:space="preserve">naturnahes </w:t>
      </w:r>
      <w:r w:rsidR="00DF0CC6">
        <w:t>stehendes Gewässer</w:t>
      </w:r>
      <w:r>
        <w:t xml:space="preserve">. In einer Entfernung von </w:t>
      </w:r>
      <w:r w:rsidR="00135299">
        <w:t>300</w:t>
      </w:r>
      <w:r>
        <w:t xml:space="preserve"> </w:t>
      </w:r>
      <w:r w:rsidR="00135299">
        <w:t>-</w:t>
      </w:r>
      <w:r>
        <w:t xml:space="preserve"> 5</w:t>
      </w:r>
      <w:r w:rsidR="00135299">
        <w:t>0</w:t>
      </w:r>
      <w:r>
        <w:t xml:space="preserve">0 m </w:t>
      </w:r>
      <w:r w:rsidR="00B121DE">
        <w:t>liegen</w:t>
      </w:r>
      <w:r>
        <w:t xml:space="preserve"> </w:t>
      </w:r>
      <w:r w:rsidR="00135299">
        <w:t xml:space="preserve">in nördlicher Richtung </w:t>
      </w:r>
      <w:r>
        <w:t>teilweise bzw. vollständig geschützte Wattflächen.</w:t>
      </w:r>
      <w:r w:rsidRPr="00BD589E">
        <w:t xml:space="preserve"> </w:t>
      </w:r>
      <w:r>
        <w:t xml:space="preserve">In einer Entfernung von </w:t>
      </w:r>
      <w:r w:rsidR="00933B17">
        <w:t>50 - 500</w:t>
      </w:r>
      <w:r>
        <w:t xml:space="preserve"> m befinde</w:t>
      </w:r>
      <w:r w:rsidR="00933B17">
        <w:t>n</w:t>
      </w:r>
      <w:r>
        <w:t xml:space="preserve"> sich teilweise bzw. vollständig geschützte </w:t>
      </w:r>
      <w:proofErr w:type="spellStart"/>
      <w:r>
        <w:t>Röhrichtstreifen</w:t>
      </w:r>
      <w:proofErr w:type="spellEnd"/>
      <w:r>
        <w:t>.</w:t>
      </w:r>
    </w:p>
    <w:p w14:paraId="7B5537C0" w14:textId="77777777" w:rsidR="005F5017" w:rsidRPr="00163509" w:rsidRDefault="005F5017" w:rsidP="005F5017">
      <w:pPr>
        <w:ind w:left="709" w:hanging="709"/>
        <w:rPr>
          <w:i/>
        </w:rPr>
      </w:pPr>
    </w:p>
    <w:p w14:paraId="0F48C706" w14:textId="77777777" w:rsidR="005F5017" w:rsidRPr="005F52EA" w:rsidRDefault="005F5017" w:rsidP="005F5017">
      <w:pPr>
        <w:ind w:left="709" w:hanging="709"/>
      </w:pPr>
      <w:r w:rsidRPr="00163509">
        <w:rPr>
          <w:i/>
        </w:rPr>
        <w:t>2.3.8</w:t>
      </w:r>
      <w:r w:rsidRPr="00163509">
        <w:rPr>
          <w:i/>
        </w:rPr>
        <w:tab/>
        <w:t>Wasserschutzgebiete nach § 51 des Wasserhaushaltsgesetzes, Heilquellenschutz</w:t>
      </w:r>
      <w:r>
        <w:rPr>
          <w:i/>
        </w:rPr>
        <w:softHyphen/>
      </w:r>
      <w:r w:rsidRPr="00163509">
        <w:rPr>
          <w:i/>
        </w:rPr>
        <w:t>gebiete nach § 53 Absatz 4 des Wasserhaushaltsgesetzes, Risikogebiete nach § 73 Absatz 1 des Wasserhaushaltsgesetzes sowie Überschwemmungsgebiete nach § 76 des Wasserhaushaltsgesetzes</w:t>
      </w:r>
    </w:p>
    <w:p w14:paraId="7607F7D6" w14:textId="77777777" w:rsidR="005F5017" w:rsidRPr="00AB78CA" w:rsidRDefault="005F5017" w:rsidP="005F5017">
      <w:pPr>
        <w:ind w:left="709" w:hanging="709"/>
      </w:pPr>
      <w:r>
        <w:tab/>
      </w:r>
      <w:r w:rsidRPr="00AB78CA">
        <w:t>Heilquellenschutzgebiete</w:t>
      </w:r>
      <w:r>
        <w:t>, Überschwemmungsgebiete und Wasserschutzgebiete</w:t>
      </w:r>
      <w:r w:rsidRPr="00AB78CA">
        <w:t xml:space="preserve"> sind in der näheren Umgebung nicht vorhanden.</w:t>
      </w:r>
    </w:p>
    <w:p w14:paraId="2ABBB199" w14:textId="77777777" w:rsidR="005F5017" w:rsidRPr="00BD589E" w:rsidRDefault="005F5017" w:rsidP="005F5017">
      <w:pPr>
        <w:ind w:left="709" w:hanging="709"/>
      </w:pPr>
      <w:r>
        <w:tab/>
      </w:r>
      <w:r w:rsidRPr="00BD589E">
        <w:t xml:space="preserve">Das Änderungsvorhaben befindet sich </w:t>
      </w:r>
      <w:r>
        <w:t xml:space="preserve">im </w:t>
      </w:r>
      <w:r w:rsidRPr="00BD589E">
        <w:t>Sturmflutrisikogebiet „</w:t>
      </w:r>
      <w:proofErr w:type="spellStart"/>
      <w:r w:rsidRPr="00BD589E">
        <w:t>Tideelbe</w:t>
      </w:r>
      <w:proofErr w:type="spellEnd"/>
      <w:r w:rsidRPr="00BD589E">
        <w:t xml:space="preserve"> mit Neuwerk“. </w:t>
      </w:r>
      <w:r>
        <w:t>Der Standort des</w:t>
      </w:r>
      <w:r w:rsidRPr="00BD589E">
        <w:t xml:space="preserve"> geplante</w:t>
      </w:r>
      <w:r>
        <w:t>n</w:t>
      </w:r>
      <w:r w:rsidRPr="00BD589E">
        <w:t xml:space="preserve"> </w:t>
      </w:r>
      <w:r>
        <w:t>Änderungsv</w:t>
      </w:r>
      <w:r w:rsidRPr="00AB78CA">
        <w:t xml:space="preserve">orhabens </w:t>
      </w:r>
      <w:r w:rsidRPr="00BD589E">
        <w:t xml:space="preserve">ist </w:t>
      </w:r>
      <w:r w:rsidR="0021604A">
        <w:t>eingepoldert und entspre</w:t>
      </w:r>
      <w:r>
        <w:t xml:space="preserve">chend </w:t>
      </w:r>
      <w:r w:rsidRPr="00BD589E">
        <w:t>den</w:t>
      </w:r>
      <w:r>
        <w:t xml:space="preserve"> geltenden Schutzanforderungen </w:t>
      </w:r>
      <w:r w:rsidRPr="00BD589E">
        <w:t>gesichert.</w:t>
      </w:r>
    </w:p>
    <w:p w14:paraId="7D9900F0" w14:textId="77777777" w:rsidR="005F5017" w:rsidRPr="00AB78CA" w:rsidRDefault="005F5017" w:rsidP="005F5017">
      <w:pPr>
        <w:ind w:left="709" w:hanging="709"/>
        <w:rPr>
          <w:rFonts w:cs="Arial"/>
          <w:color w:val="FF0000"/>
        </w:rPr>
      </w:pPr>
      <w:r w:rsidRPr="00AB78CA">
        <w:rPr>
          <w:rFonts w:cs="Arial"/>
          <w:color w:val="FF0000"/>
        </w:rPr>
        <w:tab/>
      </w:r>
    </w:p>
    <w:p w14:paraId="71C5E687" w14:textId="77777777" w:rsidR="005F5017" w:rsidRDefault="005F5017" w:rsidP="005F5017">
      <w:pPr>
        <w:ind w:left="709" w:hanging="709"/>
        <w:rPr>
          <w:i/>
        </w:rPr>
      </w:pPr>
      <w:r>
        <w:rPr>
          <w:i/>
        </w:rPr>
        <w:t>2.3.9</w:t>
      </w:r>
      <w:r>
        <w:rPr>
          <w:i/>
        </w:rPr>
        <w:tab/>
      </w:r>
      <w:r w:rsidRPr="00BD589E">
        <w:rPr>
          <w:i/>
        </w:rPr>
        <w:t>Gebiete, in denen die in den Vorschriften der Europäischen Union festgelegten Umweltqualitätsno</w:t>
      </w:r>
      <w:r>
        <w:rPr>
          <w:i/>
        </w:rPr>
        <w:t>rmen bereits überschritten sind</w:t>
      </w:r>
    </w:p>
    <w:p w14:paraId="5029C63F" w14:textId="61F9893F" w:rsidR="005F5017" w:rsidRPr="00BD589E" w:rsidRDefault="005F5017" w:rsidP="005F5017">
      <w:pPr>
        <w:ind w:left="709" w:hanging="709"/>
      </w:pPr>
      <w:r>
        <w:tab/>
      </w:r>
      <w:r w:rsidRPr="00BD589E">
        <w:t>Die Umsetzung der EU-Luftqualitätsrichtlinie erfolgte im deutschen Recht durch das BImSchG und d</w:t>
      </w:r>
      <w:r w:rsidR="006418EA">
        <w:t>ie</w:t>
      </w:r>
      <w:r w:rsidRPr="00BD589E">
        <w:t xml:space="preserve"> darauf gestützte</w:t>
      </w:r>
      <w:r w:rsidR="00C13DEB">
        <w:t>n</w:t>
      </w:r>
      <w:r w:rsidRPr="00BD589E">
        <w:t xml:space="preserve"> Rechtsverordnungen. Im Hamburger Stadtgebiet sind laut 2. Fortschreibung des Luftreinhalteplans der Freien und Hansestadt Hamburg (2017) Überschreitungen des NO</w:t>
      </w:r>
      <w:r w:rsidRPr="005F52EA">
        <w:rPr>
          <w:vertAlign w:val="subscript"/>
        </w:rPr>
        <w:t>2</w:t>
      </w:r>
      <w:r>
        <w:noBreakHyphen/>
      </w:r>
      <w:r w:rsidRPr="00BD589E">
        <w:t>Immissionswertes gemäß 39. BImSchV an Verkehrsmessstationen zu verzeichnen. Der motorisierte Verkehr trägt maß</w:t>
      </w:r>
      <w:r w:rsidR="0004013E">
        <w:softHyphen/>
      </w:r>
      <w:r w:rsidRPr="00BD589E">
        <w:t>geblich zur hohen lokalen Belastung</w:t>
      </w:r>
      <w:r>
        <w:t xml:space="preserve"> und zur </w:t>
      </w:r>
      <w:r w:rsidRPr="00BD589E">
        <w:t>Grenzwertüberschreitung bei.</w:t>
      </w:r>
      <w:r>
        <w:t xml:space="preserve"> Im Bereich des Änder</w:t>
      </w:r>
      <w:r w:rsidR="00AD6DC8">
        <w:t>ungsvorhabens ist zudem ein Ein</w:t>
      </w:r>
      <w:r>
        <w:t>fluss durch Emissionen der Schifffahrt nicht ausgeschlossen.</w:t>
      </w:r>
      <w:r w:rsidR="007026DC">
        <w:br/>
      </w:r>
      <w:r w:rsidR="007026DC">
        <w:br/>
      </w:r>
      <w:r w:rsidR="00D81AC2">
        <w:t xml:space="preserve">Zur Überwachung der Luftqualität erfolgen in Hamburg </w:t>
      </w:r>
      <w:r w:rsidR="00BA0CAB">
        <w:t xml:space="preserve">an verschiedenen Standorten </w:t>
      </w:r>
      <w:r w:rsidR="00D81AC2">
        <w:t>kontinuierliche Messungen bestimm</w:t>
      </w:r>
      <w:r w:rsidR="00E53371">
        <w:t xml:space="preserve">ter Luftschadstoffe </w:t>
      </w:r>
      <w:r w:rsidR="00D20A60">
        <w:t xml:space="preserve">durch das Institut für Hygiene und Umwelt. </w:t>
      </w:r>
      <w:r w:rsidR="005737B8">
        <w:t xml:space="preserve">Die Ergebnisse werden jährlich veröffentlicht. </w:t>
      </w:r>
      <w:r w:rsidR="007026DC">
        <w:t xml:space="preserve">In 0,8 km </w:t>
      </w:r>
      <w:r w:rsidR="00115738">
        <w:t>Entfernung</w:t>
      </w:r>
      <w:r w:rsidR="00B67977">
        <w:t xml:space="preserve"> </w:t>
      </w:r>
      <w:r w:rsidR="00115738">
        <w:t xml:space="preserve">in </w:t>
      </w:r>
      <w:r w:rsidR="00115738">
        <w:lastRenderedPageBreak/>
        <w:t xml:space="preserve">südwestlicher Richtung zum Betrieb befindet sich </w:t>
      </w:r>
      <w:r w:rsidR="005737B8">
        <w:t xml:space="preserve">die Messstation Veddel, </w:t>
      </w:r>
      <w:proofErr w:type="gramStart"/>
      <w:r w:rsidR="00524391">
        <w:t>die Teil</w:t>
      </w:r>
      <w:proofErr w:type="gramEnd"/>
      <w:r w:rsidR="00524391">
        <w:t xml:space="preserve"> des Hamburger Luftmessnetzes ist.</w:t>
      </w:r>
      <w:r w:rsidR="00C674AC">
        <w:t xml:space="preserve"> Hier werden d</w:t>
      </w:r>
      <w:r w:rsidR="00880A4E">
        <w:t>ie Immissionen an Feinstaub (PM </w:t>
      </w:r>
      <w:r w:rsidR="00C674AC">
        <w:t>10 und PM 2,5)</w:t>
      </w:r>
      <w:r w:rsidR="00BC5C13">
        <w:t>, Schwefeldioxid und Sti</w:t>
      </w:r>
      <w:r w:rsidR="003807A6">
        <w:t xml:space="preserve">ckstoffdioxid dauerhaft erfasst. </w:t>
      </w:r>
      <w:r w:rsidR="0023605A">
        <w:t xml:space="preserve">Aus den veröffentlichten Daten für das Jahr 2021 geht hervor, dass </w:t>
      </w:r>
      <w:r w:rsidR="00DB62E4">
        <w:t xml:space="preserve">an der Messstation Veddel </w:t>
      </w:r>
      <w:r w:rsidR="008E521D">
        <w:t>die</w:t>
      </w:r>
      <w:r w:rsidR="00606769">
        <w:t xml:space="preserve"> </w:t>
      </w:r>
      <w:r w:rsidR="002061AC">
        <w:t xml:space="preserve">Grenzwerte </w:t>
      </w:r>
      <w:r w:rsidR="008E521D">
        <w:t xml:space="preserve">gemäß </w:t>
      </w:r>
      <w:r w:rsidR="00606769">
        <w:t>39. BImSchV</w:t>
      </w:r>
      <w:r w:rsidR="002061AC">
        <w:t xml:space="preserve"> </w:t>
      </w:r>
      <w:r w:rsidR="008E521D">
        <w:t>eingehalten wurden</w:t>
      </w:r>
      <w:r w:rsidR="002061AC">
        <w:t>.</w:t>
      </w:r>
      <w:r w:rsidR="00E45757">
        <w:t xml:space="preserve"> </w:t>
      </w:r>
      <w:r w:rsidR="000A048D">
        <w:t xml:space="preserve">Im Untersuchungsgebiet ist somit </w:t>
      </w:r>
      <w:r w:rsidR="0063351E">
        <w:t>davon auszugehen, dass die</w:t>
      </w:r>
      <w:r w:rsidR="008C27BF">
        <w:t xml:space="preserve"> </w:t>
      </w:r>
      <w:r w:rsidR="00D27AB6" w:rsidRPr="00BD589E">
        <w:t>EU-Luftqualitäts</w:t>
      </w:r>
      <w:r w:rsidR="008C27BF">
        <w:t>anforderungen</w:t>
      </w:r>
      <w:r w:rsidR="00784EE9">
        <w:t xml:space="preserve"> </w:t>
      </w:r>
      <w:r w:rsidR="0063351E">
        <w:t>erfüllt werden</w:t>
      </w:r>
      <w:r w:rsidR="00103325">
        <w:t>.</w:t>
      </w:r>
    </w:p>
    <w:p w14:paraId="6DA74CCE" w14:textId="77777777" w:rsidR="005F5017" w:rsidRDefault="005F5017" w:rsidP="005F5017">
      <w:pPr>
        <w:ind w:left="709" w:hanging="709"/>
      </w:pPr>
    </w:p>
    <w:p w14:paraId="463A6695" w14:textId="77777777" w:rsidR="005F5017" w:rsidRDefault="005F5017" w:rsidP="005F5017">
      <w:pPr>
        <w:ind w:left="709" w:hanging="709"/>
      </w:pPr>
      <w:r>
        <w:tab/>
        <w:t>Zusätzliche Gewässerbelastungen gibt es durch das geplante Vorhaben nicht.</w:t>
      </w:r>
    </w:p>
    <w:p w14:paraId="497E43C3" w14:textId="77777777" w:rsidR="005F5017" w:rsidRPr="00AB78CA" w:rsidRDefault="005F5017" w:rsidP="005F5017">
      <w:pPr>
        <w:ind w:left="709" w:hanging="709"/>
      </w:pPr>
    </w:p>
    <w:p w14:paraId="0BFA5D52" w14:textId="77777777" w:rsidR="005F5017" w:rsidRDefault="005F5017" w:rsidP="005F5017">
      <w:pPr>
        <w:ind w:left="709" w:hanging="709"/>
        <w:rPr>
          <w:i/>
        </w:rPr>
      </w:pPr>
      <w:r>
        <w:rPr>
          <w:i/>
        </w:rPr>
        <w:t>2.3.10</w:t>
      </w:r>
      <w:r>
        <w:rPr>
          <w:i/>
        </w:rPr>
        <w:tab/>
      </w:r>
      <w:r w:rsidRPr="008D0E5C">
        <w:rPr>
          <w:i/>
        </w:rPr>
        <w:t xml:space="preserve">Gebiete mit hoher Bevölkerungsdichte, insbesondere Zentrale Orte im Sinne des </w:t>
      </w:r>
      <w:r>
        <w:rPr>
          <w:i/>
        </w:rPr>
        <w:t>§ </w:t>
      </w:r>
      <w:r w:rsidR="00880A4E">
        <w:rPr>
          <w:i/>
        </w:rPr>
        <w:t>2 </w:t>
      </w:r>
      <w:r>
        <w:rPr>
          <w:i/>
        </w:rPr>
        <w:t>Abs. </w:t>
      </w:r>
      <w:r w:rsidRPr="008D0E5C">
        <w:rPr>
          <w:i/>
        </w:rPr>
        <w:t>2</w:t>
      </w:r>
      <w:r>
        <w:rPr>
          <w:i/>
        </w:rPr>
        <w:t xml:space="preserve"> Nr. 2 des Raumordnungsgesetzes</w:t>
      </w:r>
    </w:p>
    <w:p w14:paraId="1EDABF39" w14:textId="77777777" w:rsidR="005F5017" w:rsidRDefault="005F5017" w:rsidP="005F5017">
      <w:pPr>
        <w:ind w:left="709" w:hanging="709"/>
      </w:pPr>
      <w:r>
        <w:tab/>
      </w:r>
      <w:proofErr w:type="gramStart"/>
      <w:r>
        <w:t>Nicht zutreffend</w:t>
      </w:r>
      <w:proofErr w:type="gramEnd"/>
      <w:r>
        <w:t xml:space="preserve"> für das Industriegebiet. Die Flächennutzung entspricht der im Bau</w:t>
      </w:r>
      <w:r w:rsidR="0004013E">
        <w:softHyphen/>
      </w:r>
      <w:r>
        <w:t>stufenplan vorgesehenen Nutzung. Die nächstgelegenen Wohn</w:t>
      </w:r>
      <w:r w:rsidR="00646C76">
        <w:t xml:space="preserve">gebiete </w:t>
      </w:r>
      <w:r>
        <w:t>befinden sich in</w:t>
      </w:r>
      <w:r w:rsidR="00AF2D58">
        <w:t xml:space="preserve"> 500 - 600</w:t>
      </w:r>
      <w:r>
        <w:t xml:space="preserve"> m Entfernung. </w:t>
      </w:r>
    </w:p>
    <w:p w14:paraId="48E6BC88" w14:textId="77777777" w:rsidR="005F5017" w:rsidRPr="00AB78CA" w:rsidRDefault="005F5017" w:rsidP="005F5017">
      <w:pPr>
        <w:ind w:left="709" w:hanging="709"/>
      </w:pPr>
      <w:r w:rsidRPr="00AB78CA">
        <w:tab/>
      </w:r>
    </w:p>
    <w:p w14:paraId="56DB8A8B" w14:textId="77777777" w:rsidR="005F5017" w:rsidRDefault="005F5017" w:rsidP="005F5017">
      <w:pPr>
        <w:ind w:left="709" w:hanging="709"/>
        <w:rPr>
          <w:i/>
        </w:rPr>
      </w:pPr>
      <w:r>
        <w:rPr>
          <w:i/>
        </w:rPr>
        <w:t>2.3.11</w:t>
      </w:r>
      <w:r>
        <w:rPr>
          <w:i/>
        </w:rPr>
        <w:tab/>
      </w:r>
      <w:r w:rsidRPr="00750764">
        <w:rPr>
          <w:i/>
        </w:rPr>
        <w:t>In amtlichen Listen oder Karten verzeichnete Denkmale, Denkmalensembles, Boden</w:t>
      </w:r>
      <w:r>
        <w:rPr>
          <w:i/>
        </w:rPr>
        <w:softHyphen/>
      </w:r>
      <w:r w:rsidRPr="00750764">
        <w:rPr>
          <w:i/>
        </w:rPr>
        <w:t xml:space="preserve">denkmäler oder Gebiete, die von der durch die Länder bestimmten </w:t>
      </w:r>
      <w:r w:rsidRPr="00B57A00">
        <w:rPr>
          <w:i/>
        </w:rPr>
        <w:t>Denkmalschutz</w:t>
      </w:r>
      <w:r>
        <w:rPr>
          <w:i/>
        </w:rPr>
        <w:softHyphen/>
      </w:r>
      <w:r w:rsidRPr="00B57A00">
        <w:rPr>
          <w:i/>
        </w:rPr>
        <w:t>behörde als archäologisch bedeutende Landschaften eingestuft worden sind</w:t>
      </w:r>
    </w:p>
    <w:p w14:paraId="3F5EC7DE" w14:textId="77777777" w:rsidR="005F5017" w:rsidRDefault="005F5017" w:rsidP="005F5017">
      <w:pPr>
        <w:ind w:left="709" w:hanging="709"/>
      </w:pPr>
      <w:r>
        <w:tab/>
      </w:r>
      <w:r w:rsidR="00C52201">
        <w:t xml:space="preserve">Die nächstgelegenen Baudenkmäler befinden sich in einer Entfernung von </w:t>
      </w:r>
      <w:r w:rsidR="000445D4">
        <w:t>ca. 120 m in westliche Richtung (Neue Elbbrücke) und ca. 190</w:t>
      </w:r>
      <w:r w:rsidR="001F4076">
        <w:t xml:space="preserve"> m in südwestlicher Richtung (Turmbunker </w:t>
      </w:r>
      <w:proofErr w:type="spellStart"/>
      <w:r w:rsidR="001F4076">
        <w:t>Peutestraße</w:t>
      </w:r>
      <w:proofErr w:type="spellEnd"/>
      <w:r w:rsidR="00F463AE">
        <w:t>)</w:t>
      </w:r>
      <w:r w:rsidR="001F4076">
        <w:t>.</w:t>
      </w:r>
    </w:p>
    <w:p w14:paraId="32267387" w14:textId="77777777" w:rsidR="006D346D" w:rsidRDefault="006D346D" w:rsidP="005F5017">
      <w:pPr>
        <w:ind w:left="709" w:hanging="709"/>
      </w:pPr>
    </w:p>
    <w:p w14:paraId="082AE0C2" w14:textId="77777777" w:rsidR="006D346D" w:rsidRDefault="006D346D" w:rsidP="005F5017">
      <w:pPr>
        <w:ind w:left="709" w:hanging="709"/>
      </w:pPr>
    </w:p>
    <w:p w14:paraId="6FFD165D" w14:textId="77777777" w:rsidR="005F5017" w:rsidRDefault="005F5017" w:rsidP="005F5017">
      <w:pPr>
        <w:ind w:left="709" w:hanging="709"/>
        <w:rPr>
          <w:b/>
        </w:rPr>
      </w:pPr>
      <w:r w:rsidRPr="00330D75">
        <w:rPr>
          <w:b/>
        </w:rPr>
        <w:t xml:space="preserve">3. </w:t>
      </w:r>
      <w:r w:rsidRPr="00330D75">
        <w:rPr>
          <w:b/>
        </w:rPr>
        <w:tab/>
        <w:t>Art und Merkmale der möglichen Auswirkungen</w:t>
      </w:r>
    </w:p>
    <w:p w14:paraId="5B4FEE36" w14:textId="77777777" w:rsidR="005F5017" w:rsidRPr="00330D75" w:rsidRDefault="005F5017" w:rsidP="005F5017">
      <w:pPr>
        <w:rPr>
          <w:b/>
        </w:rPr>
      </w:pPr>
    </w:p>
    <w:p w14:paraId="24727459" w14:textId="77777777" w:rsidR="005F5017" w:rsidRDefault="005F5017" w:rsidP="005F5017">
      <w:pPr>
        <w:ind w:left="709"/>
      </w:pPr>
      <w:r w:rsidRPr="00AB78CA">
        <w:t xml:space="preserve">Die möglichen erheblichen Auswirkungen eines Vorhabens auf die Schutzgüter sind anhand der unter </w:t>
      </w:r>
      <w:r>
        <w:t xml:space="preserve">3.1 und 3.2 </w:t>
      </w:r>
      <w:r w:rsidRPr="00AB78CA">
        <w:t>aufge</w:t>
      </w:r>
      <w:r>
        <w:t xml:space="preserve">führten Kriterien zu beurteilen (entspricht </w:t>
      </w:r>
      <w:r w:rsidRPr="00AB78CA">
        <w:t>den Nummern</w:t>
      </w:r>
      <w:r>
        <w:t> </w:t>
      </w:r>
      <w:r w:rsidRPr="00AB78CA">
        <w:t xml:space="preserve">1 und 2 </w:t>
      </w:r>
      <w:r>
        <w:t>der Anlage 3 zum UVPG)</w:t>
      </w:r>
      <w:r w:rsidRPr="00C135DC">
        <w:t>; dabei ist insbesondere folgenden Gesichtspunkten Rechnung zu tragen:</w:t>
      </w:r>
    </w:p>
    <w:p w14:paraId="55E62EEE" w14:textId="77777777" w:rsidR="005F5017" w:rsidRDefault="005F5017" w:rsidP="005F5017">
      <w:pPr>
        <w:ind w:left="709"/>
      </w:pPr>
    </w:p>
    <w:p w14:paraId="7AA34DEE" w14:textId="77777777" w:rsidR="005F5017" w:rsidRDefault="005F5017" w:rsidP="005F5017">
      <w:pPr>
        <w:ind w:left="1276" w:hanging="567"/>
      </w:pPr>
      <w:r w:rsidRPr="00C01EB4">
        <w:t>3.1</w:t>
      </w:r>
      <w:r w:rsidRPr="00C01EB4">
        <w:tab/>
        <w:t>der Art und dem Ausmaß der Auswirku</w:t>
      </w:r>
      <w:r>
        <w:t>ngen, insbesondere, welches geo</w:t>
      </w:r>
      <w:r w:rsidRPr="00C01EB4">
        <w:t>graphi</w:t>
      </w:r>
      <w:r>
        <w:softHyphen/>
      </w:r>
      <w:r w:rsidRPr="00C01EB4">
        <w:t>sche Gebiet betroffen ist und wie viele Personen von den Auswirkungen voraussichtlich betroffen sind,</w:t>
      </w:r>
    </w:p>
    <w:p w14:paraId="65F18BC2" w14:textId="77777777" w:rsidR="005F5017" w:rsidRDefault="005F5017" w:rsidP="005F5017">
      <w:pPr>
        <w:ind w:left="1276" w:hanging="567"/>
      </w:pPr>
      <w:r w:rsidRPr="00C01EB4">
        <w:t>3.2</w:t>
      </w:r>
      <w:r w:rsidRPr="00C01EB4">
        <w:tab/>
        <w:t>dem etwaigen grenzüberschreitenden Charakter der Auswirkungen</w:t>
      </w:r>
    </w:p>
    <w:p w14:paraId="7E8B8BAE" w14:textId="77777777" w:rsidR="005F5017" w:rsidRDefault="005F5017" w:rsidP="005F5017">
      <w:pPr>
        <w:ind w:left="1276" w:hanging="567"/>
      </w:pPr>
      <w:r w:rsidRPr="00C01EB4">
        <w:t>3.3</w:t>
      </w:r>
      <w:r w:rsidRPr="00C01EB4">
        <w:tab/>
        <w:t>der Schwere und der Komplexität der Auswirkungen</w:t>
      </w:r>
    </w:p>
    <w:p w14:paraId="4A7A9C3B" w14:textId="77777777" w:rsidR="005F5017" w:rsidRDefault="005F5017" w:rsidP="005F5017">
      <w:pPr>
        <w:ind w:left="1276" w:hanging="567"/>
      </w:pPr>
      <w:r w:rsidRPr="00C01EB4">
        <w:t>3.4</w:t>
      </w:r>
      <w:r w:rsidRPr="00C01EB4">
        <w:tab/>
        <w:t>der Wahrscheinlichkeit von Auswirkungen</w:t>
      </w:r>
    </w:p>
    <w:p w14:paraId="5CC84D63" w14:textId="77777777" w:rsidR="005F5017" w:rsidRDefault="005F5017" w:rsidP="005F5017">
      <w:pPr>
        <w:ind w:left="1276" w:hanging="567"/>
      </w:pPr>
      <w:r w:rsidRPr="00C01EB4">
        <w:t>3.5</w:t>
      </w:r>
      <w:r w:rsidRPr="00C01EB4">
        <w:tab/>
        <w:t>dem voraussichtlichen Zeitpunkt des Eintretens sowie der Dauer, Häufigkeit und Umkehrbarkeit der Auswirkungen</w:t>
      </w:r>
    </w:p>
    <w:p w14:paraId="0B4DB386" w14:textId="77777777" w:rsidR="005F5017" w:rsidRDefault="005F5017" w:rsidP="005F5017">
      <w:pPr>
        <w:ind w:left="1276" w:hanging="567"/>
      </w:pPr>
      <w:r w:rsidRPr="00C01EB4">
        <w:t xml:space="preserve">3.6 </w:t>
      </w:r>
      <w:r w:rsidRPr="00C01EB4">
        <w:tab/>
        <w:t>dem Zusammenwirken der Auswirkungen mit den Auswirkungen anderer bestehender oder zugelassener Vorhaben</w:t>
      </w:r>
    </w:p>
    <w:p w14:paraId="3EECC604" w14:textId="77777777" w:rsidR="005F5017" w:rsidRDefault="005F5017" w:rsidP="005F5017">
      <w:pPr>
        <w:ind w:left="1276" w:hanging="567"/>
      </w:pPr>
      <w:r w:rsidRPr="00C01EB4">
        <w:t>3.7</w:t>
      </w:r>
      <w:r w:rsidRPr="00C01EB4">
        <w:tab/>
        <w:t>die Möglichkeit, die Auswirkungen wirksam zu vermeiden.</w:t>
      </w:r>
    </w:p>
    <w:p w14:paraId="1C7552FC" w14:textId="77777777" w:rsidR="005F5017" w:rsidRPr="00C01EB4" w:rsidRDefault="005F5017" w:rsidP="005F5017">
      <w:pPr>
        <w:ind w:left="709"/>
      </w:pPr>
    </w:p>
    <w:p w14:paraId="5BFD449E" w14:textId="77777777" w:rsidR="005F5017" w:rsidRDefault="005F5017" w:rsidP="005F5017">
      <w:pPr>
        <w:ind w:left="709"/>
        <w:rPr>
          <w:rFonts w:cs="Arial"/>
        </w:rPr>
      </w:pPr>
      <w:r>
        <w:rPr>
          <w:rFonts w:cs="Arial"/>
        </w:rPr>
        <w:t xml:space="preserve">Unter Berücksichtigung der </w:t>
      </w:r>
      <w:proofErr w:type="spellStart"/>
      <w:r>
        <w:rPr>
          <w:rFonts w:cs="Arial"/>
        </w:rPr>
        <w:t>v.g</w:t>
      </w:r>
      <w:proofErr w:type="spellEnd"/>
      <w:r>
        <w:rPr>
          <w:rFonts w:cs="Arial"/>
        </w:rPr>
        <w:t>. Gesichtspunkte werden die möglichen Auswirkungen des Vorhabens auf die Schutzgüter wie folgt beurteilt:</w:t>
      </w:r>
    </w:p>
    <w:p w14:paraId="1E3E4EA5" w14:textId="77777777" w:rsidR="005F5017" w:rsidRDefault="005F5017" w:rsidP="005F5017">
      <w:pPr>
        <w:ind w:left="709"/>
        <w:rPr>
          <w:u w:val="single"/>
        </w:rPr>
      </w:pPr>
    </w:p>
    <w:p w14:paraId="575BE356" w14:textId="77777777" w:rsidR="005F5017" w:rsidRPr="00330D75" w:rsidRDefault="005F5017" w:rsidP="005F5017">
      <w:pPr>
        <w:ind w:left="709"/>
        <w:rPr>
          <w:u w:val="single"/>
        </w:rPr>
      </w:pPr>
      <w:r w:rsidRPr="00330D75">
        <w:rPr>
          <w:u w:val="single"/>
        </w:rPr>
        <w:t>Geographisches Gebiet</w:t>
      </w:r>
    </w:p>
    <w:p w14:paraId="7B2D3A72" w14:textId="77777777" w:rsidR="005F5017" w:rsidRDefault="005F5017" w:rsidP="005F5017">
      <w:pPr>
        <w:ind w:left="709"/>
      </w:pPr>
      <w:r w:rsidRPr="00AB78CA">
        <w:t xml:space="preserve">Das Betriebsgelände liegt in dem </w:t>
      </w:r>
      <w:r>
        <w:t>nach Baustufenplan Veddel ausgewiesenen Industriegebiet. In der Nachbarschaft sind Industrie- und Gewerbebetriebe angesie</w:t>
      </w:r>
      <w:r>
        <w:softHyphen/>
        <w:t>delt. Es ist mit keiner relevan</w:t>
      </w:r>
      <w:r w:rsidR="00FC15CB">
        <w:t>ten Zusatzbelastung zu rechnen.</w:t>
      </w:r>
    </w:p>
    <w:p w14:paraId="11283050" w14:textId="77777777" w:rsidR="005F5017" w:rsidRDefault="005F5017" w:rsidP="005F5017">
      <w:pPr>
        <w:ind w:left="709"/>
        <w:rPr>
          <w:u w:val="single"/>
        </w:rPr>
      </w:pPr>
    </w:p>
    <w:p w14:paraId="4DD21B25" w14:textId="77777777" w:rsidR="005F5017" w:rsidRDefault="005F5017" w:rsidP="005F5017">
      <w:pPr>
        <w:ind w:left="709"/>
        <w:rPr>
          <w:u w:val="single"/>
        </w:rPr>
      </w:pPr>
      <w:r>
        <w:rPr>
          <w:u w:val="single"/>
        </w:rPr>
        <w:t>Luftverunreinigungen</w:t>
      </w:r>
    </w:p>
    <w:p w14:paraId="1068291F" w14:textId="77777777" w:rsidR="00D3791A" w:rsidRPr="002F4D09" w:rsidRDefault="00C86112" w:rsidP="00D3791A">
      <w:pPr>
        <w:ind w:left="705"/>
        <w:rPr>
          <w:rFonts w:cs="Arial"/>
        </w:rPr>
      </w:pPr>
      <w:r>
        <w:rPr>
          <w:rFonts w:eastAsia="Times New Roman" w:cs="Arial"/>
          <w:lang w:eastAsia="de-DE"/>
        </w:rPr>
        <w:t xml:space="preserve">Die von der Anlage ausgehenden Emissionen an </w:t>
      </w:r>
      <w:r w:rsidR="008E2FD9">
        <w:rPr>
          <w:rFonts w:eastAsia="Times New Roman" w:cs="Arial"/>
          <w:lang w:eastAsia="de-DE"/>
        </w:rPr>
        <w:t>Stickoxide</w:t>
      </w:r>
      <w:r w:rsidR="00C00AF0">
        <w:rPr>
          <w:rFonts w:eastAsia="Times New Roman" w:cs="Arial"/>
          <w:lang w:eastAsia="de-DE"/>
        </w:rPr>
        <w:t>n</w:t>
      </w:r>
      <w:r w:rsidR="008E2FD9">
        <w:rPr>
          <w:rFonts w:eastAsia="Times New Roman" w:cs="Arial"/>
          <w:lang w:eastAsia="de-DE"/>
        </w:rPr>
        <w:t xml:space="preserve"> und Kohlenmonoxid </w:t>
      </w:r>
      <w:r w:rsidR="00C00AF0">
        <w:rPr>
          <w:rFonts w:eastAsia="Times New Roman" w:cs="Arial"/>
          <w:lang w:eastAsia="de-DE"/>
        </w:rPr>
        <w:t xml:space="preserve">in den </w:t>
      </w:r>
      <w:r>
        <w:rPr>
          <w:rFonts w:eastAsia="Times New Roman" w:cs="Arial"/>
          <w:lang w:eastAsia="de-DE"/>
        </w:rPr>
        <w:t xml:space="preserve">Verbrennungsabgasen </w:t>
      </w:r>
      <w:r w:rsidR="00532C5E">
        <w:rPr>
          <w:rFonts w:eastAsia="Times New Roman" w:cs="Arial"/>
          <w:lang w:eastAsia="de-DE"/>
        </w:rPr>
        <w:t>sowie</w:t>
      </w:r>
      <w:r w:rsidR="001829B1">
        <w:rPr>
          <w:rFonts w:eastAsia="Times New Roman" w:cs="Arial"/>
          <w:lang w:eastAsia="de-DE"/>
        </w:rPr>
        <w:t xml:space="preserve"> Staub </w:t>
      </w:r>
      <w:r w:rsidR="007A6990">
        <w:rPr>
          <w:rFonts w:eastAsia="Times New Roman" w:cs="Arial"/>
          <w:lang w:eastAsia="de-DE"/>
        </w:rPr>
        <w:t xml:space="preserve">erfolgen aufgrund der kontinuierlichen Betriebsweise </w:t>
      </w:r>
      <w:r w:rsidR="00561515">
        <w:rPr>
          <w:rFonts w:eastAsia="Times New Roman" w:cs="Arial"/>
          <w:lang w:eastAsia="de-DE"/>
        </w:rPr>
        <w:t>regelmäßig wiederkehrend</w:t>
      </w:r>
      <w:r w:rsidR="000715FA">
        <w:rPr>
          <w:rFonts w:eastAsia="Times New Roman" w:cs="Arial"/>
          <w:lang w:eastAsia="de-DE"/>
        </w:rPr>
        <w:t>. Das Ausma</w:t>
      </w:r>
      <w:r w:rsidR="00C00AF0">
        <w:rPr>
          <w:rFonts w:eastAsia="Times New Roman" w:cs="Arial"/>
          <w:lang w:eastAsia="de-DE"/>
        </w:rPr>
        <w:t>ß</w:t>
      </w:r>
      <w:r w:rsidR="000715FA">
        <w:rPr>
          <w:rFonts w:eastAsia="Times New Roman" w:cs="Arial"/>
          <w:lang w:eastAsia="de-DE"/>
        </w:rPr>
        <w:t xml:space="preserve"> der </w:t>
      </w:r>
      <w:r w:rsidR="00561515">
        <w:rPr>
          <w:rFonts w:eastAsia="Times New Roman" w:cs="Arial"/>
          <w:lang w:eastAsia="de-DE"/>
        </w:rPr>
        <w:t>Auswirkungen ist jedoch</w:t>
      </w:r>
      <w:r w:rsidR="00BB7E94">
        <w:rPr>
          <w:rFonts w:eastAsia="Times New Roman" w:cs="Arial"/>
          <w:lang w:eastAsia="de-DE"/>
        </w:rPr>
        <w:t xml:space="preserve"> immissionsseitig </w:t>
      </w:r>
      <w:r w:rsidR="00561515">
        <w:rPr>
          <w:rFonts w:eastAsia="Times New Roman" w:cs="Arial"/>
          <w:lang w:eastAsia="de-DE"/>
        </w:rPr>
        <w:t>irrelevant.</w:t>
      </w:r>
      <w:r w:rsidR="001A0258">
        <w:rPr>
          <w:rFonts w:eastAsia="Times New Roman" w:cs="Arial"/>
          <w:lang w:eastAsia="de-DE"/>
        </w:rPr>
        <w:t xml:space="preserve"> Grenzwerte gemäß TA Luft 2021 werden eingehalten.</w:t>
      </w:r>
      <w:r w:rsidR="00BB7E94">
        <w:rPr>
          <w:rFonts w:eastAsia="Times New Roman" w:cs="Arial"/>
          <w:lang w:eastAsia="de-DE"/>
        </w:rPr>
        <w:br/>
      </w:r>
      <w:r w:rsidR="00D3791A">
        <w:rPr>
          <w:rFonts w:eastAsia="Times New Roman" w:cs="Arial"/>
          <w:bCs/>
          <w:lang w:eastAsia="de-DE"/>
        </w:rPr>
        <w:br/>
      </w:r>
      <w:r w:rsidR="00D3791A">
        <w:rPr>
          <w:rFonts w:eastAsia="Times New Roman" w:cs="Arial"/>
          <w:bCs/>
          <w:lang w:eastAsia="de-DE"/>
        </w:rPr>
        <w:lastRenderedPageBreak/>
        <w:t xml:space="preserve">Über </w:t>
      </w:r>
      <w:r w:rsidR="00AE7292">
        <w:rPr>
          <w:rFonts w:eastAsia="Times New Roman" w:cs="Arial"/>
          <w:bCs/>
          <w:lang w:eastAsia="de-DE"/>
        </w:rPr>
        <w:t xml:space="preserve">die vorgelegte </w:t>
      </w:r>
      <w:r w:rsidR="00A67299">
        <w:rPr>
          <w:rFonts w:eastAsia="Times New Roman" w:cs="Arial"/>
          <w:bCs/>
          <w:lang w:eastAsia="de-DE"/>
        </w:rPr>
        <w:t>Geruchs-Immissionsprognose</w:t>
      </w:r>
      <w:r w:rsidR="00D3791A">
        <w:rPr>
          <w:rFonts w:eastAsia="Times New Roman" w:cs="Arial"/>
          <w:bCs/>
          <w:lang w:eastAsia="de-DE"/>
        </w:rPr>
        <w:t xml:space="preserve"> wurde nachgewiesen, dass in den umliegenden </w:t>
      </w:r>
      <w:r w:rsidR="00D3791A">
        <w:rPr>
          <w:rFonts w:cs="Arial"/>
        </w:rPr>
        <w:t>Gebieten</w:t>
      </w:r>
      <w:r w:rsidR="00631E35">
        <w:rPr>
          <w:rFonts w:cs="Arial"/>
        </w:rPr>
        <w:t>, insbesondere auch in den Gebieten</w:t>
      </w:r>
      <w:r w:rsidR="00D3791A">
        <w:rPr>
          <w:rFonts w:cs="Arial"/>
        </w:rPr>
        <w:t xml:space="preserve"> mit hoher Bevölkerungs</w:t>
      </w:r>
      <w:r w:rsidR="0004013E">
        <w:rPr>
          <w:rFonts w:cs="Arial"/>
        </w:rPr>
        <w:softHyphen/>
      </w:r>
      <w:r w:rsidR="00D3791A">
        <w:rPr>
          <w:rFonts w:cs="Arial"/>
        </w:rPr>
        <w:t>dichte</w:t>
      </w:r>
      <w:r w:rsidR="002E7A57">
        <w:rPr>
          <w:rFonts w:cs="Arial"/>
        </w:rPr>
        <w:t xml:space="preserve"> gemäß </w:t>
      </w:r>
      <w:r w:rsidR="000E2720">
        <w:rPr>
          <w:rFonts w:cs="Arial"/>
        </w:rPr>
        <w:t>Ziffer</w:t>
      </w:r>
      <w:r w:rsidR="002E7A57">
        <w:rPr>
          <w:rFonts w:cs="Arial"/>
        </w:rPr>
        <w:t xml:space="preserve"> </w:t>
      </w:r>
      <w:r w:rsidR="004D7106">
        <w:rPr>
          <w:rFonts w:cs="Arial"/>
        </w:rPr>
        <w:t>2.3.10</w:t>
      </w:r>
      <w:r w:rsidR="00631E35">
        <w:rPr>
          <w:rFonts w:cs="Arial"/>
        </w:rPr>
        <w:t>,</w:t>
      </w:r>
      <w:r w:rsidR="00D3791A">
        <w:rPr>
          <w:rFonts w:cs="Arial"/>
        </w:rPr>
        <w:t xml:space="preserve"> durch den Betrieb der Anlage keine </w:t>
      </w:r>
      <w:r w:rsidR="00D3791A">
        <w:rPr>
          <w:rFonts w:eastAsia="Times New Roman" w:cs="Arial"/>
          <w:bCs/>
          <w:lang w:eastAsia="de-DE"/>
        </w:rPr>
        <w:t>erheblich belästi</w:t>
      </w:r>
      <w:r w:rsidR="0004013E">
        <w:rPr>
          <w:rFonts w:eastAsia="Times New Roman" w:cs="Arial"/>
          <w:bCs/>
          <w:lang w:eastAsia="de-DE"/>
        </w:rPr>
        <w:softHyphen/>
      </w:r>
      <w:r w:rsidR="00D3791A">
        <w:rPr>
          <w:rFonts w:eastAsia="Times New Roman" w:cs="Arial"/>
          <w:bCs/>
          <w:lang w:eastAsia="de-DE"/>
        </w:rPr>
        <w:t>genden Geruchsimmissionen hervorgerufen werden.</w:t>
      </w:r>
      <w:r w:rsidR="00C2269D">
        <w:rPr>
          <w:rFonts w:eastAsia="Times New Roman" w:cs="Arial"/>
          <w:bCs/>
          <w:lang w:eastAsia="de-DE"/>
        </w:rPr>
        <w:t xml:space="preserve"> Dabei wurde auch das Zusammenwirken mit bestehenden Vorhaben berücksichtigt.</w:t>
      </w:r>
    </w:p>
    <w:p w14:paraId="06FE331A" w14:textId="77777777" w:rsidR="005F5017" w:rsidRDefault="005F5017" w:rsidP="005F5017">
      <w:pPr>
        <w:ind w:left="709"/>
      </w:pPr>
    </w:p>
    <w:p w14:paraId="60FB1FB2" w14:textId="77777777" w:rsidR="005F5017" w:rsidRDefault="005F5017" w:rsidP="005F5017">
      <w:pPr>
        <w:ind w:left="709"/>
        <w:rPr>
          <w:u w:val="single"/>
        </w:rPr>
      </w:pPr>
      <w:r>
        <w:rPr>
          <w:u w:val="single"/>
        </w:rPr>
        <w:t>Lärm</w:t>
      </w:r>
    </w:p>
    <w:p w14:paraId="1CFBD2CC" w14:textId="77777777" w:rsidR="005F5017" w:rsidRPr="003551DA" w:rsidRDefault="002D7F4D" w:rsidP="005F5017">
      <w:pPr>
        <w:ind w:left="709"/>
      </w:pPr>
      <w:r>
        <w:rPr>
          <w:rFonts w:cs="Arial"/>
        </w:rPr>
        <w:t xml:space="preserve">Durch das Vorhaben ändern </w:t>
      </w:r>
      <w:r w:rsidR="004D7106">
        <w:rPr>
          <w:rFonts w:cs="Arial"/>
        </w:rPr>
        <w:t>sich die Lärmimmissionen nicht.</w:t>
      </w:r>
      <w:r>
        <w:rPr>
          <w:rFonts w:cs="Arial"/>
        </w:rPr>
        <w:br/>
      </w:r>
    </w:p>
    <w:p w14:paraId="03D29B81" w14:textId="77777777" w:rsidR="005F5017" w:rsidRDefault="005F5017" w:rsidP="005F5017">
      <w:pPr>
        <w:ind w:left="709"/>
        <w:rPr>
          <w:u w:val="single"/>
        </w:rPr>
      </w:pPr>
      <w:r>
        <w:rPr>
          <w:u w:val="single"/>
        </w:rPr>
        <w:t>Risiken von Störfallen, Unfallrisiko</w:t>
      </w:r>
    </w:p>
    <w:p w14:paraId="41A44A9A" w14:textId="77777777" w:rsidR="005F5017" w:rsidRPr="003551DA" w:rsidRDefault="00210B1A" w:rsidP="005F5017">
      <w:pPr>
        <w:ind w:left="709"/>
        <w:rPr>
          <w:rFonts w:cs="Arial"/>
        </w:rPr>
      </w:pPr>
      <w:r w:rsidRPr="00704780">
        <w:rPr>
          <w:rFonts w:cs="Arial"/>
        </w:rPr>
        <w:t xml:space="preserve">Besonders kritische Stoffe kommen in der Anlage nicht zum Einsatz. </w:t>
      </w:r>
      <w:r w:rsidR="005F5017" w:rsidRPr="00704780">
        <w:rPr>
          <w:rFonts w:cs="Arial"/>
        </w:rPr>
        <w:t>Die Anla</w:t>
      </w:r>
      <w:r w:rsidR="005F5017" w:rsidRPr="00330D75">
        <w:rPr>
          <w:rFonts w:cs="Arial"/>
        </w:rPr>
        <w:t>ge unterliegt nicht dem Anwendungsbereich der Störfallverordnung. Sie befindet sich darüber hinaus nicht innerhalb von angemessenen Sicherheitsabständen zu Betriebs</w:t>
      </w:r>
      <w:r w:rsidR="0004013E">
        <w:rPr>
          <w:rFonts w:cs="Arial"/>
        </w:rPr>
        <w:softHyphen/>
      </w:r>
      <w:r w:rsidR="005F5017" w:rsidRPr="00330D75">
        <w:rPr>
          <w:rFonts w:cs="Arial"/>
        </w:rPr>
        <w:t>bereichen anderer Firmen im Sinne des § 3 Absatz 5a des BImSchG.</w:t>
      </w:r>
      <w:r w:rsidR="00270BE7">
        <w:rPr>
          <w:rFonts w:cs="Arial"/>
        </w:rPr>
        <w:br/>
      </w:r>
      <w:r w:rsidR="004F7F0A">
        <w:rPr>
          <w:rFonts w:cs="Arial"/>
        </w:rPr>
        <w:br/>
      </w:r>
      <w:r w:rsidR="00702B9F">
        <w:rPr>
          <w:rFonts w:cs="Arial"/>
        </w:rPr>
        <w:t xml:space="preserve">Maßnahmen zur Vermeidung von Unfällen </w:t>
      </w:r>
      <w:r w:rsidR="00AB7C62">
        <w:rPr>
          <w:rFonts w:cs="Arial"/>
        </w:rPr>
        <w:t xml:space="preserve">werden </w:t>
      </w:r>
      <w:r w:rsidR="00094B4B">
        <w:rPr>
          <w:rFonts w:cs="Arial"/>
        </w:rPr>
        <w:t xml:space="preserve">in Gefährdungsbeurteilungen </w:t>
      </w:r>
      <w:r w:rsidR="00702B9F">
        <w:rPr>
          <w:rFonts w:cs="Arial"/>
        </w:rPr>
        <w:t>fest</w:t>
      </w:r>
      <w:r w:rsidR="0004013E">
        <w:rPr>
          <w:rFonts w:cs="Arial"/>
        </w:rPr>
        <w:softHyphen/>
      </w:r>
      <w:r w:rsidR="00702B9F">
        <w:rPr>
          <w:rFonts w:cs="Arial"/>
        </w:rPr>
        <w:t xml:space="preserve">gelegt. </w:t>
      </w:r>
      <w:r w:rsidR="00094B4B">
        <w:rPr>
          <w:rFonts w:cs="Arial"/>
        </w:rPr>
        <w:t xml:space="preserve">Gefährdungsbeurteilungen </w:t>
      </w:r>
      <w:r w:rsidR="00603E94">
        <w:rPr>
          <w:rFonts w:cs="Arial"/>
        </w:rPr>
        <w:t xml:space="preserve">für die neu geplanten Linien sollen erstellt werden. </w:t>
      </w:r>
      <w:r w:rsidR="00FA1C89">
        <w:rPr>
          <w:rFonts w:cs="Arial"/>
        </w:rPr>
        <w:t>Brandschutz</w:t>
      </w:r>
      <w:r w:rsidR="005C5E5A">
        <w:rPr>
          <w:rFonts w:cs="Arial"/>
        </w:rPr>
        <w:t>technische Belange werden in einem ak</w:t>
      </w:r>
      <w:r w:rsidR="0091789B">
        <w:rPr>
          <w:rFonts w:cs="Arial"/>
        </w:rPr>
        <w:t>tualis</w:t>
      </w:r>
      <w:r w:rsidR="004F7F0A">
        <w:rPr>
          <w:rFonts w:cs="Arial"/>
        </w:rPr>
        <w:t>i</w:t>
      </w:r>
      <w:r w:rsidR="0091789B">
        <w:rPr>
          <w:rFonts w:cs="Arial"/>
        </w:rPr>
        <w:t xml:space="preserve">erten Brandschutzkonzept sowie </w:t>
      </w:r>
      <w:r w:rsidR="00702B9F">
        <w:rPr>
          <w:rFonts w:cs="Arial"/>
        </w:rPr>
        <w:t xml:space="preserve">kontinuierlich fortgeschriebenen </w:t>
      </w:r>
      <w:r w:rsidR="0091789B">
        <w:rPr>
          <w:rFonts w:cs="Arial"/>
        </w:rPr>
        <w:t>Feuerwehrplänen berücksichtigt.</w:t>
      </w:r>
    </w:p>
    <w:p w14:paraId="56CECC43" w14:textId="77777777" w:rsidR="005F5017" w:rsidRPr="00B22A6A" w:rsidRDefault="005F5017" w:rsidP="005F5017">
      <w:pPr>
        <w:ind w:left="709"/>
        <w:rPr>
          <w:rFonts w:cs="Arial"/>
          <w:sz w:val="16"/>
          <w:szCs w:val="16"/>
        </w:rPr>
      </w:pPr>
    </w:p>
    <w:p w14:paraId="567F09C5" w14:textId="77777777" w:rsidR="005F5017" w:rsidRDefault="005F5017" w:rsidP="005F5017">
      <w:pPr>
        <w:ind w:left="709"/>
      </w:pPr>
      <w:r>
        <w:t>Es sind daher keine erheblichen nachteiligen Auswirkungen hinsichtlich Risiken von Störfällen und Unfällen zu erwarten.</w:t>
      </w:r>
    </w:p>
    <w:p w14:paraId="62A6A5D4" w14:textId="77777777" w:rsidR="005F5017" w:rsidRDefault="005F5017" w:rsidP="005F5017">
      <w:pPr>
        <w:ind w:left="709"/>
        <w:rPr>
          <w:rFonts w:cs="Arial"/>
        </w:rPr>
      </w:pPr>
    </w:p>
    <w:p w14:paraId="2E3498FF" w14:textId="77777777" w:rsidR="005F5017" w:rsidRPr="00330D75" w:rsidRDefault="005F5017" w:rsidP="005F5017">
      <w:pPr>
        <w:ind w:left="709"/>
        <w:rPr>
          <w:rFonts w:cs="Arial"/>
          <w:u w:val="single"/>
        </w:rPr>
      </w:pPr>
      <w:r>
        <w:rPr>
          <w:rFonts w:cs="Arial"/>
          <w:u w:val="single"/>
        </w:rPr>
        <w:t>Abfallentsorgung</w:t>
      </w:r>
    </w:p>
    <w:p w14:paraId="32DE4674" w14:textId="77777777" w:rsidR="005F5017" w:rsidRDefault="005F5017" w:rsidP="005F5017">
      <w:pPr>
        <w:ind w:left="709"/>
        <w:rPr>
          <w:rFonts w:cs="Arial"/>
        </w:rPr>
      </w:pPr>
      <w:r>
        <w:rPr>
          <w:rFonts w:cs="Arial"/>
        </w:rPr>
        <w:t xml:space="preserve">Gegenüber dem bisherigen Betrieb wird sich die Art der Abfälle nicht verändern. </w:t>
      </w:r>
      <w:r w:rsidR="001F0B19">
        <w:rPr>
          <w:rFonts w:cs="Arial"/>
        </w:rPr>
        <w:t>Die Abfälle werden einer Verwertung zugeführt</w:t>
      </w:r>
      <w:r w:rsidR="0010172C">
        <w:rPr>
          <w:rFonts w:cs="Arial"/>
        </w:rPr>
        <w:t>. Die</w:t>
      </w:r>
      <w:r>
        <w:rPr>
          <w:rFonts w:cs="Arial"/>
        </w:rPr>
        <w:t xml:space="preserve"> ordnungsgemäße Abfallentsorgung ist sichergestellt.</w:t>
      </w:r>
    </w:p>
    <w:p w14:paraId="1441A57D" w14:textId="77777777" w:rsidR="005F5017" w:rsidRDefault="005F5017" w:rsidP="005F5017">
      <w:pPr>
        <w:ind w:left="709"/>
      </w:pPr>
    </w:p>
    <w:p w14:paraId="35765B9E" w14:textId="77777777" w:rsidR="005F5017" w:rsidRPr="00330D75" w:rsidRDefault="005F5017" w:rsidP="005F5017">
      <w:pPr>
        <w:ind w:left="709"/>
        <w:rPr>
          <w:u w:val="single"/>
        </w:rPr>
      </w:pPr>
      <w:r>
        <w:rPr>
          <w:u w:val="single"/>
        </w:rPr>
        <w:t>Schutzgut Fläche, Boden, Wasser, Luft, Klima</w:t>
      </w:r>
      <w:r w:rsidR="006C4A59">
        <w:rPr>
          <w:u w:val="single"/>
        </w:rPr>
        <w:t>, Natur</w:t>
      </w:r>
      <w:r>
        <w:rPr>
          <w:u w:val="single"/>
        </w:rPr>
        <w:t xml:space="preserve"> und Landschaft</w:t>
      </w:r>
    </w:p>
    <w:p w14:paraId="18A58083" w14:textId="77777777" w:rsidR="005F5017" w:rsidRDefault="0022556D" w:rsidP="005F5017">
      <w:pPr>
        <w:ind w:left="709"/>
        <w:rPr>
          <w:rFonts w:cs="Arial"/>
        </w:rPr>
      </w:pPr>
      <w:r>
        <w:rPr>
          <w:rFonts w:cs="Arial"/>
        </w:rPr>
        <w:t xml:space="preserve">Durch das Vorhaben erfolgt keine </w:t>
      </w:r>
      <w:r w:rsidRPr="004B4A35">
        <w:t xml:space="preserve">zusätzliche Flächenbeanspruchung </w:t>
      </w:r>
      <w:r>
        <w:t>oder Flächen</w:t>
      </w:r>
      <w:r w:rsidR="0004013E">
        <w:softHyphen/>
      </w:r>
      <w:r>
        <w:t>versiegelung.</w:t>
      </w:r>
      <w:r>
        <w:rPr>
          <w:rFonts w:cs="Arial"/>
        </w:rPr>
        <w:t xml:space="preserve"> </w:t>
      </w:r>
      <w:r w:rsidR="005F5017">
        <w:rPr>
          <w:rFonts w:cs="Arial"/>
        </w:rPr>
        <w:t xml:space="preserve">Der Umgang und die Lagerung der wassergefährdenden Stoffe erfolgt gemäß den Anforderungen der </w:t>
      </w:r>
      <w:proofErr w:type="spellStart"/>
      <w:r w:rsidR="005F5017">
        <w:rPr>
          <w:rFonts w:cs="Arial"/>
        </w:rPr>
        <w:t>AwSV</w:t>
      </w:r>
      <w:proofErr w:type="spellEnd"/>
      <w:r w:rsidR="005F5017">
        <w:rPr>
          <w:rFonts w:cs="Arial"/>
        </w:rPr>
        <w:t>. Es ist daher mit keinen erheblichen nach</w:t>
      </w:r>
      <w:r w:rsidR="0004013E">
        <w:rPr>
          <w:rFonts w:cs="Arial"/>
        </w:rPr>
        <w:softHyphen/>
      </w:r>
      <w:r w:rsidR="005F5017">
        <w:rPr>
          <w:rFonts w:cs="Arial"/>
        </w:rPr>
        <w:t>teiligen Auswirkungen auf Boden und Gewässer zu rechnen.</w:t>
      </w:r>
    </w:p>
    <w:p w14:paraId="203FD957" w14:textId="77777777" w:rsidR="005F5017" w:rsidRPr="00B22A6A" w:rsidRDefault="005F5017" w:rsidP="005F5017">
      <w:pPr>
        <w:ind w:left="709"/>
        <w:rPr>
          <w:rFonts w:cs="Arial"/>
          <w:sz w:val="16"/>
          <w:szCs w:val="16"/>
        </w:rPr>
      </w:pPr>
    </w:p>
    <w:p w14:paraId="4C81977A" w14:textId="77777777" w:rsidR="005F5017" w:rsidRPr="00FE575B" w:rsidRDefault="005F5017" w:rsidP="005F5017">
      <w:pPr>
        <w:ind w:left="709"/>
        <w:rPr>
          <w:rFonts w:cs="Arial"/>
        </w:rPr>
      </w:pPr>
      <w:r w:rsidRPr="00EA1291">
        <w:rPr>
          <w:rFonts w:cs="Arial"/>
        </w:rPr>
        <w:t>Das Vorhaben hat keine Auswirkungen auf Reichtum, Qualität und Regenerations</w:t>
      </w:r>
      <w:r>
        <w:rPr>
          <w:rFonts w:cs="Arial"/>
        </w:rPr>
        <w:t>-</w:t>
      </w:r>
      <w:r w:rsidRPr="00EA1291">
        <w:rPr>
          <w:rFonts w:cs="Arial"/>
        </w:rPr>
        <w:t>fähigkeit</w:t>
      </w:r>
      <w:r w:rsidRPr="00FE575B">
        <w:rPr>
          <w:rFonts w:cs="Arial"/>
        </w:rPr>
        <w:t xml:space="preserve"> von Wasser, Boden, Natur und Landschaft.</w:t>
      </w:r>
      <w:r w:rsidR="00B6099C">
        <w:rPr>
          <w:rFonts w:cs="Arial"/>
        </w:rPr>
        <w:br/>
      </w:r>
      <w:r w:rsidR="00B6099C">
        <w:rPr>
          <w:rFonts w:cs="Arial"/>
        </w:rPr>
        <w:br/>
        <w:t>Unter Berücksichtigung der Entfernung</w:t>
      </w:r>
      <w:r w:rsidR="005C4FF9">
        <w:rPr>
          <w:rFonts w:cs="Arial"/>
        </w:rPr>
        <w:t>,</w:t>
      </w:r>
      <w:r w:rsidR="00E87BC8">
        <w:rPr>
          <w:rFonts w:cs="Arial"/>
        </w:rPr>
        <w:t xml:space="preserve"> dem Ausmaß und der Dauer der Emissionen</w:t>
      </w:r>
      <w:r w:rsidR="00475743">
        <w:rPr>
          <w:rFonts w:cs="Arial"/>
        </w:rPr>
        <w:t xml:space="preserve"> </w:t>
      </w:r>
      <w:r w:rsidR="002B61A1">
        <w:rPr>
          <w:rFonts w:cs="Arial"/>
        </w:rPr>
        <w:t xml:space="preserve">sind keine Auswirkungen </w:t>
      </w:r>
      <w:r w:rsidR="00AC716D">
        <w:rPr>
          <w:rFonts w:cs="Arial"/>
        </w:rPr>
        <w:t xml:space="preserve">auf die Schutzgebiete für Natur und Landschaft gemäß </w:t>
      </w:r>
      <w:r w:rsidR="006D43DD">
        <w:rPr>
          <w:rFonts w:cs="Arial"/>
        </w:rPr>
        <w:t>Ziffer</w:t>
      </w:r>
      <w:r w:rsidR="00AC716D">
        <w:rPr>
          <w:rFonts w:cs="Arial"/>
        </w:rPr>
        <w:t xml:space="preserve"> 2.3 </w:t>
      </w:r>
      <w:r w:rsidR="006C4A59">
        <w:rPr>
          <w:rFonts w:cs="Arial"/>
        </w:rPr>
        <w:t xml:space="preserve">und das Klima </w:t>
      </w:r>
      <w:r w:rsidR="00AC716D">
        <w:rPr>
          <w:rFonts w:cs="Arial"/>
        </w:rPr>
        <w:t>zu erwarten.</w:t>
      </w:r>
    </w:p>
    <w:p w14:paraId="229CF7FE" w14:textId="77777777" w:rsidR="005F5017" w:rsidRDefault="005F5017" w:rsidP="005F5017">
      <w:pPr>
        <w:ind w:left="709"/>
        <w:rPr>
          <w:rFonts w:cs="Arial"/>
        </w:rPr>
      </w:pPr>
    </w:p>
    <w:p w14:paraId="7AE2887D" w14:textId="77777777" w:rsidR="005F5017" w:rsidRDefault="005F5017" w:rsidP="005F5017">
      <w:pPr>
        <w:ind w:left="709"/>
        <w:rPr>
          <w:rFonts w:cs="Arial"/>
          <w:u w:val="single"/>
        </w:rPr>
      </w:pPr>
      <w:r>
        <w:rPr>
          <w:rFonts w:cs="Arial"/>
          <w:u w:val="single"/>
        </w:rPr>
        <w:t>Schutzgut kulturelles Erbe und sonstige Sachgüter</w:t>
      </w:r>
    </w:p>
    <w:p w14:paraId="5F9B0C9C" w14:textId="77777777" w:rsidR="005F5017" w:rsidRDefault="005F5017" w:rsidP="005F5017">
      <w:pPr>
        <w:ind w:left="709"/>
        <w:rPr>
          <w:rFonts w:cs="Arial"/>
        </w:rPr>
      </w:pPr>
      <w:r>
        <w:rPr>
          <w:rFonts w:cs="Arial"/>
        </w:rPr>
        <w:t xml:space="preserve">Durch </w:t>
      </w:r>
      <w:r w:rsidR="00635517">
        <w:rPr>
          <w:rFonts w:cs="Arial"/>
        </w:rPr>
        <w:t>das Vorhaben</w:t>
      </w:r>
      <w:r>
        <w:rPr>
          <w:rFonts w:cs="Arial"/>
        </w:rPr>
        <w:t xml:space="preserve"> können </w:t>
      </w:r>
      <w:r w:rsidR="00A65B1A">
        <w:rPr>
          <w:rFonts w:cs="Arial"/>
        </w:rPr>
        <w:t xml:space="preserve">aufgrund der Entfernung, dem Ausmaß und der Dauer der Emissionen </w:t>
      </w:r>
      <w:r>
        <w:rPr>
          <w:rFonts w:cs="Arial"/>
        </w:rPr>
        <w:t xml:space="preserve">keine erheblichen nachteiligen Auswirkungen auf die unter </w:t>
      </w:r>
      <w:r w:rsidR="006D43DD">
        <w:rPr>
          <w:rFonts w:cs="Arial"/>
        </w:rPr>
        <w:t xml:space="preserve">Ziffer </w:t>
      </w:r>
      <w:r>
        <w:rPr>
          <w:rFonts w:cs="Arial"/>
        </w:rPr>
        <w:t xml:space="preserve">2.3 genannten </w:t>
      </w:r>
      <w:r w:rsidR="006D43DD">
        <w:rPr>
          <w:rFonts w:cs="Arial"/>
        </w:rPr>
        <w:t xml:space="preserve">Schutzgüter </w:t>
      </w:r>
      <w:r>
        <w:rPr>
          <w:rFonts w:cs="Arial"/>
        </w:rPr>
        <w:t>hervorgerufen werden.</w:t>
      </w:r>
    </w:p>
    <w:p w14:paraId="5A3F9769" w14:textId="77777777" w:rsidR="005F5017" w:rsidRDefault="005F5017" w:rsidP="005F5017">
      <w:pPr>
        <w:ind w:left="709"/>
      </w:pPr>
    </w:p>
    <w:p w14:paraId="54A06FB5" w14:textId="77777777" w:rsidR="005F5017" w:rsidRDefault="008A0BED" w:rsidP="005F5017">
      <w:pPr>
        <w:ind w:left="709"/>
      </w:pPr>
      <w:r>
        <w:t xml:space="preserve">Grenzüberschreitende Auswirkungen sind aufgrund </w:t>
      </w:r>
      <w:r w:rsidR="00D93D34">
        <w:t>des Ausmaßes der Emissionen auszuschließen.</w:t>
      </w:r>
      <w:r w:rsidR="00D93D34">
        <w:br/>
      </w:r>
      <w:r w:rsidR="001F0B19">
        <w:br/>
      </w:r>
      <w:r w:rsidR="005121B2">
        <w:t xml:space="preserve">Die Möglichkeiten die Auswirkungen wirksam zu vermeiden, wurden bei </w:t>
      </w:r>
      <w:r w:rsidR="00593A44">
        <w:t xml:space="preserve">Planung </w:t>
      </w:r>
      <w:r w:rsidR="00CD4152">
        <w:t xml:space="preserve">des Vorhabens </w:t>
      </w:r>
      <w:r w:rsidR="0072170E">
        <w:t>entsprechend dem Stand der Technik berücksichtigt.</w:t>
      </w:r>
    </w:p>
    <w:p w14:paraId="29EA676B" w14:textId="77777777" w:rsidR="0072170E" w:rsidRDefault="0072170E" w:rsidP="005F5017">
      <w:pPr>
        <w:ind w:left="709"/>
      </w:pPr>
    </w:p>
    <w:p w14:paraId="208E4698" w14:textId="77777777" w:rsidR="0072170E" w:rsidRPr="00C135DC" w:rsidRDefault="0072170E" w:rsidP="005F5017">
      <w:pPr>
        <w:ind w:left="709"/>
      </w:pPr>
    </w:p>
    <w:p w14:paraId="0D36FD14" w14:textId="77777777" w:rsidR="005F5017" w:rsidRPr="00AB78CA" w:rsidRDefault="005F5017" w:rsidP="009D7BB7">
      <w:pPr>
        <w:ind w:left="709" w:hanging="709"/>
      </w:pPr>
      <w:r>
        <w:rPr>
          <w:b/>
        </w:rPr>
        <w:t>4.</w:t>
      </w:r>
      <w:r>
        <w:rPr>
          <w:b/>
        </w:rPr>
        <w:tab/>
      </w:r>
      <w:r w:rsidRPr="0082133A">
        <w:rPr>
          <w:b/>
        </w:rPr>
        <w:t xml:space="preserve">Gesamtergebnis der allgemeinen Vorprüfung des Einzelfalls nach § 9 </w:t>
      </w:r>
      <w:r>
        <w:rPr>
          <w:b/>
        </w:rPr>
        <w:t>(3)</w:t>
      </w:r>
      <w:r w:rsidRPr="0082133A">
        <w:rPr>
          <w:b/>
        </w:rPr>
        <w:t xml:space="preserve"> UVPG</w:t>
      </w:r>
      <w:r w:rsidR="009D7BB7">
        <w:rPr>
          <w:b/>
        </w:rPr>
        <w:br/>
      </w:r>
      <w:r w:rsidR="009D7BB7">
        <w:rPr>
          <w:b/>
        </w:rPr>
        <w:br/>
      </w:r>
      <w:r>
        <w:t xml:space="preserve">Die </w:t>
      </w:r>
      <w:r w:rsidR="003A1601">
        <w:t>allgemeine</w:t>
      </w:r>
      <w:r>
        <w:t xml:space="preserve"> </w:t>
      </w:r>
      <w:r w:rsidRPr="00AB78CA">
        <w:t xml:space="preserve">Vorprüfung des Einzelfalls nach </w:t>
      </w:r>
      <w:r>
        <w:t>§ </w:t>
      </w:r>
      <w:r w:rsidRPr="00AB78CA">
        <w:t>9 UVPG i.</w:t>
      </w:r>
      <w:r>
        <w:t> </w:t>
      </w:r>
      <w:r w:rsidRPr="00AB78CA">
        <w:t>V.</w:t>
      </w:r>
      <w:r>
        <w:t> </w:t>
      </w:r>
      <w:r w:rsidRPr="00AB78CA">
        <w:t>m. §</w:t>
      </w:r>
      <w:r>
        <w:t>§ </w:t>
      </w:r>
      <w:r w:rsidRPr="00AB78CA">
        <w:t xml:space="preserve">7 und 5 UVPG hat nach überschlägiger Prüfung unter Berücksichtigung der einschlägigen Kriterien </w:t>
      </w:r>
      <w:r w:rsidRPr="00AB78CA">
        <w:lastRenderedPageBreak/>
        <w:t xml:space="preserve">nach </w:t>
      </w:r>
      <w:r>
        <w:t>Anlage 3</w:t>
      </w:r>
      <w:r w:rsidRPr="00AB78CA">
        <w:t xml:space="preserve"> UVPG ergeben, dass durch das beantragte </w:t>
      </w:r>
      <w:r>
        <w:t>Änderungsv</w:t>
      </w:r>
      <w:r w:rsidRPr="00AB78CA">
        <w:t xml:space="preserve">orhaben keine erheblichen nachteiligen Umweltauswirkungen auf die in </w:t>
      </w:r>
      <w:r>
        <w:t>§ </w:t>
      </w:r>
      <w:r w:rsidRPr="00AB78CA">
        <w:t>2 Absatz 1 UVPG genannten Schutzgüter hervorgerufen werden können, so dass die Durchführung einer Umweltverträglichkeitsprüfung nicht erforderlich ist.</w:t>
      </w:r>
    </w:p>
    <w:p w14:paraId="1197A32A" w14:textId="77777777" w:rsidR="005F5017" w:rsidRPr="00AB78CA" w:rsidRDefault="005F5017" w:rsidP="005F5017"/>
    <w:p w14:paraId="015B2CE5" w14:textId="77777777" w:rsidR="005F5017" w:rsidRPr="00AB78CA" w:rsidRDefault="005F5017" w:rsidP="005F5017">
      <w:pPr>
        <w:rPr>
          <w:b/>
        </w:rPr>
      </w:pPr>
    </w:p>
    <w:p w14:paraId="21D60E3B" w14:textId="6EED1C0C" w:rsidR="005F5017" w:rsidRPr="00AB78CA" w:rsidRDefault="00DE6307" w:rsidP="005F5017">
      <w:r>
        <w:t>Behörde für Umwelt, Kli</w:t>
      </w:r>
      <w:r w:rsidR="004F4A8D">
        <w:t>ma, Energie und Agrarwirtschaft</w:t>
      </w:r>
      <w:r w:rsidR="004F4A8D">
        <w:tab/>
      </w:r>
      <w:r>
        <w:tab/>
      </w:r>
      <w:r w:rsidR="004F4A8D">
        <w:t xml:space="preserve">Hamburg, </w:t>
      </w:r>
      <w:r>
        <w:rPr>
          <w:spacing w:val="-3"/>
        </w:rPr>
        <w:fldChar w:fldCharType="begin"/>
      </w:r>
      <w:r>
        <w:rPr>
          <w:spacing w:val="-3"/>
        </w:rPr>
        <w:instrText xml:space="preserve"> TIME \@ "dd.MM.yyyy" </w:instrText>
      </w:r>
      <w:r>
        <w:rPr>
          <w:spacing w:val="-3"/>
        </w:rPr>
        <w:fldChar w:fldCharType="separate"/>
      </w:r>
      <w:r w:rsidR="00A35D07">
        <w:rPr>
          <w:noProof/>
          <w:spacing w:val="-3"/>
        </w:rPr>
        <w:t>15.07.2022</w:t>
      </w:r>
      <w:r>
        <w:rPr>
          <w:spacing w:val="-3"/>
        </w:rPr>
        <w:fldChar w:fldCharType="end"/>
      </w:r>
    </w:p>
    <w:sectPr w:rsidR="005F5017" w:rsidRPr="00AB78CA" w:rsidSect="00D30E0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9DEE" w14:textId="77777777" w:rsidR="00A03D1A" w:rsidRDefault="00A03D1A">
      <w:r>
        <w:separator/>
      </w:r>
    </w:p>
  </w:endnote>
  <w:endnote w:type="continuationSeparator" w:id="0">
    <w:p w14:paraId="05A70DFB" w14:textId="77777777" w:rsidR="00A03D1A" w:rsidRDefault="00A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501F" w14:textId="77777777" w:rsidR="00B60F48" w:rsidRDefault="00B60F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7A69" w14:textId="77777777" w:rsidR="00B60F48" w:rsidRDefault="00B60F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99DE" w14:textId="77777777" w:rsidR="00B60F48" w:rsidRDefault="00B60F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D729" w14:textId="77777777" w:rsidR="00A03D1A" w:rsidRDefault="00A03D1A">
      <w:r>
        <w:separator/>
      </w:r>
    </w:p>
  </w:footnote>
  <w:footnote w:type="continuationSeparator" w:id="0">
    <w:p w14:paraId="7842E65D" w14:textId="77777777" w:rsidR="00A03D1A" w:rsidRDefault="00A0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FB74" w14:textId="77777777" w:rsidR="00B60F48" w:rsidRDefault="00B60F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3957" w14:textId="77777777" w:rsidR="00775407" w:rsidRDefault="00A03D1A">
    <w:pPr>
      <w:pStyle w:val="Kopfzeile"/>
      <w:jc w:val="center"/>
    </w:pPr>
    <w:sdt>
      <w:sdtPr>
        <w:id w:val="-1361427986"/>
        <w:docPartObj>
          <w:docPartGallery w:val="Page Numbers (Top of Page)"/>
          <w:docPartUnique/>
        </w:docPartObj>
      </w:sdtPr>
      <w:sdtEndPr/>
      <w:sdtContent>
        <w:r w:rsidR="004C0BB5">
          <w:fldChar w:fldCharType="begin"/>
        </w:r>
        <w:r w:rsidR="004C0BB5">
          <w:instrText>PAGE   \* MERGEFORMAT</w:instrText>
        </w:r>
        <w:r w:rsidR="004C0BB5">
          <w:fldChar w:fldCharType="separate"/>
        </w:r>
        <w:r w:rsidR="004F4A8D">
          <w:rPr>
            <w:noProof/>
          </w:rPr>
          <w:t>2</w:t>
        </w:r>
        <w:r w:rsidR="004C0BB5">
          <w:fldChar w:fldCharType="end"/>
        </w:r>
      </w:sdtContent>
    </w:sdt>
  </w:p>
  <w:p w14:paraId="4A2A632C" w14:textId="77777777" w:rsidR="00775407" w:rsidRDefault="00A03D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DD8F" w14:textId="77777777" w:rsidR="00B60F48" w:rsidRDefault="00B60F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7F91"/>
    <w:multiLevelType w:val="hybridMultilevel"/>
    <w:tmpl w:val="766EBBD4"/>
    <w:lvl w:ilvl="0" w:tplc="352EA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27505"/>
    <w:multiLevelType w:val="hybridMultilevel"/>
    <w:tmpl w:val="0472E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FA24CF"/>
    <w:multiLevelType w:val="multilevel"/>
    <w:tmpl w:val="94923A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B390B17"/>
    <w:multiLevelType w:val="hybridMultilevel"/>
    <w:tmpl w:val="38AA211E"/>
    <w:lvl w:ilvl="0" w:tplc="352EA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17"/>
    <w:rsid w:val="000042CB"/>
    <w:rsid w:val="0001092C"/>
    <w:rsid w:val="00010DF3"/>
    <w:rsid w:val="000127A1"/>
    <w:rsid w:val="00012BBD"/>
    <w:rsid w:val="000148B3"/>
    <w:rsid w:val="00016081"/>
    <w:rsid w:val="000169A0"/>
    <w:rsid w:val="000207DF"/>
    <w:rsid w:val="000265E7"/>
    <w:rsid w:val="0002723B"/>
    <w:rsid w:val="00033211"/>
    <w:rsid w:val="0003599F"/>
    <w:rsid w:val="0004013E"/>
    <w:rsid w:val="000445D4"/>
    <w:rsid w:val="00050C9F"/>
    <w:rsid w:val="00055338"/>
    <w:rsid w:val="00056675"/>
    <w:rsid w:val="000715FA"/>
    <w:rsid w:val="00094B4B"/>
    <w:rsid w:val="0009573B"/>
    <w:rsid w:val="000971FD"/>
    <w:rsid w:val="00097C7C"/>
    <w:rsid w:val="000A019C"/>
    <w:rsid w:val="000A03AA"/>
    <w:rsid w:val="000A048D"/>
    <w:rsid w:val="000A2966"/>
    <w:rsid w:val="000A6530"/>
    <w:rsid w:val="000A6F7A"/>
    <w:rsid w:val="000B12DC"/>
    <w:rsid w:val="000B6ADD"/>
    <w:rsid w:val="000C64BA"/>
    <w:rsid w:val="000D79F4"/>
    <w:rsid w:val="000E2720"/>
    <w:rsid w:val="000F083B"/>
    <w:rsid w:val="000F2E56"/>
    <w:rsid w:val="000F3518"/>
    <w:rsid w:val="0010172C"/>
    <w:rsid w:val="00103325"/>
    <w:rsid w:val="00114C9A"/>
    <w:rsid w:val="00115738"/>
    <w:rsid w:val="001214E0"/>
    <w:rsid w:val="00125E05"/>
    <w:rsid w:val="00126B21"/>
    <w:rsid w:val="001306E5"/>
    <w:rsid w:val="00131A17"/>
    <w:rsid w:val="00133160"/>
    <w:rsid w:val="001342D2"/>
    <w:rsid w:val="00135299"/>
    <w:rsid w:val="00151CBA"/>
    <w:rsid w:val="00152ECB"/>
    <w:rsid w:val="0015579B"/>
    <w:rsid w:val="00156B3C"/>
    <w:rsid w:val="001620FB"/>
    <w:rsid w:val="00163BE4"/>
    <w:rsid w:val="0017164E"/>
    <w:rsid w:val="00171FF3"/>
    <w:rsid w:val="0017524B"/>
    <w:rsid w:val="00176011"/>
    <w:rsid w:val="001800C6"/>
    <w:rsid w:val="0018245B"/>
    <w:rsid w:val="001829B1"/>
    <w:rsid w:val="0018442D"/>
    <w:rsid w:val="00193DE8"/>
    <w:rsid w:val="00194C5A"/>
    <w:rsid w:val="00197A3A"/>
    <w:rsid w:val="001A0258"/>
    <w:rsid w:val="001C1A82"/>
    <w:rsid w:val="001C7455"/>
    <w:rsid w:val="001D520E"/>
    <w:rsid w:val="001E5CC3"/>
    <w:rsid w:val="001F0B19"/>
    <w:rsid w:val="001F0BDC"/>
    <w:rsid w:val="001F245D"/>
    <w:rsid w:val="001F4076"/>
    <w:rsid w:val="001F4740"/>
    <w:rsid w:val="001F4CB8"/>
    <w:rsid w:val="001F6E75"/>
    <w:rsid w:val="002003AE"/>
    <w:rsid w:val="002061AC"/>
    <w:rsid w:val="0020656D"/>
    <w:rsid w:val="00210B1A"/>
    <w:rsid w:val="0021604A"/>
    <w:rsid w:val="002204F2"/>
    <w:rsid w:val="0022556D"/>
    <w:rsid w:val="002327E9"/>
    <w:rsid w:val="0023605A"/>
    <w:rsid w:val="00236E17"/>
    <w:rsid w:val="00240089"/>
    <w:rsid w:val="00250776"/>
    <w:rsid w:val="00250F14"/>
    <w:rsid w:val="00255ED7"/>
    <w:rsid w:val="002562E6"/>
    <w:rsid w:val="00263D41"/>
    <w:rsid w:val="00270BE7"/>
    <w:rsid w:val="00277BA7"/>
    <w:rsid w:val="00280441"/>
    <w:rsid w:val="0028243E"/>
    <w:rsid w:val="00283A8E"/>
    <w:rsid w:val="00287E9F"/>
    <w:rsid w:val="002A0175"/>
    <w:rsid w:val="002A1197"/>
    <w:rsid w:val="002A1788"/>
    <w:rsid w:val="002A61F2"/>
    <w:rsid w:val="002B08DF"/>
    <w:rsid w:val="002B34F0"/>
    <w:rsid w:val="002B5D95"/>
    <w:rsid w:val="002B61A1"/>
    <w:rsid w:val="002B6206"/>
    <w:rsid w:val="002C05D5"/>
    <w:rsid w:val="002C5859"/>
    <w:rsid w:val="002C5908"/>
    <w:rsid w:val="002C7866"/>
    <w:rsid w:val="002D13D8"/>
    <w:rsid w:val="002D460C"/>
    <w:rsid w:val="002D76EB"/>
    <w:rsid w:val="002D7F4D"/>
    <w:rsid w:val="002E2656"/>
    <w:rsid w:val="002E493F"/>
    <w:rsid w:val="002E49E0"/>
    <w:rsid w:val="002E7A57"/>
    <w:rsid w:val="002F1C3B"/>
    <w:rsid w:val="002F2373"/>
    <w:rsid w:val="002F5217"/>
    <w:rsid w:val="003008CA"/>
    <w:rsid w:val="003052EF"/>
    <w:rsid w:val="00317138"/>
    <w:rsid w:val="00323CB6"/>
    <w:rsid w:val="00323DE4"/>
    <w:rsid w:val="00325C23"/>
    <w:rsid w:val="00325D7D"/>
    <w:rsid w:val="00331205"/>
    <w:rsid w:val="00334941"/>
    <w:rsid w:val="00342E7B"/>
    <w:rsid w:val="0034409C"/>
    <w:rsid w:val="0034465F"/>
    <w:rsid w:val="003454C3"/>
    <w:rsid w:val="0034784F"/>
    <w:rsid w:val="00354079"/>
    <w:rsid w:val="00354AB0"/>
    <w:rsid w:val="0035575F"/>
    <w:rsid w:val="003601E9"/>
    <w:rsid w:val="00371366"/>
    <w:rsid w:val="003757C6"/>
    <w:rsid w:val="00375885"/>
    <w:rsid w:val="003758A0"/>
    <w:rsid w:val="00377668"/>
    <w:rsid w:val="003807A6"/>
    <w:rsid w:val="003821BA"/>
    <w:rsid w:val="00383166"/>
    <w:rsid w:val="003963BB"/>
    <w:rsid w:val="003A1601"/>
    <w:rsid w:val="003A3612"/>
    <w:rsid w:val="003A4A1B"/>
    <w:rsid w:val="003A5274"/>
    <w:rsid w:val="003B2060"/>
    <w:rsid w:val="003B7191"/>
    <w:rsid w:val="003C472A"/>
    <w:rsid w:val="003C5617"/>
    <w:rsid w:val="003C5E4D"/>
    <w:rsid w:val="003C7327"/>
    <w:rsid w:val="003D0CA9"/>
    <w:rsid w:val="003D45C6"/>
    <w:rsid w:val="003D4F99"/>
    <w:rsid w:val="003E3A28"/>
    <w:rsid w:val="003F350C"/>
    <w:rsid w:val="003F6D73"/>
    <w:rsid w:val="004000BA"/>
    <w:rsid w:val="00405818"/>
    <w:rsid w:val="004109FD"/>
    <w:rsid w:val="00411C39"/>
    <w:rsid w:val="00412350"/>
    <w:rsid w:val="0041352D"/>
    <w:rsid w:val="00420C3D"/>
    <w:rsid w:val="00420F5A"/>
    <w:rsid w:val="00424AC1"/>
    <w:rsid w:val="00426119"/>
    <w:rsid w:val="00432A97"/>
    <w:rsid w:val="00434839"/>
    <w:rsid w:val="004357BA"/>
    <w:rsid w:val="00435E90"/>
    <w:rsid w:val="004435BA"/>
    <w:rsid w:val="00457ADC"/>
    <w:rsid w:val="00462A4A"/>
    <w:rsid w:val="004634D6"/>
    <w:rsid w:val="00463537"/>
    <w:rsid w:val="00466D3F"/>
    <w:rsid w:val="00475743"/>
    <w:rsid w:val="00477C2A"/>
    <w:rsid w:val="004810D6"/>
    <w:rsid w:val="0048454F"/>
    <w:rsid w:val="00486275"/>
    <w:rsid w:val="00486502"/>
    <w:rsid w:val="004B1458"/>
    <w:rsid w:val="004B7657"/>
    <w:rsid w:val="004B7B08"/>
    <w:rsid w:val="004C0BB5"/>
    <w:rsid w:val="004C2DE0"/>
    <w:rsid w:val="004C6A33"/>
    <w:rsid w:val="004D30B8"/>
    <w:rsid w:val="004D5062"/>
    <w:rsid w:val="004D5317"/>
    <w:rsid w:val="004D7106"/>
    <w:rsid w:val="004E2A4F"/>
    <w:rsid w:val="004F0E44"/>
    <w:rsid w:val="004F1596"/>
    <w:rsid w:val="004F1E74"/>
    <w:rsid w:val="004F23C9"/>
    <w:rsid w:val="004F4A8D"/>
    <w:rsid w:val="004F6577"/>
    <w:rsid w:val="004F7F0A"/>
    <w:rsid w:val="00507AB7"/>
    <w:rsid w:val="005121B2"/>
    <w:rsid w:val="0052332F"/>
    <w:rsid w:val="005234DF"/>
    <w:rsid w:val="00524391"/>
    <w:rsid w:val="00532C5E"/>
    <w:rsid w:val="00533E26"/>
    <w:rsid w:val="00534BED"/>
    <w:rsid w:val="00561515"/>
    <w:rsid w:val="00562B81"/>
    <w:rsid w:val="00562DFA"/>
    <w:rsid w:val="005657C8"/>
    <w:rsid w:val="005663FD"/>
    <w:rsid w:val="005737B8"/>
    <w:rsid w:val="00581AE9"/>
    <w:rsid w:val="005828DE"/>
    <w:rsid w:val="00584621"/>
    <w:rsid w:val="005852F3"/>
    <w:rsid w:val="00585D43"/>
    <w:rsid w:val="00586D2A"/>
    <w:rsid w:val="005934A5"/>
    <w:rsid w:val="00593A44"/>
    <w:rsid w:val="00596ECC"/>
    <w:rsid w:val="005A5837"/>
    <w:rsid w:val="005B204C"/>
    <w:rsid w:val="005B491F"/>
    <w:rsid w:val="005B6672"/>
    <w:rsid w:val="005B7EED"/>
    <w:rsid w:val="005C4FF9"/>
    <w:rsid w:val="005C5E5A"/>
    <w:rsid w:val="005C67CA"/>
    <w:rsid w:val="005D6B32"/>
    <w:rsid w:val="005D71E5"/>
    <w:rsid w:val="005E13E3"/>
    <w:rsid w:val="005F4D89"/>
    <w:rsid w:val="005F4EB3"/>
    <w:rsid w:val="005F5017"/>
    <w:rsid w:val="005F510C"/>
    <w:rsid w:val="006024BB"/>
    <w:rsid w:val="00603E94"/>
    <w:rsid w:val="00606769"/>
    <w:rsid w:val="006068E2"/>
    <w:rsid w:val="0060708F"/>
    <w:rsid w:val="006103F2"/>
    <w:rsid w:val="00610D24"/>
    <w:rsid w:val="00616517"/>
    <w:rsid w:val="00622A98"/>
    <w:rsid w:val="00623566"/>
    <w:rsid w:val="006235D9"/>
    <w:rsid w:val="00625DF8"/>
    <w:rsid w:val="0062798C"/>
    <w:rsid w:val="006305CE"/>
    <w:rsid w:val="00631E35"/>
    <w:rsid w:val="00632FF8"/>
    <w:rsid w:val="0063351E"/>
    <w:rsid w:val="006350D5"/>
    <w:rsid w:val="00635517"/>
    <w:rsid w:val="006418EA"/>
    <w:rsid w:val="00645B14"/>
    <w:rsid w:val="00646C76"/>
    <w:rsid w:val="00647ED2"/>
    <w:rsid w:val="006522B2"/>
    <w:rsid w:val="00661BAC"/>
    <w:rsid w:val="00662ABA"/>
    <w:rsid w:val="0066343D"/>
    <w:rsid w:val="00666BE1"/>
    <w:rsid w:val="00677781"/>
    <w:rsid w:val="00681985"/>
    <w:rsid w:val="006865C2"/>
    <w:rsid w:val="00686E6C"/>
    <w:rsid w:val="006915F6"/>
    <w:rsid w:val="006A1A81"/>
    <w:rsid w:val="006C4A59"/>
    <w:rsid w:val="006C6DD9"/>
    <w:rsid w:val="006D0D55"/>
    <w:rsid w:val="006D2700"/>
    <w:rsid w:val="006D346D"/>
    <w:rsid w:val="006D43DD"/>
    <w:rsid w:val="006E35E2"/>
    <w:rsid w:val="006F0CC7"/>
    <w:rsid w:val="007026DC"/>
    <w:rsid w:val="00702B9F"/>
    <w:rsid w:val="00702E56"/>
    <w:rsid w:val="00703595"/>
    <w:rsid w:val="00704780"/>
    <w:rsid w:val="00713764"/>
    <w:rsid w:val="007179CF"/>
    <w:rsid w:val="00717E14"/>
    <w:rsid w:val="0072170E"/>
    <w:rsid w:val="0073769A"/>
    <w:rsid w:val="00740F2C"/>
    <w:rsid w:val="00744C01"/>
    <w:rsid w:val="0074683A"/>
    <w:rsid w:val="00752476"/>
    <w:rsid w:val="007628CB"/>
    <w:rsid w:val="00764A58"/>
    <w:rsid w:val="00765B94"/>
    <w:rsid w:val="00767FD8"/>
    <w:rsid w:val="00771A1A"/>
    <w:rsid w:val="00776710"/>
    <w:rsid w:val="00780B23"/>
    <w:rsid w:val="007815AB"/>
    <w:rsid w:val="00784EE9"/>
    <w:rsid w:val="00786CBF"/>
    <w:rsid w:val="00794D90"/>
    <w:rsid w:val="007A1B54"/>
    <w:rsid w:val="007A2493"/>
    <w:rsid w:val="007A62E7"/>
    <w:rsid w:val="007A6990"/>
    <w:rsid w:val="007B31FE"/>
    <w:rsid w:val="007C3059"/>
    <w:rsid w:val="007D2B1B"/>
    <w:rsid w:val="007E76C8"/>
    <w:rsid w:val="007E7E52"/>
    <w:rsid w:val="007F5475"/>
    <w:rsid w:val="007F7F6C"/>
    <w:rsid w:val="00803BC6"/>
    <w:rsid w:val="008164FA"/>
    <w:rsid w:val="00823D15"/>
    <w:rsid w:val="00826FA5"/>
    <w:rsid w:val="00827410"/>
    <w:rsid w:val="0083359D"/>
    <w:rsid w:val="00851F30"/>
    <w:rsid w:val="00852D16"/>
    <w:rsid w:val="0085348F"/>
    <w:rsid w:val="00863C98"/>
    <w:rsid w:val="00866899"/>
    <w:rsid w:val="00867EC9"/>
    <w:rsid w:val="00871568"/>
    <w:rsid w:val="00872397"/>
    <w:rsid w:val="008779A2"/>
    <w:rsid w:val="00880A4E"/>
    <w:rsid w:val="00881DC5"/>
    <w:rsid w:val="0088203A"/>
    <w:rsid w:val="008A0BED"/>
    <w:rsid w:val="008A2BB6"/>
    <w:rsid w:val="008A521C"/>
    <w:rsid w:val="008A624C"/>
    <w:rsid w:val="008A6649"/>
    <w:rsid w:val="008A6939"/>
    <w:rsid w:val="008B26C1"/>
    <w:rsid w:val="008B3104"/>
    <w:rsid w:val="008C27BF"/>
    <w:rsid w:val="008C3445"/>
    <w:rsid w:val="008C7A9F"/>
    <w:rsid w:val="008D3791"/>
    <w:rsid w:val="008E2FD9"/>
    <w:rsid w:val="008E521D"/>
    <w:rsid w:val="008F4516"/>
    <w:rsid w:val="008F5843"/>
    <w:rsid w:val="008F6313"/>
    <w:rsid w:val="009056CF"/>
    <w:rsid w:val="00905A99"/>
    <w:rsid w:val="009101E9"/>
    <w:rsid w:val="00911C24"/>
    <w:rsid w:val="00915836"/>
    <w:rsid w:val="0091789B"/>
    <w:rsid w:val="00921555"/>
    <w:rsid w:val="00923544"/>
    <w:rsid w:val="00933B17"/>
    <w:rsid w:val="0093719E"/>
    <w:rsid w:val="0094483F"/>
    <w:rsid w:val="00952E14"/>
    <w:rsid w:val="00956306"/>
    <w:rsid w:val="00962F1D"/>
    <w:rsid w:val="009722CB"/>
    <w:rsid w:val="00975815"/>
    <w:rsid w:val="00977760"/>
    <w:rsid w:val="00977AAE"/>
    <w:rsid w:val="0098024B"/>
    <w:rsid w:val="0098129C"/>
    <w:rsid w:val="0098379C"/>
    <w:rsid w:val="009850D7"/>
    <w:rsid w:val="00996A91"/>
    <w:rsid w:val="009A064B"/>
    <w:rsid w:val="009A4C27"/>
    <w:rsid w:val="009A6194"/>
    <w:rsid w:val="009B23C3"/>
    <w:rsid w:val="009B2B64"/>
    <w:rsid w:val="009B3BBC"/>
    <w:rsid w:val="009C1187"/>
    <w:rsid w:val="009C4024"/>
    <w:rsid w:val="009D407E"/>
    <w:rsid w:val="009D7BB7"/>
    <w:rsid w:val="009E1856"/>
    <w:rsid w:val="009E60E7"/>
    <w:rsid w:val="009F06E0"/>
    <w:rsid w:val="009F22AD"/>
    <w:rsid w:val="009F2E9B"/>
    <w:rsid w:val="009F54E4"/>
    <w:rsid w:val="00A036F8"/>
    <w:rsid w:val="00A03D1A"/>
    <w:rsid w:val="00A13F7E"/>
    <w:rsid w:val="00A21B42"/>
    <w:rsid w:val="00A35D07"/>
    <w:rsid w:val="00A4464E"/>
    <w:rsid w:val="00A45320"/>
    <w:rsid w:val="00A45A3C"/>
    <w:rsid w:val="00A5466E"/>
    <w:rsid w:val="00A57D2F"/>
    <w:rsid w:val="00A606C5"/>
    <w:rsid w:val="00A614F0"/>
    <w:rsid w:val="00A63A74"/>
    <w:rsid w:val="00A65B1A"/>
    <w:rsid w:val="00A66B33"/>
    <w:rsid w:val="00A67299"/>
    <w:rsid w:val="00A823A5"/>
    <w:rsid w:val="00A8654C"/>
    <w:rsid w:val="00A871A2"/>
    <w:rsid w:val="00A94BEE"/>
    <w:rsid w:val="00A97C82"/>
    <w:rsid w:val="00AA2D76"/>
    <w:rsid w:val="00AB7C62"/>
    <w:rsid w:val="00AC716D"/>
    <w:rsid w:val="00AD6DC8"/>
    <w:rsid w:val="00AD77F0"/>
    <w:rsid w:val="00AE4786"/>
    <w:rsid w:val="00AE5969"/>
    <w:rsid w:val="00AE7292"/>
    <w:rsid w:val="00AE765F"/>
    <w:rsid w:val="00AF1F80"/>
    <w:rsid w:val="00AF2D58"/>
    <w:rsid w:val="00AF6A57"/>
    <w:rsid w:val="00AF6F21"/>
    <w:rsid w:val="00B0429B"/>
    <w:rsid w:val="00B046AB"/>
    <w:rsid w:val="00B04A11"/>
    <w:rsid w:val="00B04B4A"/>
    <w:rsid w:val="00B06561"/>
    <w:rsid w:val="00B121DE"/>
    <w:rsid w:val="00B166AF"/>
    <w:rsid w:val="00B23382"/>
    <w:rsid w:val="00B2372E"/>
    <w:rsid w:val="00B25535"/>
    <w:rsid w:val="00B3517E"/>
    <w:rsid w:val="00B40F1F"/>
    <w:rsid w:val="00B41214"/>
    <w:rsid w:val="00B449C4"/>
    <w:rsid w:val="00B45A4B"/>
    <w:rsid w:val="00B45BD2"/>
    <w:rsid w:val="00B5103E"/>
    <w:rsid w:val="00B6099C"/>
    <w:rsid w:val="00B60F48"/>
    <w:rsid w:val="00B62CE7"/>
    <w:rsid w:val="00B67977"/>
    <w:rsid w:val="00B72E32"/>
    <w:rsid w:val="00B8429A"/>
    <w:rsid w:val="00B84783"/>
    <w:rsid w:val="00B848FB"/>
    <w:rsid w:val="00B87856"/>
    <w:rsid w:val="00B95B37"/>
    <w:rsid w:val="00BA0CAB"/>
    <w:rsid w:val="00BA42CB"/>
    <w:rsid w:val="00BA506E"/>
    <w:rsid w:val="00BB05A8"/>
    <w:rsid w:val="00BB7E94"/>
    <w:rsid w:val="00BC10BC"/>
    <w:rsid w:val="00BC3538"/>
    <w:rsid w:val="00BC5C13"/>
    <w:rsid w:val="00BC7750"/>
    <w:rsid w:val="00BD03D8"/>
    <w:rsid w:val="00BD1B11"/>
    <w:rsid w:val="00BD1CCF"/>
    <w:rsid w:val="00BD3070"/>
    <w:rsid w:val="00BD434B"/>
    <w:rsid w:val="00BE3CB4"/>
    <w:rsid w:val="00BF3C9C"/>
    <w:rsid w:val="00BF4EA3"/>
    <w:rsid w:val="00C00AF0"/>
    <w:rsid w:val="00C03F63"/>
    <w:rsid w:val="00C0786C"/>
    <w:rsid w:val="00C07D4D"/>
    <w:rsid w:val="00C10E37"/>
    <w:rsid w:val="00C13DEB"/>
    <w:rsid w:val="00C15972"/>
    <w:rsid w:val="00C21F77"/>
    <w:rsid w:val="00C2269D"/>
    <w:rsid w:val="00C2703B"/>
    <w:rsid w:val="00C31538"/>
    <w:rsid w:val="00C43ED5"/>
    <w:rsid w:val="00C4410D"/>
    <w:rsid w:val="00C47F59"/>
    <w:rsid w:val="00C52201"/>
    <w:rsid w:val="00C542DE"/>
    <w:rsid w:val="00C64741"/>
    <w:rsid w:val="00C674AC"/>
    <w:rsid w:val="00C73AC8"/>
    <w:rsid w:val="00C750AE"/>
    <w:rsid w:val="00C86112"/>
    <w:rsid w:val="00C876DF"/>
    <w:rsid w:val="00C93373"/>
    <w:rsid w:val="00C9337F"/>
    <w:rsid w:val="00C95540"/>
    <w:rsid w:val="00C9794B"/>
    <w:rsid w:val="00CA365D"/>
    <w:rsid w:val="00CB18F2"/>
    <w:rsid w:val="00CB413F"/>
    <w:rsid w:val="00CC1940"/>
    <w:rsid w:val="00CD4152"/>
    <w:rsid w:val="00CD588A"/>
    <w:rsid w:val="00CF2083"/>
    <w:rsid w:val="00D00BE2"/>
    <w:rsid w:val="00D01A41"/>
    <w:rsid w:val="00D041CC"/>
    <w:rsid w:val="00D108EA"/>
    <w:rsid w:val="00D11FC1"/>
    <w:rsid w:val="00D1597F"/>
    <w:rsid w:val="00D170AE"/>
    <w:rsid w:val="00D20070"/>
    <w:rsid w:val="00D20A60"/>
    <w:rsid w:val="00D27AB6"/>
    <w:rsid w:val="00D3039F"/>
    <w:rsid w:val="00D311E7"/>
    <w:rsid w:val="00D3181D"/>
    <w:rsid w:val="00D3791A"/>
    <w:rsid w:val="00D43B80"/>
    <w:rsid w:val="00D45261"/>
    <w:rsid w:val="00D50A24"/>
    <w:rsid w:val="00D603E9"/>
    <w:rsid w:val="00D61248"/>
    <w:rsid w:val="00D64148"/>
    <w:rsid w:val="00D65B08"/>
    <w:rsid w:val="00D74870"/>
    <w:rsid w:val="00D76C43"/>
    <w:rsid w:val="00D77787"/>
    <w:rsid w:val="00D81AC2"/>
    <w:rsid w:val="00D85856"/>
    <w:rsid w:val="00D85FAF"/>
    <w:rsid w:val="00D86D22"/>
    <w:rsid w:val="00D879BE"/>
    <w:rsid w:val="00D93D34"/>
    <w:rsid w:val="00D97803"/>
    <w:rsid w:val="00DA1734"/>
    <w:rsid w:val="00DA72EA"/>
    <w:rsid w:val="00DA7437"/>
    <w:rsid w:val="00DB116A"/>
    <w:rsid w:val="00DB62E4"/>
    <w:rsid w:val="00DD036A"/>
    <w:rsid w:val="00DD2708"/>
    <w:rsid w:val="00DE31C0"/>
    <w:rsid w:val="00DE346A"/>
    <w:rsid w:val="00DE6307"/>
    <w:rsid w:val="00DF0CC6"/>
    <w:rsid w:val="00E03FC1"/>
    <w:rsid w:val="00E07886"/>
    <w:rsid w:val="00E1536D"/>
    <w:rsid w:val="00E207E8"/>
    <w:rsid w:val="00E20856"/>
    <w:rsid w:val="00E31E1A"/>
    <w:rsid w:val="00E364E4"/>
    <w:rsid w:val="00E42D4F"/>
    <w:rsid w:val="00E45757"/>
    <w:rsid w:val="00E50634"/>
    <w:rsid w:val="00E53371"/>
    <w:rsid w:val="00E554FB"/>
    <w:rsid w:val="00E6385C"/>
    <w:rsid w:val="00E64282"/>
    <w:rsid w:val="00E74DC0"/>
    <w:rsid w:val="00E8045B"/>
    <w:rsid w:val="00E8583F"/>
    <w:rsid w:val="00E87BC8"/>
    <w:rsid w:val="00E90B45"/>
    <w:rsid w:val="00EB23FA"/>
    <w:rsid w:val="00EB4EAC"/>
    <w:rsid w:val="00EC2B13"/>
    <w:rsid w:val="00EC2FBF"/>
    <w:rsid w:val="00ED3A4F"/>
    <w:rsid w:val="00EF7F0C"/>
    <w:rsid w:val="00F10F2B"/>
    <w:rsid w:val="00F2457F"/>
    <w:rsid w:val="00F36724"/>
    <w:rsid w:val="00F43554"/>
    <w:rsid w:val="00F463AE"/>
    <w:rsid w:val="00F47882"/>
    <w:rsid w:val="00F51C02"/>
    <w:rsid w:val="00F52D7C"/>
    <w:rsid w:val="00F54BDC"/>
    <w:rsid w:val="00F555CD"/>
    <w:rsid w:val="00F63B0F"/>
    <w:rsid w:val="00F659EE"/>
    <w:rsid w:val="00F66149"/>
    <w:rsid w:val="00F73A96"/>
    <w:rsid w:val="00F83DA1"/>
    <w:rsid w:val="00F91BB2"/>
    <w:rsid w:val="00F95F81"/>
    <w:rsid w:val="00FA0C05"/>
    <w:rsid w:val="00FA1C89"/>
    <w:rsid w:val="00FB2CBF"/>
    <w:rsid w:val="00FB4162"/>
    <w:rsid w:val="00FB4F5B"/>
    <w:rsid w:val="00FB5864"/>
    <w:rsid w:val="00FC15CB"/>
    <w:rsid w:val="00FC2DE6"/>
    <w:rsid w:val="00FC5D0E"/>
    <w:rsid w:val="00FC7684"/>
    <w:rsid w:val="00FD4746"/>
    <w:rsid w:val="00FE46C7"/>
    <w:rsid w:val="00FE7ECC"/>
    <w:rsid w:val="00FF264B"/>
    <w:rsid w:val="00FF6BE0"/>
    <w:rsid w:val="00FF76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10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017"/>
    <w:pPr>
      <w:spacing w:after="0" w:line="240" w:lineRule="auto"/>
    </w:pPr>
    <w:rPr>
      <w:rFonts w:ascii="Arial" w:hAnsi="Arial"/>
    </w:rPr>
  </w:style>
  <w:style w:type="paragraph" w:styleId="berschrift1">
    <w:name w:val="heading 1"/>
    <w:basedOn w:val="Listenabsatz"/>
    <w:next w:val="Standard"/>
    <w:link w:val="berschrift1Zchn"/>
    <w:uiPriority w:val="9"/>
    <w:qFormat/>
    <w:rsid w:val="005F5017"/>
    <w:pPr>
      <w:numPr>
        <w:numId w:val="1"/>
      </w:numPr>
      <w:spacing w:after="120" w:line="276" w:lineRule="auto"/>
      <w:outlineLvl w:val="0"/>
    </w:pPr>
    <w:rPr>
      <w:rFonts w:cs="Arial"/>
      <w:b/>
      <w:sz w:val="24"/>
      <w:u w:val="single"/>
    </w:rPr>
  </w:style>
  <w:style w:type="paragraph" w:styleId="berschrift2">
    <w:name w:val="heading 2"/>
    <w:basedOn w:val="Standard"/>
    <w:next w:val="Standard"/>
    <w:link w:val="berschrift2Zchn"/>
    <w:uiPriority w:val="9"/>
    <w:unhideWhenUsed/>
    <w:qFormat/>
    <w:rsid w:val="005F5017"/>
    <w:pPr>
      <w:keepNext/>
      <w:keepLines/>
      <w:numPr>
        <w:ilvl w:val="1"/>
        <w:numId w:val="1"/>
      </w:numPr>
      <w:spacing w:before="200" w:after="120" w:line="276" w:lineRule="auto"/>
      <w:outlineLvl w:val="1"/>
    </w:pPr>
    <w:rPr>
      <w:rFonts w:eastAsiaTheme="majorEastAsia" w:cs="Arial"/>
      <w:b/>
      <w:bCs/>
      <w:szCs w:val="26"/>
    </w:rPr>
  </w:style>
  <w:style w:type="paragraph" w:styleId="berschrift3">
    <w:name w:val="heading 3"/>
    <w:basedOn w:val="Standard"/>
    <w:next w:val="Standard"/>
    <w:link w:val="berschrift3Zchn"/>
    <w:uiPriority w:val="9"/>
    <w:unhideWhenUsed/>
    <w:qFormat/>
    <w:rsid w:val="005F5017"/>
    <w:pPr>
      <w:keepNext/>
      <w:keepLines/>
      <w:numPr>
        <w:ilvl w:val="2"/>
        <w:numId w:val="1"/>
      </w:numPr>
      <w:spacing w:before="240" w:after="80"/>
      <w:outlineLvl w:val="2"/>
    </w:pPr>
    <w:rPr>
      <w:rFonts w:eastAsiaTheme="majorEastAsia" w:cs="Arial"/>
      <w:b/>
      <w:bCs/>
    </w:rPr>
  </w:style>
  <w:style w:type="paragraph" w:styleId="berschrift4">
    <w:name w:val="heading 4"/>
    <w:basedOn w:val="Standard"/>
    <w:next w:val="Standard"/>
    <w:link w:val="berschrift4Zchn"/>
    <w:uiPriority w:val="9"/>
    <w:semiHidden/>
    <w:unhideWhenUsed/>
    <w:qFormat/>
    <w:rsid w:val="005F5017"/>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F5017"/>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F5017"/>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F50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F501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F501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5017"/>
    <w:rPr>
      <w:rFonts w:ascii="Arial" w:hAnsi="Arial" w:cs="Arial"/>
      <w:b/>
      <w:sz w:val="24"/>
      <w:u w:val="single"/>
    </w:rPr>
  </w:style>
  <w:style w:type="character" w:customStyle="1" w:styleId="berschrift2Zchn">
    <w:name w:val="Überschrift 2 Zchn"/>
    <w:basedOn w:val="Absatz-Standardschriftart"/>
    <w:link w:val="berschrift2"/>
    <w:uiPriority w:val="9"/>
    <w:rsid w:val="005F5017"/>
    <w:rPr>
      <w:rFonts w:ascii="Arial" w:eastAsiaTheme="majorEastAsia" w:hAnsi="Arial" w:cs="Arial"/>
      <w:b/>
      <w:bCs/>
      <w:szCs w:val="26"/>
    </w:rPr>
  </w:style>
  <w:style w:type="character" w:customStyle="1" w:styleId="berschrift3Zchn">
    <w:name w:val="Überschrift 3 Zchn"/>
    <w:basedOn w:val="Absatz-Standardschriftart"/>
    <w:link w:val="berschrift3"/>
    <w:uiPriority w:val="9"/>
    <w:rsid w:val="005F5017"/>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5F501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F501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F501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F501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F501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F5017"/>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5F5017"/>
    <w:pPr>
      <w:tabs>
        <w:tab w:val="center" w:pos="4536"/>
        <w:tab w:val="right" w:pos="9072"/>
      </w:tabs>
    </w:pPr>
  </w:style>
  <w:style w:type="character" w:customStyle="1" w:styleId="KopfzeileZchn">
    <w:name w:val="Kopfzeile Zchn"/>
    <w:basedOn w:val="Absatz-Standardschriftart"/>
    <w:link w:val="Kopfzeile"/>
    <w:uiPriority w:val="99"/>
    <w:rsid w:val="005F5017"/>
    <w:rPr>
      <w:rFonts w:ascii="Arial" w:hAnsi="Arial"/>
    </w:rPr>
  </w:style>
  <w:style w:type="character" w:styleId="Funotenzeichen">
    <w:name w:val="footnote reference"/>
    <w:basedOn w:val="Absatz-Standardschriftart"/>
    <w:uiPriority w:val="99"/>
    <w:semiHidden/>
    <w:unhideWhenUsed/>
    <w:rsid w:val="005F5017"/>
    <w:rPr>
      <w:vertAlign w:val="superscript"/>
    </w:rPr>
  </w:style>
  <w:style w:type="paragraph" w:styleId="KeinLeerraum">
    <w:name w:val="No Spacing"/>
    <w:basedOn w:val="Standard"/>
    <w:uiPriority w:val="1"/>
    <w:qFormat/>
    <w:rsid w:val="005F5017"/>
    <w:pPr>
      <w:spacing w:line="276" w:lineRule="auto"/>
      <w:jc w:val="both"/>
    </w:pPr>
  </w:style>
  <w:style w:type="character" w:styleId="SchwacheHervorhebung">
    <w:name w:val="Subtle Emphasis"/>
    <w:basedOn w:val="Absatz-Standardschriftart"/>
    <w:uiPriority w:val="19"/>
    <w:qFormat/>
    <w:rsid w:val="005F5017"/>
    <w:rPr>
      <w:i/>
      <w:iCs/>
      <w:color w:val="808080" w:themeColor="text1" w:themeTint="7F"/>
    </w:rPr>
  </w:style>
  <w:style w:type="paragraph" w:styleId="Listenabsatz">
    <w:name w:val="List Paragraph"/>
    <w:basedOn w:val="Standard"/>
    <w:uiPriority w:val="34"/>
    <w:qFormat/>
    <w:rsid w:val="005F5017"/>
    <w:pPr>
      <w:ind w:left="720"/>
      <w:contextualSpacing/>
    </w:pPr>
  </w:style>
  <w:style w:type="paragraph" w:styleId="Textkrper">
    <w:name w:val="Body Text"/>
    <w:basedOn w:val="Standard"/>
    <w:link w:val="TextkrperZchn"/>
    <w:uiPriority w:val="1"/>
    <w:qFormat/>
    <w:rsid w:val="00435E90"/>
    <w:pPr>
      <w:widowControl w:val="0"/>
      <w:autoSpaceDE w:val="0"/>
      <w:autoSpaceDN w:val="0"/>
      <w:ind w:left="844"/>
    </w:pPr>
    <w:rPr>
      <w:rFonts w:eastAsia="Arial" w:cs="Arial"/>
      <w:lang w:eastAsia="en-US"/>
    </w:rPr>
  </w:style>
  <w:style w:type="character" w:customStyle="1" w:styleId="TextkrperZchn">
    <w:name w:val="Textkörper Zchn"/>
    <w:basedOn w:val="Absatz-Standardschriftart"/>
    <w:link w:val="Textkrper"/>
    <w:uiPriority w:val="1"/>
    <w:rsid w:val="00435E90"/>
    <w:rPr>
      <w:rFonts w:ascii="Arial" w:eastAsia="Arial" w:hAnsi="Arial" w:cs="Arial"/>
      <w:lang w:eastAsia="en-US"/>
    </w:rPr>
  </w:style>
  <w:style w:type="paragraph" w:styleId="Fuzeile">
    <w:name w:val="footer"/>
    <w:basedOn w:val="Standard"/>
    <w:link w:val="FuzeileZchn"/>
    <w:uiPriority w:val="99"/>
    <w:unhideWhenUsed/>
    <w:rsid w:val="00B60F48"/>
    <w:pPr>
      <w:tabs>
        <w:tab w:val="center" w:pos="4536"/>
        <w:tab w:val="right" w:pos="9072"/>
      </w:tabs>
    </w:pPr>
  </w:style>
  <w:style w:type="character" w:customStyle="1" w:styleId="FuzeileZchn">
    <w:name w:val="Fußzeile Zchn"/>
    <w:basedOn w:val="Absatz-Standardschriftart"/>
    <w:link w:val="Fuzeile"/>
    <w:uiPriority w:val="99"/>
    <w:rsid w:val="00B60F48"/>
    <w:rPr>
      <w:rFonts w:ascii="Arial" w:hAnsi="Arial"/>
    </w:rPr>
  </w:style>
  <w:style w:type="paragraph" w:styleId="Sprechblasentext">
    <w:name w:val="Balloon Text"/>
    <w:basedOn w:val="Standard"/>
    <w:link w:val="SprechblasentextZchn"/>
    <w:uiPriority w:val="99"/>
    <w:semiHidden/>
    <w:unhideWhenUsed/>
    <w:rsid w:val="008534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348F"/>
    <w:rPr>
      <w:rFonts w:ascii="Segoe UI" w:hAnsi="Segoe UI" w:cs="Segoe UI"/>
      <w:sz w:val="18"/>
      <w:szCs w:val="18"/>
    </w:rPr>
  </w:style>
  <w:style w:type="character" w:styleId="Kommentarzeichen">
    <w:name w:val="annotation reference"/>
    <w:basedOn w:val="Absatz-Standardschriftart"/>
    <w:uiPriority w:val="99"/>
    <w:semiHidden/>
    <w:unhideWhenUsed/>
    <w:rsid w:val="00780B23"/>
    <w:rPr>
      <w:sz w:val="16"/>
      <w:szCs w:val="16"/>
    </w:rPr>
  </w:style>
  <w:style w:type="paragraph" w:styleId="Kommentartext">
    <w:name w:val="annotation text"/>
    <w:basedOn w:val="Standard"/>
    <w:link w:val="KommentartextZchn"/>
    <w:uiPriority w:val="99"/>
    <w:semiHidden/>
    <w:unhideWhenUsed/>
    <w:rsid w:val="00780B23"/>
    <w:rPr>
      <w:sz w:val="20"/>
      <w:szCs w:val="20"/>
    </w:rPr>
  </w:style>
  <w:style w:type="character" w:customStyle="1" w:styleId="KommentartextZchn">
    <w:name w:val="Kommentartext Zchn"/>
    <w:basedOn w:val="Absatz-Standardschriftart"/>
    <w:link w:val="Kommentartext"/>
    <w:uiPriority w:val="99"/>
    <w:semiHidden/>
    <w:rsid w:val="00780B2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80B23"/>
    <w:rPr>
      <w:b/>
      <w:bCs/>
    </w:rPr>
  </w:style>
  <w:style w:type="character" w:customStyle="1" w:styleId="KommentarthemaZchn">
    <w:name w:val="Kommentarthema Zchn"/>
    <w:basedOn w:val="KommentartextZchn"/>
    <w:link w:val="Kommentarthema"/>
    <w:uiPriority w:val="99"/>
    <w:semiHidden/>
    <w:rsid w:val="00780B2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3288</Words>
  <Characters>20719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2022-07-15T06:20:00Z</dcterms:created>
  <dcterms:modified xsi:type="dcterms:W3CDTF">2022-07-15T06:20:00Z</dcterms:modified>
</cp:coreProperties>
</file>