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D9E9" w14:textId="77777777" w:rsidR="00E34768" w:rsidRDefault="008D2136">
      <w:pPr>
        <w:rPr>
          <w:b/>
          <w:bCs/>
          <w:sz w:val="28"/>
          <w:szCs w:val="28"/>
        </w:rPr>
      </w:pPr>
      <w:r w:rsidRPr="008D2136">
        <w:rPr>
          <w:b/>
          <w:bCs/>
          <w:sz w:val="28"/>
          <w:szCs w:val="28"/>
        </w:rPr>
        <w:t>Anlage 4</w:t>
      </w:r>
    </w:p>
    <w:p w14:paraId="780FE13C" w14:textId="19596C28" w:rsidR="008D2136" w:rsidRDefault="00E34768">
      <w:pPr>
        <w:rPr>
          <w:b/>
          <w:bCs/>
          <w:sz w:val="28"/>
          <w:szCs w:val="28"/>
        </w:rPr>
      </w:pPr>
      <w:r>
        <w:rPr>
          <w:b/>
          <w:bCs/>
          <w:sz w:val="28"/>
          <w:szCs w:val="28"/>
        </w:rPr>
        <w:t xml:space="preserve">zum </w:t>
      </w:r>
      <w:r w:rsidR="008D2136" w:rsidRPr="008D2136">
        <w:rPr>
          <w:b/>
          <w:bCs/>
          <w:sz w:val="28"/>
          <w:szCs w:val="28"/>
        </w:rPr>
        <w:t xml:space="preserve">Bescheid der Ferrero OHG mbH vom </w:t>
      </w:r>
      <w:r w:rsidR="006C12B5" w:rsidRPr="006C12B5">
        <w:rPr>
          <w:b/>
          <w:bCs/>
          <w:sz w:val="28"/>
          <w:szCs w:val="28"/>
        </w:rPr>
        <w:t>12</w:t>
      </w:r>
      <w:r w:rsidR="008D2136" w:rsidRPr="006C12B5">
        <w:rPr>
          <w:b/>
          <w:bCs/>
          <w:sz w:val="28"/>
          <w:szCs w:val="28"/>
        </w:rPr>
        <w:t xml:space="preserve">.08.2024 mit </w:t>
      </w:r>
      <w:r w:rsidR="008D2136" w:rsidRPr="008D2136">
        <w:rPr>
          <w:b/>
          <w:bCs/>
          <w:sz w:val="28"/>
          <w:szCs w:val="28"/>
        </w:rPr>
        <w:t>dem Geschäftszeichen:</w:t>
      </w:r>
      <w:r w:rsidR="009A0B67">
        <w:rPr>
          <w:b/>
          <w:bCs/>
          <w:sz w:val="28"/>
          <w:szCs w:val="28"/>
        </w:rPr>
        <w:t xml:space="preserve"> </w:t>
      </w:r>
      <w:r w:rsidR="008D2136" w:rsidRPr="008D2136">
        <w:rPr>
          <w:b/>
          <w:bCs/>
          <w:sz w:val="28"/>
          <w:szCs w:val="28"/>
        </w:rPr>
        <w:t>RPGI-43.1-53e1860/27-2015/40</w:t>
      </w:r>
    </w:p>
    <w:p w14:paraId="69074C1D" w14:textId="77777777" w:rsidR="00A26869" w:rsidRPr="008D2136" w:rsidRDefault="00A26869">
      <w:pPr>
        <w:rPr>
          <w:b/>
          <w:bCs/>
          <w:sz w:val="28"/>
          <w:szCs w:val="28"/>
        </w:rPr>
      </w:pPr>
    </w:p>
    <w:tbl>
      <w:tblPr>
        <w:tblW w:w="9356" w:type="dxa"/>
        <w:tblInd w:w="-34" w:type="dxa"/>
        <w:tblLook w:val="04A0" w:firstRow="1" w:lastRow="0" w:firstColumn="1" w:lastColumn="0" w:noHBand="0" w:noVBand="1"/>
      </w:tblPr>
      <w:tblGrid>
        <w:gridCol w:w="4820"/>
        <w:gridCol w:w="4536"/>
      </w:tblGrid>
      <w:tr w:rsidR="00475690" w:rsidRPr="00475690" w14:paraId="515897C0" w14:textId="77777777" w:rsidTr="006F2C75">
        <w:tc>
          <w:tcPr>
            <w:tcW w:w="4820" w:type="dxa"/>
          </w:tcPr>
          <w:p w14:paraId="44AF5899" w14:textId="3FEDA19E" w:rsidR="00475690" w:rsidRPr="00475690" w:rsidRDefault="00475690" w:rsidP="00475690">
            <w:pPr>
              <w:tabs>
                <w:tab w:val="left" w:pos="567"/>
                <w:tab w:val="left" w:pos="5245"/>
                <w:tab w:val="left" w:pos="6096"/>
              </w:tabs>
              <w:spacing w:after="0" w:line="240" w:lineRule="auto"/>
              <w:rPr>
                <w:rFonts w:eastAsia="Times New Roman" w:cs="Times New Roman"/>
                <w:szCs w:val="24"/>
                <w:lang w:eastAsia="de-DE"/>
              </w:rPr>
            </w:pPr>
            <w:r w:rsidRPr="00475690">
              <w:rPr>
                <w:rFonts w:eastAsia="Times New Roman" w:cs="Times New Roman"/>
                <w:szCs w:val="24"/>
                <w:lang w:eastAsia="de-DE"/>
              </w:rPr>
              <w:t>Regierungspräsidium Gießen</w:t>
            </w:r>
          </w:p>
        </w:tc>
        <w:tc>
          <w:tcPr>
            <w:tcW w:w="4536" w:type="dxa"/>
          </w:tcPr>
          <w:p w14:paraId="15E6C678" w14:textId="663959DF" w:rsidR="00475690" w:rsidRPr="00475690" w:rsidRDefault="00475690" w:rsidP="00475690">
            <w:pPr>
              <w:tabs>
                <w:tab w:val="left" w:pos="923"/>
                <w:tab w:val="left" w:pos="5245"/>
                <w:tab w:val="left" w:pos="6096"/>
              </w:tabs>
              <w:spacing w:after="0" w:line="240" w:lineRule="auto"/>
              <w:rPr>
                <w:rFonts w:eastAsia="Times New Roman" w:cs="Times New Roman"/>
                <w:szCs w:val="24"/>
                <w:lang w:eastAsia="de-DE"/>
              </w:rPr>
            </w:pPr>
            <w:r w:rsidRPr="00475690">
              <w:rPr>
                <w:rFonts w:eastAsia="Times New Roman" w:cs="Times New Roman"/>
                <w:szCs w:val="24"/>
                <w:lang w:eastAsia="de-DE"/>
              </w:rPr>
              <w:t>Datum</w:t>
            </w:r>
            <w:r w:rsidRPr="00331F30">
              <w:rPr>
                <w:rFonts w:eastAsia="Times New Roman" w:cs="Times New Roman"/>
                <w:szCs w:val="24"/>
                <w:lang w:eastAsia="de-DE"/>
              </w:rPr>
              <w:t xml:space="preserve">: </w:t>
            </w:r>
            <w:r w:rsidR="008A18E4" w:rsidRPr="00331F30">
              <w:rPr>
                <w:rFonts w:eastAsia="Times New Roman" w:cs="Times New Roman"/>
                <w:szCs w:val="24"/>
                <w:lang w:eastAsia="de-DE"/>
              </w:rPr>
              <w:t>25</w:t>
            </w:r>
            <w:r w:rsidRPr="00331F30">
              <w:rPr>
                <w:rFonts w:eastAsia="Times New Roman" w:cs="Times New Roman"/>
                <w:szCs w:val="24"/>
                <w:lang w:eastAsia="de-DE"/>
              </w:rPr>
              <w:t>.</w:t>
            </w:r>
            <w:r w:rsidR="008A18E4" w:rsidRPr="00331F30">
              <w:rPr>
                <w:rFonts w:eastAsia="Times New Roman" w:cs="Times New Roman"/>
                <w:szCs w:val="24"/>
                <w:lang w:eastAsia="de-DE"/>
              </w:rPr>
              <w:t>07</w:t>
            </w:r>
            <w:r w:rsidRPr="00331F30">
              <w:rPr>
                <w:rFonts w:eastAsia="Times New Roman" w:cs="Times New Roman"/>
                <w:szCs w:val="24"/>
                <w:lang w:eastAsia="de-DE"/>
              </w:rPr>
              <w:t>.2024</w:t>
            </w:r>
          </w:p>
        </w:tc>
      </w:tr>
      <w:tr w:rsidR="00475690" w:rsidRPr="00475690" w14:paraId="0B4A1E8F" w14:textId="77777777" w:rsidTr="006F2C75">
        <w:tc>
          <w:tcPr>
            <w:tcW w:w="4820" w:type="dxa"/>
            <w:vAlign w:val="bottom"/>
          </w:tcPr>
          <w:p w14:paraId="4EC27664" w14:textId="7FE5A32D" w:rsidR="00475690" w:rsidRPr="00475690" w:rsidRDefault="00475690" w:rsidP="00475690">
            <w:pPr>
              <w:tabs>
                <w:tab w:val="left" w:pos="567"/>
                <w:tab w:val="left" w:pos="5245"/>
                <w:tab w:val="left" w:pos="6096"/>
              </w:tabs>
              <w:spacing w:after="0" w:line="240" w:lineRule="auto"/>
              <w:rPr>
                <w:rFonts w:eastAsia="Times New Roman" w:cs="Times New Roman"/>
                <w:szCs w:val="24"/>
                <w:lang w:eastAsia="de-DE"/>
              </w:rPr>
            </w:pPr>
            <w:proofErr w:type="spellStart"/>
            <w:r w:rsidRPr="00475690">
              <w:rPr>
                <w:rFonts w:eastAsia="Times New Roman" w:cs="Times New Roman"/>
                <w:szCs w:val="24"/>
                <w:lang w:eastAsia="de-DE"/>
              </w:rPr>
              <w:t>Gz</w:t>
            </w:r>
            <w:proofErr w:type="spellEnd"/>
            <w:r w:rsidRPr="00475690">
              <w:rPr>
                <w:rFonts w:eastAsia="Times New Roman" w:cs="Times New Roman"/>
                <w:szCs w:val="24"/>
                <w:lang w:eastAsia="de-DE"/>
              </w:rPr>
              <w:t xml:space="preserve">.: </w:t>
            </w:r>
            <w:r w:rsidRPr="00475690">
              <w:rPr>
                <w:rFonts w:eastAsia="Times New Roman" w:cs="Times New Roman"/>
                <w:szCs w:val="24"/>
                <w:lang w:eastAsia="de-DE"/>
              </w:rPr>
              <w:fldChar w:fldCharType="begin"/>
            </w:r>
            <w:r w:rsidRPr="00475690">
              <w:rPr>
                <w:rFonts w:eastAsia="Times New Roman" w:cs="Times New Roman"/>
                <w:szCs w:val="24"/>
                <w:lang w:eastAsia="de-DE"/>
              </w:rPr>
              <w:instrText xml:space="preserve"> DOCPROPERTY  WflProcessInstanceName  \* MERGEFORMAT </w:instrText>
            </w:r>
            <w:r w:rsidRPr="00475690">
              <w:rPr>
                <w:rFonts w:eastAsia="Times New Roman" w:cs="Times New Roman"/>
                <w:szCs w:val="24"/>
                <w:lang w:eastAsia="de-DE"/>
              </w:rPr>
              <w:fldChar w:fldCharType="separate"/>
            </w:r>
            <w:r w:rsidR="00BC350A" w:rsidRPr="00BC350A">
              <w:rPr>
                <w:rFonts w:eastAsia="Times New Roman" w:cs="Times New Roman"/>
                <w:szCs w:val="24"/>
                <w:lang w:eastAsia="de-DE"/>
              </w:rPr>
              <w:t>RPGI-43.1-53e1860/27-2015/</w:t>
            </w:r>
            <w:r w:rsidR="00BC350A">
              <w:rPr>
                <w:rFonts w:eastAsia="Times New Roman" w:cs="Times New Roman"/>
                <w:szCs w:val="24"/>
                <w:lang w:eastAsia="de-DE"/>
              </w:rPr>
              <w:t>13</w:t>
            </w:r>
            <w:r w:rsidR="00BC350A">
              <w:rPr>
                <w:rFonts w:eastAsia="Times New Roman" w:cs="Times New Roman"/>
                <w:b/>
                <w:bCs/>
                <w:szCs w:val="24"/>
                <w:lang w:eastAsia="de-DE"/>
              </w:rPr>
              <w:t>.</w:t>
            </w:r>
            <w:r w:rsidRPr="00475690">
              <w:rPr>
                <w:rFonts w:eastAsia="Times New Roman" w:cs="Times New Roman"/>
                <w:szCs w:val="24"/>
                <w:lang w:eastAsia="de-DE"/>
              </w:rPr>
              <w:fldChar w:fldCharType="end"/>
            </w:r>
          </w:p>
        </w:tc>
        <w:tc>
          <w:tcPr>
            <w:tcW w:w="4536" w:type="dxa"/>
            <w:vAlign w:val="bottom"/>
          </w:tcPr>
          <w:p w14:paraId="1544CBC6" w14:textId="38334555" w:rsidR="00475690" w:rsidRPr="00475690" w:rsidRDefault="00475690" w:rsidP="00475690">
            <w:pPr>
              <w:tabs>
                <w:tab w:val="left" w:pos="923"/>
                <w:tab w:val="left" w:pos="5245"/>
                <w:tab w:val="left" w:pos="6096"/>
              </w:tabs>
              <w:spacing w:after="0" w:line="240" w:lineRule="auto"/>
              <w:rPr>
                <w:rFonts w:eastAsia="Times New Roman" w:cs="Times New Roman"/>
                <w:szCs w:val="24"/>
                <w:lang w:eastAsia="de-DE"/>
              </w:rPr>
            </w:pPr>
            <w:r w:rsidRPr="00475690">
              <w:rPr>
                <w:rFonts w:eastAsia="Times New Roman" w:cs="Times New Roman"/>
                <w:szCs w:val="24"/>
                <w:lang w:eastAsia="de-DE"/>
              </w:rPr>
              <w:t xml:space="preserve">Bearbeiter/in: </w:t>
            </w:r>
            <w:r w:rsidR="007F0123" w:rsidRPr="007F0123">
              <w:rPr>
                <w:rFonts w:eastAsia="Times New Roman" w:cs="Times New Roman"/>
                <w:szCs w:val="24"/>
                <w:highlight w:val="black"/>
                <w:lang w:eastAsia="de-DE"/>
              </w:rPr>
              <w:t>00000000000</w:t>
            </w:r>
          </w:p>
        </w:tc>
      </w:tr>
      <w:tr w:rsidR="00475690" w:rsidRPr="00475690" w14:paraId="6CB1B409" w14:textId="77777777" w:rsidTr="006F2C75">
        <w:trPr>
          <w:trHeight w:val="305"/>
        </w:trPr>
        <w:tc>
          <w:tcPr>
            <w:tcW w:w="4820" w:type="dxa"/>
          </w:tcPr>
          <w:p w14:paraId="35830D32" w14:textId="03339AD5" w:rsidR="00475690" w:rsidRPr="00475690" w:rsidRDefault="00475690" w:rsidP="00475690">
            <w:pPr>
              <w:tabs>
                <w:tab w:val="left" w:pos="567"/>
                <w:tab w:val="left" w:pos="5245"/>
                <w:tab w:val="left" w:pos="6096"/>
              </w:tabs>
              <w:spacing w:after="0" w:line="240" w:lineRule="auto"/>
              <w:rPr>
                <w:rFonts w:eastAsia="Times New Roman" w:cs="Times New Roman"/>
                <w:szCs w:val="24"/>
                <w:lang w:eastAsia="de-DE"/>
              </w:rPr>
            </w:pPr>
            <w:r w:rsidRPr="00475690">
              <w:rPr>
                <w:rFonts w:eastAsia="Times New Roman" w:cs="Times New Roman"/>
                <w:szCs w:val="24"/>
                <w:lang w:eastAsia="de-DE"/>
              </w:rPr>
              <w:t xml:space="preserve">Dokument Nr.: </w:t>
            </w:r>
            <w:r w:rsidRPr="008A18E4">
              <w:rPr>
                <w:rFonts w:eastAsia="Times New Roman" w:cs="Times New Roman"/>
                <w:szCs w:val="24"/>
                <w:highlight w:val="yellow"/>
                <w:lang w:eastAsia="de-DE"/>
              </w:rPr>
              <w:fldChar w:fldCharType="begin"/>
            </w:r>
            <w:r w:rsidRPr="008A18E4">
              <w:rPr>
                <w:rFonts w:eastAsia="Times New Roman" w:cs="Times New Roman"/>
                <w:szCs w:val="24"/>
                <w:highlight w:val="yellow"/>
                <w:lang w:eastAsia="de-DE"/>
              </w:rPr>
              <w:instrText xml:space="preserve"> DOCPROPERTY  WflDocumentName  \* MERGEFORMAT </w:instrText>
            </w:r>
            <w:r w:rsidRPr="008A18E4">
              <w:rPr>
                <w:rFonts w:eastAsia="Times New Roman" w:cs="Times New Roman"/>
                <w:szCs w:val="24"/>
                <w:highlight w:val="yellow"/>
                <w:lang w:eastAsia="de-DE"/>
              </w:rPr>
              <w:fldChar w:fldCharType="separate"/>
            </w:r>
            <w:r w:rsidR="008A18E4" w:rsidRPr="008A18E4">
              <w:rPr>
                <w:rFonts w:eastAsia="Times New Roman" w:cs="Times New Roman"/>
                <w:szCs w:val="24"/>
                <w:lang w:eastAsia="de-DE"/>
              </w:rPr>
              <w:t>2024/1036367</w:t>
            </w:r>
            <w:r w:rsidR="00BC350A" w:rsidRPr="008A18E4">
              <w:rPr>
                <w:rFonts w:eastAsia="Times New Roman" w:cs="Times New Roman"/>
                <w:szCs w:val="24"/>
                <w:highlight w:val="yellow"/>
                <w:lang w:eastAsia="de-DE"/>
              </w:rPr>
              <w:t xml:space="preserve"> </w:t>
            </w:r>
            <w:r w:rsidRPr="008A18E4">
              <w:rPr>
                <w:rFonts w:eastAsia="Times New Roman" w:cs="Times New Roman"/>
                <w:szCs w:val="24"/>
                <w:highlight w:val="yellow"/>
                <w:lang w:eastAsia="de-DE"/>
              </w:rPr>
              <w:fldChar w:fldCharType="end"/>
            </w:r>
          </w:p>
        </w:tc>
        <w:tc>
          <w:tcPr>
            <w:tcW w:w="4536" w:type="dxa"/>
          </w:tcPr>
          <w:p w14:paraId="7F9E084F" w14:textId="1D6AD549" w:rsidR="00475690" w:rsidRPr="00475690" w:rsidRDefault="00475690" w:rsidP="00475690">
            <w:pPr>
              <w:tabs>
                <w:tab w:val="left" w:pos="567"/>
                <w:tab w:val="left" w:pos="5245"/>
                <w:tab w:val="left" w:pos="6096"/>
              </w:tabs>
              <w:spacing w:after="0" w:line="240" w:lineRule="auto"/>
              <w:rPr>
                <w:rFonts w:eastAsia="Times New Roman" w:cs="Times New Roman"/>
                <w:szCs w:val="24"/>
                <w:lang w:eastAsia="de-DE"/>
              </w:rPr>
            </w:pPr>
            <w:r w:rsidRPr="00475690">
              <w:rPr>
                <w:rFonts w:eastAsia="Times New Roman" w:cs="Times New Roman"/>
                <w:szCs w:val="24"/>
                <w:lang w:eastAsia="de-DE"/>
              </w:rPr>
              <w:t xml:space="preserve">Tel.: </w:t>
            </w:r>
            <w:r w:rsidR="007F0123" w:rsidRPr="007F0123">
              <w:rPr>
                <w:rFonts w:eastAsia="Times New Roman" w:cs="Times New Roman"/>
                <w:szCs w:val="24"/>
                <w:highlight w:val="black"/>
                <w:lang w:eastAsia="de-DE"/>
              </w:rPr>
              <w:t>0000000000000000</w:t>
            </w:r>
          </w:p>
        </w:tc>
      </w:tr>
    </w:tbl>
    <w:p w14:paraId="6E1CA1C4" w14:textId="77777777" w:rsidR="000A569A" w:rsidRDefault="000A569A" w:rsidP="00CC3E34">
      <w:pPr>
        <w:overflowPunct w:val="0"/>
        <w:autoSpaceDE w:val="0"/>
        <w:autoSpaceDN w:val="0"/>
        <w:adjustRightInd w:val="0"/>
        <w:textAlignment w:val="baseline"/>
        <w:rPr>
          <w:rFonts w:cs="Times New Roman"/>
          <w:b/>
          <w:bCs/>
          <w:sz w:val="28"/>
          <w:szCs w:val="28"/>
        </w:rPr>
      </w:pPr>
    </w:p>
    <w:p w14:paraId="7D5E9D3F" w14:textId="43726350" w:rsidR="007B4A72" w:rsidRPr="00506DF6" w:rsidRDefault="006876C8" w:rsidP="00CC3E34">
      <w:pPr>
        <w:overflowPunct w:val="0"/>
        <w:autoSpaceDE w:val="0"/>
        <w:autoSpaceDN w:val="0"/>
        <w:adjustRightInd w:val="0"/>
        <w:textAlignment w:val="baseline"/>
        <w:rPr>
          <w:rFonts w:cs="Times New Roman"/>
          <w:b/>
          <w:bCs/>
          <w:sz w:val="28"/>
          <w:szCs w:val="28"/>
        </w:rPr>
      </w:pPr>
      <w:r>
        <w:rPr>
          <w:rFonts w:cs="Times New Roman"/>
          <w:b/>
          <w:bCs/>
          <w:sz w:val="28"/>
          <w:szCs w:val="28"/>
        </w:rPr>
        <w:t>Z</w:t>
      </w:r>
      <w:r w:rsidR="00C70F4C" w:rsidRPr="00506DF6">
        <w:rPr>
          <w:rFonts w:cs="Times New Roman"/>
          <w:b/>
          <w:bCs/>
          <w:sz w:val="28"/>
          <w:szCs w:val="28"/>
        </w:rPr>
        <w:t>usammenfassende Darstellung</w:t>
      </w:r>
      <w:r>
        <w:rPr>
          <w:rFonts w:cs="Times New Roman"/>
          <w:b/>
          <w:bCs/>
          <w:sz w:val="28"/>
          <w:szCs w:val="28"/>
        </w:rPr>
        <w:t xml:space="preserve"> nach </w:t>
      </w:r>
      <w:r w:rsidR="00455427">
        <w:rPr>
          <w:rFonts w:cs="Times New Roman"/>
          <w:b/>
          <w:bCs/>
          <w:sz w:val="28"/>
          <w:szCs w:val="28"/>
        </w:rPr>
        <w:t xml:space="preserve">§ 20 Abs. 1a der 9. BImSchV bzw. </w:t>
      </w:r>
      <w:r>
        <w:rPr>
          <w:rFonts w:cs="Times New Roman"/>
          <w:b/>
          <w:bCs/>
          <w:sz w:val="28"/>
          <w:szCs w:val="28"/>
        </w:rPr>
        <w:t xml:space="preserve">§ 24 </w:t>
      </w:r>
      <w:r w:rsidR="00C23940">
        <w:rPr>
          <w:rFonts w:cs="Times New Roman"/>
          <w:b/>
          <w:bCs/>
          <w:sz w:val="28"/>
          <w:szCs w:val="28"/>
        </w:rPr>
        <w:t xml:space="preserve">UVPG </w:t>
      </w:r>
      <w:r w:rsidR="00C70F4C" w:rsidRPr="00506DF6">
        <w:rPr>
          <w:rFonts w:cs="Times New Roman"/>
          <w:b/>
          <w:bCs/>
          <w:sz w:val="28"/>
          <w:szCs w:val="28"/>
        </w:rPr>
        <w:t xml:space="preserve">und </w:t>
      </w:r>
      <w:r>
        <w:rPr>
          <w:rFonts w:cs="Times New Roman"/>
          <w:b/>
          <w:bCs/>
          <w:sz w:val="28"/>
          <w:szCs w:val="28"/>
        </w:rPr>
        <w:t xml:space="preserve">begründete </w:t>
      </w:r>
      <w:r w:rsidR="00C70F4C" w:rsidRPr="00506DF6">
        <w:rPr>
          <w:rFonts w:cs="Times New Roman"/>
          <w:b/>
          <w:bCs/>
          <w:sz w:val="28"/>
          <w:szCs w:val="28"/>
        </w:rPr>
        <w:t>Bewertung nach</w:t>
      </w:r>
      <w:r w:rsidR="00455427">
        <w:rPr>
          <w:rFonts w:cs="Times New Roman"/>
          <w:b/>
          <w:bCs/>
          <w:sz w:val="28"/>
          <w:szCs w:val="28"/>
        </w:rPr>
        <w:t xml:space="preserve"> § 20 Abs. 1b der 9. BImSchV bzw.</w:t>
      </w:r>
      <w:r w:rsidR="00C70F4C" w:rsidRPr="00506DF6">
        <w:rPr>
          <w:rFonts w:cs="Times New Roman"/>
          <w:b/>
          <w:bCs/>
          <w:sz w:val="28"/>
          <w:szCs w:val="28"/>
        </w:rPr>
        <w:t xml:space="preserve"> § 25 UVPG</w:t>
      </w:r>
      <w:r w:rsidR="00704929">
        <w:rPr>
          <w:rFonts w:cs="Times New Roman"/>
          <w:b/>
          <w:bCs/>
          <w:sz w:val="28"/>
          <w:szCs w:val="28"/>
        </w:rPr>
        <w:br/>
      </w:r>
      <w:r w:rsidR="00494359">
        <w:rPr>
          <w:rFonts w:cs="Times New Roman"/>
          <w:b/>
          <w:bCs/>
          <w:sz w:val="28"/>
          <w:szCs w:val="28"/>
        </w:rPr>
        <w:t>Änderungsgenehmigungsverfahren nach § 16 BImSchG</w:t>
      </w:r>
      <w:r w:rsidR="000A569A">
        <w:rPr>
          <w:rFonts w:cs="Times New Roman"/>
          <w:b/>
          <w:bCs/>
          <w:sz w:val="28"/>
          <w:szCs w:val="28"/>
        </w:rPr>
        <w:t xml:space="preserve"> – </w:t>
      </w:r>
      <w:r w:rsidR="007B4A72">
        <w:rPr>
          <w:rFonts w:cs="Times New Roman"/>
          <w:b/>
          <w:bCs/>
          <w:sz w:val="28"/>
          <w:szCs w:val="28"/>
        </w:rPr>
        <w:t xml:space="preserve">Wesentliche Änderung der bestehenden Anlage zur Herstellung von Süßwaren nach Ziffer 7.31.1.1 des Anhangs </w:t>
      </w:r>
      <w:r w:rsidR="00120560">
        <w:rPr>
          <w:rFonts w:cs="Times New Roman"/>
          <w:b/>
          <w:bCs/>
          <w:sz w:val="28"/>
          <w:szCs w:val="28"/>
        </w:rPr>
        <w:t xml:space="preserve">1 </w:t>
      </w:r>
      <w:r w:rsidR="007B4A72">
        <w:rPr>
          <w:rFonts w:cs="Times New Roman"/>
          <w:b/>
          <w:bCs/>
          <w:sz w:val="28"/>
          <w:szCs w:val="28"/>
        </w:rPr>
        <w:t>der 4. BImSchV</w:t>
      </w:r>
    </w:p>
    <w:p w14:paraId="4921F1DF" w14:textId="0943AA1E" w:rsidR="00E252D7" w:rsidRPr="00E252D7" w:rsidRDefault="00E252D7" w:rsidP="00E252D7">
      <w:r w:rsidRPr="00E252D7">
        <w:t>Die Umweltverträglichkeitsprüfung (UVP) ist ein zentrales Instrument der Umweltvorsorge und hat das Ziel, umweltrelevante Vorhaben vor ihrer Zulassung auf mögliche Umweltauswirkungen hin zu überprüfen und die Auswirkungen von Projekten auf die Umwelt für das Entscheidungsverfahren transparent zu machen. In der UVP werden die Auswirkungen eines Vorhabens auf die Umwelt ermittelt, beschrieben und bewertet. Die Bewertungsmaßstäbe selbst ergeben sich aus dem jeweiligen Fachrecht.</w:t>
      </w:r>
    </w:p>
    <w:p w14:paraId="3648DD51" w14:textId="77777777" w:rsidR="00E252D7" w:rsidRPr="00E252D7" w:rsidRDefault="00E252D7" w:rsidP="00E252D7">
      <w:pPr>
        <w:rPr>
          <w:lang w:eastAsia="de-DE"/>
        </w:rPr>
      </w:pPr>
      <w:r w:rsidRPr="00E252D7">
        <w:rPr>
          <w:rFonts w:cs="Times New Roman"/>
          <w:lang w:eastAsia="de-DE"/>
        </w:rPr>
        <w:t>Nach § 1 Abs. 2 der 9. BImSchV ist die Umweltverträglichkeitsprüfung ein unselbständiger Teil des immissionsschutzrechtlichen Genehmigungsverfahrens. Dabei umfasst das Prüfverfahren gemäß § 1a der 9. BImSchV die Ermittlung, Beschreibung und Bewertung der für die Prüfung der Genehmigungsvoraussetzungen sowie der für die Prüfung der Belange des Naturschutzes und der Landschaftspflege bedeutsamen Auswirkungen einer UVP-pflichtigen Anlage auf folgende</w:t>
      </w:r>
      <w:r w:rsidRPr="00E252D7">
        <w:rPr>
          <w:lang w:eastAsia="de-DE"/>
        </w:rPr>
        <w:t xml:space="preserve"> Schutzgüter: </w:t>
      </w:r>
    </w:p>
    <w:p w14:paraId="245F3615" w14:textId="77777777" w:rsidR="00E252D7" w:rsidRPr="00E252D7" w:rsidRDefault="00E252D7" w:rsidP="00E252D7">
      <w:pPr>
        <w:pStyle w:val="Listenabsatz"/>
        <w:numPr>
          <w:ilvl w:val="0"/>
          <w:numId w:val="38"/>
        </w:numPr>
        <w:rPr>
          <w:rFonts w:cs="Times New Roman"/>
          <w:szCs w:val="24"/>
        </w:rPr>
      </w:pPr>
      <w:r w:rsidRPr="00E252D7">
        <w:rPr>
          <w:rFonts w:cs="Times New Roman"/>
          <w:szCs w:val="24"/>
        </w:rPr>
        <w:t xml:space="preserve">Menschen, insbesondere die menschliche Gesundheit, </w:t>
      </w:r>
    </w:p>
    <w:p w14:paraId="73AA8C4E" w14:textId="77777777" w:rsidR="00E252D7" w:rsidRPr="00E252D7" w:rsidRDefault="00E252D7" w:rsidP="00E252D7">
      <w:pPr>
        <w:pStyle w:val="Listenabsatz"/>
        <w:numPr>
          <w:ilvl w:val="0"/>
          <w:numId w:val="38"/>
        </w:numPr>
        <w:rPr>
          <w:rFonts w:cs="Times New Roman"/>
          <w:szCs w:val="24"/>
        </w:rPr>
      </w:pPr>
      <w:r w:rsidRPr="00E252D7">
        <w:rPr>
          <w:rFonts w:cs="Times New Roman"/>
          <w:szCs w:val="24"/>
        </w:rPr>
        <w:t>Tiere, Pflanzen und die biologische Vielfalt,</w:t>
      </w:r>
    </w:p>
    <w:p w14:paraId="70D593E1" w14:textId="77777777" w:rsidR="00E252D7" w:rsidRPr="00E252D7" w:rsidRDefault="00E252D7" w:rsidP="00E252D7">
      <w:pPr>
        <w:pStyle w:val="Listenabsatz"/>
        <w:numPr>
          <w:ilvl w:val="0"/>
          <w:numId w:val="38"/>
        </w:numPr>
        <w:rPr>
          <w:rFonts w:cs="Times New Roman"/>
          <w:szCs w:val="24"/>
        </w:rPr>
      </w:pPr>
      <w:r w:rsidRPr="00E252D7">
        <w:rPr>
          <w:rFonts w:cs="Times New Roman"/>
          <w:szCs w:val="24"/>
        </w:rPr>
        <w:t>Fläche, Boden, Wasser, Luft, Klima und Landschaft,</w:t>
      </w:r>
    </w:p>
    <w:p w14:paraId="4C970F35" w14:textId="77777777" w:rsidR="00E252D7" w:rsidRPr="00E252D7" w:rsidRDefault="00E252D7" w:rsidP="00E252D7">
      <w:pPr>
        <w:pStyle w:val="Listenabsatz"/>
        <w:numPr>
          <w:ilvl w:val="0"/>
          <w:numId w:val="38"/>
        </w:numPr>
        <w:rPr>
          <w:rFonts w:cs="Times New Roman"/>
          <w:szCs w:val="24"/>
        </w:rPr>
      </w:pPr>
      <w:r w:rsidRPr="00E252D7">
        <w:rPr>
          <w:rFonts w:cs="Times New Roman"/>
          <w:szCs w:val="24"/>
        </w:rPr>
        <w:t>kulturelles Erbe und sonstige Sachgüter sowie</w:t>
      </w:r>
    </w:p>
    <w:p w14:paraId="5A2F3074" w14:textId="77777777" w:rsidR="00E252D7" w:rsidRPr="00E252D7" w:rsidRDefault="00E252D7" w:rsidP="00E252D7">
      <w:pPr>
        <w:pStyle w:val="Listenabsatz"/>
        <w:numPr>
          <w:ilvl w:val="0"/>
          <w:numId w:val="38"/>
        </w:numPr>
        <w:rPr>
          <w:rFonts w:cs="Times New Roman"/>
          <w:szCs w:val="24"/>
        </w:rPr>
      </w:pPr>
      <w:r w:rsidRPr="00E252D7">
        <w:rPr>
          <w:rFonts w:cs="Times New Roman"/>
          <w:szCs w:val="24"/>
        </w:rPr>
        <w:t>die Wechselwirkung zwischen den vorgenannten Schutzgütern.</w:t>
      </w:r>
    </w:p>
    <w:p w14:paraId="5F62C7ED" w14:textId="77777777" w:rsidR="00E252D7" w:rsidRPr="00E252D7" w:rsidRDefault="00E252D7" w:rsidP="00E252D7">
      <w:r w:rsidRPr="00E252D7">
        <w:t>Das Regierungspräsidium Gießen als zuständige Genehmigungsbehörde hat nach Maßgabe des § 20 Abs. 1b der 9. BImSchV auf der Grundlage einer zusammenfassenden Darstellung und nach den für die Entscheidung maßgeblichen Rechts- und Verwaltungsvorschriften eine Bewertung der Auswirkungen des UVP-pflichtigen Vorhabens auf die in § 1a der 9. BImSchV genannten Schutzgüter vorzunehmen und diese zu begründen.</w:t>
      </w:r>
    </w:p>
    <w:p w14:paraId="71D73688" w14:textId="44BF7268" w:rsidR="00E252D7" w:rsidRPr="00B84C94" w:rsidRDefault="00E252D7" w:rsidP="00B84C94">
      <w:r w:rsidRPr="00E252D7">
        <w:lastRenderedPageBreak/>
        <w:t xml:space="preserve">Zu diesem Zweck erarbeitet die Genehmigungsbehörde gemäß § 20 Abs. 1a der 9. BImSchV auf der Grundlage der den Antragsunterlagen beizufügenden Unterlagen, der behördlichen Stellungnahmen, der Ergebnisse eigener Ermittlungen sowie der Äußerungen und Einwendungen Dritter eine zusammenfassende Darstellung. Diese </w:t>
      </w:r>
      <w:r w:rsidR="00933864">
        <w:t xml:space="preserve">beinhaltet die möglichen </w:t>
      </w:r>
      <w:r w:rsidRPr="00E252D7">
        <w:t>Auswirkungen des Vorhabens auf die in § 1a der 9. BImSchV genannten Schutzgüter,</w:t>
      </w:r>
      <w:r w:rsidR="00933864">
        <w:t xml:space="preserve"> einschließlich der Wechselwirkungen,</w:t>
      </w:r>
      <w:r w:rsidRPr="00E252D7">
        <w:t xml:space="preserve"> die Merkmale des Vorhabens</w:t>
      </w:r>
      <w:r w:rsidR="00933864">
        <w:t>,</w:t>
      </w:r>
      <w:r w:rsidRPr="00E252D7">
        <w:t xml:space="preserve"> des Standortes und die Maßnahmen, mit denen erhebliche nachteilige Auswirkungen auf diese Schutzgüter vermieden, vermindert oder ausgeglichen werden sollen</w:t>
      </w:r>
      <w:r w:rsidR="00933864">
        <w:t xml:space="preserve"> sowie die Ersatzmaßnahmen bei Eingriffen </w:t>
      </w:r>
      <w:r w:rsidR="007C7F14">
        <w:t>i</w:t>
      </w:r>
      <w:r w:rsidR="00933864">
        <w:t>n Natur und Landschaft</w:t>
      </w:r>
      <w:r w:rsidRPr="00E252D7">
        <w:t xml:space="preserve">. </w:t>
      </w:r>
    </w:p>
    <w:p w14:paraId="771BE169" w14:textId="0BDD81D8" w:rsidR="00045727" w:rsidRDefault="00045727" w:rsidP="00404D96">
      <w:r>
        <w:t>Zum Zeitpunkt der Erstellung dieser zusammenfassenden Darstellung und begründeten Bewertung lagen alle abschließenden Stellungnahmen der am</w:t>
      </w:r>
      <w:r w:rsidR="00404D96">
        <w:t xml:space="preserve"> </w:t>
      </w:r>
      <w:r>
        <w:t>Genehmigungsverfahren</w:t>
      </w:r>
      <w:r w:rsidR="00404D96">
        <w:t xml:space="preserve"> dieses Vorhabens</w:t>
      </w:r>
      <w:r>
        <w:t xml:space="preserve"> beteiligten </w:t>
      </w:r>
      <w:r w:rsidR="006B1DC3">
        <w:t>Behörden</w:t>
      </w:r>
      <w:r>
        <w:t xml:space="preserve"> vor</w:t>
      </w:r>
      <w:r w:rsidR="00404D96">
        <w:t>.</w:t>
      </w:r>
    </w:p>
    <w:p w14:paraId="6F6721DC" w14:textId="1F0BE345" w:rsidR="00F95CBA" w:rsidRDefault="008648F4" w:rsidP="00404D96">
      <w:r>
        <w:t>Im Wesentlichen ergeben sich die Erkenntnisse der zusammenfassenden Darstellung und begründeten Bewertung aus dem durch die Fachbehörden geprüften UPV-Bericht, der sich wiederum auf die jeweiligen für das Genehmigungsverfahren anzufertigende Fachgutachten stützt</w:t>
      </w:r>
      <w:r w:rsidR="002A066A">
        <w:t>,</w:t>
      </w:r>
      <w:r>
        <w:t xml:space="preserve"> und den behördlichen Stellungnahmen. Aus der </w:t>
      </w:r>
      <w:r w:rsidR="00E252D7">
        <w:t xml:space="preserve">durchgeführten </w:t>
      </w:r>
      <w:r>
        <w:t>Öffentlichkeitsbeteiligung ergaben sich keine</w:t>
      </w:r>
      <w:r w:rsidR="005E0376">
        <w:t xml:space="preserve"> für das Genehmigungsverfahren</w:t>
      </w:r>
      <w:r>
        <w:t xml:space="preserve"> bedeutenden neuen Erkenntnisse. </w:t>
      </w:r>
      <w:r w:rsidR="00A34123">
        <w:t xml:space="preserve">Detaillierte Informationen zur Öffentlichkeitsbeteiligung können den Anlagen „Einwendungstabelle“ und „Niederschrift der Online-Konsultation“ entnommen werden. </w:t>
      </w:r>
    </w:p>
    <w:p w14:paraId="1AD09464" w14:textId="3EAC6811" w:rsidR="00B84C94" w:rsidRDefault="00B84C94" w:rsidP="00B84C94">
      <w:r>
        <w:t xml:space="preserve">Eine </w:t>
      </w:r>
      <w:proofErr w:type="spellStart"/>
      <w:r>
        <w:t>Alternativen</w:t>
      </w:r>
      <w:r w:rsidR="002A066A">
        <w:t>p</w:t>
      </w:r>
      <w:r>
        <w:t>rüfung</w:t>
      </w:r>
      <w:proofErr w:type="spellEnd"/>
      <w:r>
        <w:t>, wie vielfach in Einwendungen gefordert</w:t>
      </w:r>
      <w:r w:rsidR="002A066A">
        <w:t>,</w:t>
      </w:r>
      <w:r>
        <w:t xml:space="preserve"> </w:t>
      </w:r>
      <w:r w:rsidR="00933864">
        <w:t>war</w:t>
      </w:r>
      <w:r>
        <w:t xml:space="preserve"> nicht durch</w:t>
      </w:r>
      <w:r w:rsidR="00933864">
        <w:t>zuführen</w:t>
      </w:r>
      <w:r>
        <w:t xml:space="preserve">. Eine Pflicht zur </w:t>
      </w:r>
      <w:proofErr w:type="spellStart"/>
      <w:r>
        <w:t>Alternativenprüfung</w:t>
      </w:r>
      <w:proofErr w:type="spellEnd"/>
      <w:r>
        <w:t xml:space="preserve"> ist für die Durchführung einer UVP nicht vorgeschrieben. Zwar sieht § 16 Abs. 1 S. 1 Nr. 6 UVPG vor, dass dem UVP-Bericht eine Beschreibung der vernünftigen Alternativen, die für das Vorhaben und seine spezifischen Merkmale relevant und vom Vorhabenträger geprüft worden sind, und die Angabe der wesentlichen Gründe für die getroffene Wahl unter Berücksichtigung der jeweiligen Umweltauswirkungen beizufügen ist, eine Pflicht zur tatsächlichen Prüfung von Alternativen ist damit aber nicht normiert. Es sind lediglich die geprüften Alternativen darzustellen (vgl. BVerwG 14. 5. 1996 – 7 NB 3.95, BVerwGE 101, 166 (174 f.); 27. 10. 2000 – 4 A 18.99, BVerwGE 112, 140 (150); Schink/Reidt/</w:t>
      </w:r>
      <w:proofErr w:type="spellStart"/>
      <w:r>
        <w:t>Mitschang</w:t>
      </w:r>
      <w:proofErr w:type="spellEnd"/>
      <w:r>
        <w:t xml:space="preserve">/Reidt/Augustin, 2. Aufl. 2023, UVPG § 16 </w:t>
      </w:r>
      <w:proofErr w:type="spellStart"/>
      <w:r>
        <w:t>Rn</w:t>
      </w:r>
      <w:proofErr w:type="spellEnd"/>
      <w:r>
        <w:t xml:space="preserve">. 33; MAH </w:t>
      </w:r>
      <w:proofErr w:type="spellStart"/>
      <w:r>
        <w:t>AgrarR</w:t>
      </w:r>
      <w:proofErr w:type="spellEnd"/>
      <w:r>
        <w:t xml:space="preserve">, § 17 Zulassung von Anlagen </w:t>
      </w:r>
      <w:proofErr w:type="spellStart"/>
      <w:r>
        <w:t>Rn</w:t>
      </w:r>
      <w:proofErr w:type="spellEnd"/>
      <w:r>
        <w:t xml:space="preserve">. 33, </w:t>
      </w:r>
      <w:proofErr w:type="spellStart"/>
      <w:r>
        <w:t>beck</w:t>
      </w:r>
      <w:proofErr w:type="spellEnd"/>
      <w:r>
        <w:t xml:space="preserve">-online; Peters/Balla/Hesselbarth, Gesetz über die Umweltverträglichkeitsprüfung, UVPG § 16 </w:t>
      </w:r>
      <w:proofErr w:type="spellStart"/>
      <w:r>
        <w:t>Rn</w:t>
      </w:r>
      <w:proofErr w:type="spellEnd"/>
      <w:r>
        <w:t xml:space="preserve">. 50, </w:t>
      </w:r>
      <w:proofErr w:type="spellStart"/>
      <w:r>
        <w:t>beck</w:t>
      </w:r>
      <w:proofErr w:type="spellEnd"/>
      <w:r>
        <w:t xml:space="preserve">-online; Landmann/Rohmer </w:t>
      </w:r>
      <w:proofErr w:type="spellStart"/>
      <w:r>
        <w:t>UmweltR</w:t>
      </w:r>
      <w:proofErr w:type="spellEnd"/>
      <w:r>
        <w:t xml:space="preserve">/Hofmann, 99. EL September 2022, UVPG § 16 </w:t>
      </w:r>
      <w:proofErr w:type="spellStart"/>
      <w:r>
        <w:t>Rn</w:t>
      </w:r>
      <w:proofErr w:type="spellEnd"/>
      <w:r>
        <w:t xml:space="preserve">. 32; außerdem </w:t>
      </w:r>
      <w:proofErr w:type="spellStart"/>
      <w:r>
        <w:t>audrücklich</w:t>
      </w:r>
      <w:proofErr w:type="spellEnd"/>
      <w:r>
        <w:t>: BT-</w:t>
      </w:r>
      <w:proofErr w:type="spellStart"/>
      <w:r>
        <w:t>Drs</w:t>
      </w:r>
      <w:proofErr w:type="spellEnd"/>
      <w:r>
        <w:t>. 18/11499, 89).</w:t>
      </w:r>
    </w:p>
    <w:p w14:paraId="074DB6BC" w14:textId="3427B3B9" w:rsidR="00B84C94" w:rsidRDefault="00B84C94" w:rsidP="00B84C94">
      <w:r>
        <w:t>In den Antragsunterlagen finden sich</w:t>
      </w:r>
      <w:r w:rsidR="007C7F14">
        <w:t xml:space="preserve"> Ausführungen</w:t>
      </w:r>
      <w:r>
        <w:t xml:space="preserve"> dazu, warum keine Alternativen vorliegen, sowie Pläne. Konkrete Alternativen wurden nicht geprüft und waren demnach auch nicht im Rahmen des § 16 Abs. 1 S. 1 Nr. 6 UVPG darzulegen.</w:t>
      </w:r>
    </w:p>
    <w:p w14:paraId="71794FD6" w14:textId="0227B6BD" w:rsidR="00B84C94" w:rsidRDefault="00B84C94" w:rsidP="00B84C94">
      <w:r>
        <w:t xml:space="preserve">Ob und gegebenenfalls welche Arten von Alternativen der Vorhabenträger prüfen muss, kann sich demnach lediglich aus den jeweils einschlägigen materiellen Bestimmungen des anzuwendenden Fachrechts ergeben. </w:t>
      </w:r>
    </w:p>
    <w:p w14:paraId="22D0535F" w14:textId="34D1EBB3" w:rsidR="00506DF6" w:rsidRDefault="00B84C94" w:rsidP="00B84C94">
      <w:r>
        <w:lastRenderedPageBreak/>
        <w:t xml:space="preserve">Aus dem hier einschlägigen Fachrecht ergibt sich vorliegend allerdings ebenfalls keine Pflicht zur </w:t>
      </w:r>
      <w:proofErr w:type="spellStart"/>
      <w:r>
        <w:t>Alternativenprüfung</w:t>
      </w:r>
      <w:proofErr w:type="spellEnd"/>
      <w:r>
        <w:t xml:space="preserve"> bezüglich des Standortes für das Vorhaben. Insbesondere ergibt sich eine solche Pflicht vorliegend nicht aus den Regelungen des Bundes</w:t>
      </w:r>
      <w:r w:rsidR="002A066A">
        <w:t>-I</w:t>
      </w:r>
      <w:r>
        <w:t>mmissionsschutzgesetzes, des Bundesnaturschutzgesetzes, des Hessischen Waldgesetzes, des Bundesbodenschutzgesetzes, des Wasserhaushaltsgesetzes oder der Wasserschutzgebietsverordnung.</w:t>
      </w:r>
    </w:p>
    <w:p w14:paraId="68BBEB15" w14:textId="77777777" w:rsidR="00610F21" w:rsidRDefault="00610F21" w:rsidP="00B84C94"/>
    <w:p w14:paraId="37C5A29D" w14:textId="6130A900" w:rsidR="00506DF6" w:rsidRDefault="00506DF6" w:rsidP="00404D96">
      <w:pPr>
        <w:sectPr w:rsidR="00506DF6">
          <w:footerReference w:type="default" r:id="rId11"/>
          <w:pgSz w:w="11906" w:h="16838"/>
          <w:pgMar w:top="1417" w:right="1417" w:bottom="1134" w:left="1417" w:header="708" w:footer="708" w:gutter="0"/>
          <w:cols w:space="708"/>
          <w:docGrid w:linePitch="360"/>
        </w:sectPr>
      </w:pPr>
    </w:p>
    <w:sdt>
      <w:sdtPr>
        <w:id w:val="-305855655"/>
        <w:docPartObj>
          <w:docPartGallery w:val="Table of Contents"/>
          <w:docPartUnique/>
        </w:docPartObj>
      </w:sdtPr>
      <w:sdtEndPr/>
      <w:sdtContent>
        <w:p w14:paraId="1726180D" w14:textId="2E4197A4" w:rsidR="00E51322" w:rsidRDefault="00317542">
          <w:pPr>
            <w:pStyle w:val="Verzeichnis1"/>
            <w:tabs>
              <w:tab w:val="left" w:pos="482"/>
              <w:tab w:val="right" w:leader="dot" w:pos="9062"/>
            </w:tabs>
            <w:rPr>
              <w:rFonts w:asciiTheme="minorHAnsi" w:eastAsiaTheme="minorEastAsia" w:hAnsiTheme="minorHAnsi"/>
              <w:noProof/>
              <w:sz w:val="22"/>
              <w:lang w:eastAsia="de-DE"/>
            </w:rPr>
          </w:pPr>
          <w:r>
            <w:fldChar w:fldCharType="begin"/>
          </w:r>
          <w:r>
            <w:instrText xml:space="preserve"> TOC \o "1-4" \h \z \u </w:instrText>
          </w:r>
          <w:r>
            <w:fldChar w:fldCharType="separate"/>
          </w:r>
          <w:hyperlink w:anchor="_Toc172622347" w:history="1">
            <w:r w:rsidR="00E51322" w:rsidRPr="006B4487">
              <w:rPr>
                <w:rStyle w:val="Hyperlink"/>
                <w:noProof/>
              </w:rPr>
              <w:t>1.</w:t>
            </w:r>
            <w:r w:rsidR="00E51322">
              <w:rPr>
                <w:rFonts w:asciiTheme="minorHAnsi" w:eastAsiaTheme="minorEastAsia" w:hAnsiTheme="minorHAnsi"/>
                <w:noProof/>
                <w:sz w:val="22"/>
                <w:lang w:eastAsia="de-DE"/>
              </w:rPr>
              <w:tab/>
            </w:r>
            <w:r w:rsidR="00E51322" w:rsidRPr="006B4487">
              <w:rPr>
                <w:rStyle w:val="Hyperlink"/>
                <w:noProof/>
              </w:rPr>
              <w:t>Zusammenfassende Darstellung gem. § 24 Abs. 1 UVPG, § 20 Abs. 1a der 9. BImSchV</w:t>
            </w:r>
            <w:r w:rsidR="00E51322">
              <w:rPr>
                <w:noProof/>
                <w:webHidden/>
              </w:rPr>
              <w:tab/>
            </w:r>
            <w:r w:rsidR="00E51322">
              <w:rPr>
                <w:noProof/>
                <w:webHidden/>
              </w:rPr>
              <w:fldChar w:fldCharType="begin"/>
            </w:r>
            <w:r w:rsidR="00E51322">
              <w:rPr>
                <w:noProof/>
                <w:webHidden/>
              </w:rPr>
              <w:instrText xml:space="preserve"> PAGEREF _Toc172622347 \h </w:instrText>
            </w:r>
            <w:r w:rsidR="00E51322">
              <w:rPr>
                <w:noProof/>
                <w:webHidden/>
              </w:rPr>
            </w:r>
            <w:r w:rsidR="00E51322">
              <w:rPr>
                <w:noProof/>
                <w:webHidden/>
              </w:rPr>
              <w:fldChar w:fldCharType="separate"/>
            </w:r>
            <w:r w:rsidR="006C12B5">
              <w:rPr>
                <w:noProof/>
                <w:webHidden/>
              </w:rPr>
              <w:t>7</w:t>
            </w:r>
            <w:r w:rsidR="00E51322">
              <w:rPr>
                <w:noProof/>
                <w:webHidden/>
              </w:rPr>
              <w:fldChar w:fldCharType="end"/>
            </w:r>
          </w:hyperlink>
        </w:p>
        <w:p w14:paraId="2B756B76" w14:textId="6AA1FC47"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348" w:history="1">
            <w:r w:rsidR="00E51322" w:rsidRPr="006B4487">
              <w:rPr>
                <w:rStyle w:val="Hyperlink"/>
                <w:noProof/>
              </w:rPr>
              <w:t>1.1</w:t>
            </w:r>
            <w:r w:rsidR="00E51322">
              <w:rPr>
                <w:rFonts w:asciiTheme="minorHAnsi" w:eastAsiaTheme="minorEastAsia" w:hAnsiTheme="minorHAnsi"/>
                <w:noProof/>
                <w:sz w:val="22"/>
                <w:lang w:eastAsia="de-DE"/>
              </w:rPr>
              <w:tab/>
            </w:r>
            <w:r w:rsidR="00E51322" w:rsidRPr="006B4487">
              <w:rPr>
                <w:rStyle w:val="Hyperlink"/>
                <w:noProof/>
              </w:rPr>
              <w:t>Beschreibung des Vorhabens</w:t>
            </w:r>
            <w:r w:rsidR="00E51322">
              <w:rPr>
                <w:noProof/>
                <w:webHidden/>
              </w:rPr>
              <w:tab/>
            </w:r>
            <w:r w:rsidR="00E51322">
              <w:rPr>
                <w:noProof/>
                <w:webHidden/>
              </w:rPr>
              <w:fldChar w:fldCharType="begin"/>
            </w:r>
            <w:r w:rsidR="00E51322">
              <w:rPr>
                <w:noProof/>
                <w:webHidden/>
              </w:rPr>
              <w:instrText xml:space="preserve"> PAGEREF _Toc172622348 \h </w:instrText>
            </w:r>
            <w:r w:rsidR="00E51322">
              <w:rPr>
                <w:noProof/>
                <w:webHidden/>
              </w:rPr>
            </w:r>
            <w:r w:rsidR="00E51322">
              <w:rPr>
                <w:noProof/>
                <w:webHidden/>
              </w:rPr>
              <w:fldChar w:fldCharType="separate"/>
            </w:r>
            <w:r w:rsidR="006C12B5">
              <w:rPr>
                <w:noProof/>
                <w:webHidden/>
              </w:rPr>
              <w:t>8</w:t>
            </w:r>
            <w:r w:rsidR="00E51322">
              <w:rPr>
                <w:noProof/>
                <w:webHidden/>
              </w:rPr>
              <w:fldChar w:fldCharType="end"/>
            </w:r>
          </w:hyperlink>
        </w:p>
        <w:p w14:paraId="52A8654F" w14:textId="458FE557"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49" w:history="1">
            <w:r w:rsidR="00E51322" w:rsidRPr="006B4487">
              <w:rPr>
                <w:rStyle w:val="Hyperlink"/>
                <w:noProof/>
              </w:rPr>
              <w:t>1.1.1</w:t>
            </w:r>
            <w:r w:rsidR="00E51322">
              <w:rPr>
                <w:rFonts w:asciiTheme="minorHAnsi" w:eastAsiaTheme="minorEastAsia" w:hAnsiTheme="minorHAnsi"/>
                <w:noProof/>
                <w:sz w:val="22"/>
                <w:lang w:eastAsia="de-DE"/>
              </w:rPr>
              <w:tab/>
            </w:r>
            <w:r w:rsidR="00E51322" w:rsidRPr="006B4487">
              <w:rPr>
                <w:rStyle w:val="Hyperlink"/>
                <w:noProof/>
              </w:rPr>
              <w:t>Betrieb</w:t>
            </w:r>
            <w:r w:rsidR="00E51322">
              <w:rPr>
                <w:noProof/>
                <w:webHidden/>
              </w:rPr>
              <w:tab/>
            </w:r>
            <w:r w:rsidR="00E51322">
              <w:rPr>
                <w:noProof/>
                <w:webHidden/>
              </w:rPr>
              <w:fldChar w:fldCharType="begin"/>
            </w:r>
            <w:r w:rsidR="00E51322">
              <w:rPr>
                <w:noProof/>
                <w:webHidden/>
              </w:rPr>
              <w:instrText xml:space="preserve"> PAGEREF _Toc172622349 \h </w:instrText>
            </w:r>
            <w:r w:rsidR="00E51322">
              <w:rPr>
                <w:noProof/>
                <w:webHidden/>
              </w:rPr>
            </w:r>
            <w:r w:rsidR="00E51322">
              <w:rPr>
                <w:noProof/>
                <w:webHidden/>
              </w:rPr>
              <w:fldChar w:fldCharType="separate"/>
            </w:r>
            <w:r w:rsidR="006C12B5">
              <w:rPr>
                <w:noProof/>
                <w:webHidden/>
              </w:rPr>
              <w:t>9</w:t>
            </w:r>
            <w:r w:rsidR="00E51322">
              <w:rPr>
                <w:noProof/>
                <w:webHidden/>
              </w:rPr>
              <w:fldChar w:fldCharType="end"/>
            </w:r>
          </w:hyperlink>
        </w:p>
        <w:p w14:paraId="21436091" w14:textId="7FB091AE" w:rsidR="00E51322" w:rsidRDefault="007F0123">
          <w:pPr>
            <w:pStyle w:val="Verzeichnis4"/>
            <w:rPr>
              <w:rFonts w:asciiTheme="minorHAnsi" w:eastAsiaTheme="minorEastAsia" w:hAnsiTheme="minorHAnsi"/>
              <w:noProof/>
              <w:sz w:val="22"/>
              <w:lang w:eastAsia="de-DE"/>
            </w:rPr>
          </w:pPr>
          <w:hyperlink w:anchor="_Toc172622350" w:history="1">
            <w:r w:rsidR="00E51322" w:rsidRPr="006B4487">
              <w:rPr>
                <w:rStyle w:val="Hyperlink"/>
                <w:noProof/>
              </w:rPr>
              <w:t>1.1.1.1</w:t>
            </w:r>
            <w:r w:rsidR="00E51322">
              <w:rPr>
                <w:rFonts w:asciiTheme="minorHAnsi" w:eastAsiaTheme="minorEastAsia" w:hAnsiTheme="minorHAnsi"/>
                <w:noProof/>
                <w:sz w:val="22"/>
                <w:lang w:eastAsia="de-DE"/>
              </w:rPr>
              <w:tab/>
            </w:r>
            <w:r w:rsidR="00E51322" w:rsidRPr="006B4487">
              <w:rPr>
                <w:rStyle w:val="Hyperlink"/>
                <w:noProof/>
              </w:rPr>
              <w:t>Verfahrensbeschreibung</w:t>
            </w:r>
            <w:r w:rsidR="00E51322">
              <w:rPr>
                <w:noProof/>
                <w:webHidden/>
              </w:rPr>
              <w:tab/>
            </w:r>
            <w:r w:rsidR="00E51322">
              <w:rPr>
                <w:noProof/>
                <w:webHidden/>
              </w:rPr>
              <w:fldChar w:fldCharType="begin"/>
            </w:r>
            <w:r w:rsidR="00E51322">
              <w:rPr>
                <w:noProof/>
                <w:webHidden/>
              </w:rPr>
              <w:instrText xml:space="preserve"> PAGEREF _Toc172622350 \h </w:instrText>
            </w:r>
            <w:r w:rsidR="00E51322">
              <w:rPr>
                <w:noProof/>
                <w:webHidden/>
              </w:rPr>
            </w:r>
            <w:r w:rsidR="00E51322">
              <w:rPr>
                <w:noProof/>
                <w:webHidden/>
              </w:rPr>
              <w:fldChar w:fldCharType="separate"/>
            </w:r>
            <w:r w:rsidR="006C12B5">
              <w:rPr>
                <w:noProof/>
                <w:webHidden/>
              </w:rPr>
              <w:t>9</w:t>
            </w:r>
            <w:r w:rsidR="00E51322">
              <w:rPr>
                <w:noProof/>
                <w:webHidden/>
              </w:rPr>
              <w:fldChar w:fldCharType="end"/>
            </w:r>
          </w:hyperlink>
        </w:p>
        <w:p w14:paraId="30DC5E7D" w14:textId="0DBEB7A4"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51" w:history="1">
            <w:r w:rsidR="00E51322" w:rsidRPr="006B4487">
              <w:rPr>
                <w:rStyle w:val="Hyperlink"/>
                <w:noProof/>
              </w:rPr>
              <w:t>1.1.2</w:t>
            </w:r>
            <w:r w:rsidR="00E51322">
              <w:rPr>
                <w:rFonts w:asciiTheme="minorHAnsi" w:eastAsiaTheme="minorEastAsia" w:hAnsiTheme="minorHAnsi"/>
                <w:noProof/>
                <w:sz w:val="22"/>
                <w:lang w:eastAsia="de-DE"/>
              </w:rPr>
              <w:tab/>
            </w:r>
            <w:r w:rsidR="00E51322" w:rsidRPr="006B4487">
              <w:rPr>
                <w:rStyle w:val="Hyperlink"/>
                <w:noProof/>
              </w:rPr>
              <w:t>Bau</w:t>
            </w:r>
            <w:r w:rsidR="00E51322">
              <w:rPr>
                <w:noProof/>
                <w:webHidden/>
              </w:rPr>
              <w:tab/>
            </w:r>
            <w:r w:rsidR="00E51322">
              <w:rPr>
                <w:noProof/>
                <w:webHidden/>
              </w:rPr>
              <w:fldChar w:fldCharType="begin"/>
            </w:r>
            <w:r w:rsidR="00E51322">
              <w:rPr>
                <w:noProof/>
                <w:webHidden/>
              </w:rPr>
              <w:instrText xml:space="preserve"> PAGEREF _Toc172622351 \h </w:instrText>
            </w:r>
            <w:r w:rsidR="00E51322">
              <w:rPr>
                <w:noProof/>
                <w:webHidden/>
              </w:rPr>
            </w:r>
            <w:r w:rsidR="00E51322">
              <w:rPr>
                <w:noProof/>
                <w:webHidden/>
              </w:rPr>
              <w:fldChar w:fldCharType="separate"/>
            </w:r>
            <w:r w:rsidR="006C12B5">
              <w:rPr>
                <w:noProof/>
                <w:webHidden/>
              </w:rPr>
              <w:t>10</w:t>
            </w:r>
            <w:r w:rsidR="00E51322">
              <w:rPr>
                <w:noProof/>
                <w:webHidden/>
              </w:rPr>
              <w:fldChar w:fldCharType="end"/>
            </w:r>
          </w:hyperlink>
        </w:p>
        <w:p w14:paraId="1121A3A6" w14:textId="1F221A19" w:rsidR="00E51322" w:rsidRDefault="007F0123">
          <w:pPr>
            <w:pStyle w:val="Verzeichnis4"/>
            <w:rPr>
              <w:rFonts w:asciiTheme="minorHAnsi" w:eastAsiaTheme="minorEastAsia" w:hAnsiTheme="minorHAnsi"/>
              <w:noProof/>
              <w:sz w:val="22"/>
              <w:lang w:eastAsia="de-DE"/>
            </w:rPr>
          </w:pPr>
          <w:hyperlink w:anchor="_Toc172622352" w:history="1">
            <w:r w:rsidR="00E51322" w:rsidRPr="006B4487">
              <w:rPr>
                <w:rStyle w:val="Hyperlink"/>
                <w:noProof/>
              </w:rPr>
              <w:t>1.1.2.1</w:t>
            </w:r>
            <w:r w:rsidR="00E51322">
              <w:rPr>
                <w:rFonts w:asciiTheme="minorHAnsi" w:eastAsiaTheme="minorEastAsia" w:hAnsiTheme="minorHAnsi"/>
                <w:noProof/>
                <w:sz w:val="22"/>
                <w:lang w:eastAsia="de-DE"/>
              </w:rPr>
              <w:tab/>
            </w:r>
            <w:r w:rsidR="00E51322" w:rsidRPr="006B4487">
              <w:rPr>
                <w:rStyle w:val="Hyperlink"/>
                <w:noProof/>
              </w:rPr>
              <w:t>verkehrstechnische Erschließung</w:t>
            </w:r>
            <w:r w:rsidR="00E51322">
              <w:rPr>
                <w:noProof/>
                <w:webHidden/>
              </w:rPr>
              <w:tab/>
            </w:r>
            <w:r w:rsidR="00E51322">
              <w:rPr>
                <w:noProof/>
                <w:webHidden/>
              </w:rPr>
              <w:fldChar w:fldCharType="begin"/>
            </w:r>
            <w:r w:rsidR="00E51322">
              <w:rPr>
                <w:noProof/>
                <w:webHidden/>
              </w:rPr>
              <w:instrText xml:space="preserve"> PAGEREF _Toc172622352 \h </w:instrText>
            </w:r>
            <w:r w:rsidR="00E51322">
              <w:rPr>
                <w:noProof/>
                <w:webHidden/>
              </w:rPr>
            </w:r>
            <w:r w:rsidR="00E51322">
              <w:rPr>
                <w:noProof/>
                <w:webHidden/>
              </w:rPr>
              <w:fldChar w:fldCharType="separate"/>
            </w:r>
            <w:r w:rsidR="006C12B5">
              <w:rPr>
                <w:noProof/>
                <w:webHidden/>
              </w:rPr>
              <w:t>11</w:t>
            </w:r>
            <w:r w:rsidR="00E51322">
              <w:rPr>
                <w:noProof/>
                <w:webHidden/>
              </w:rPr>
              <w:fldChar w:fldCharType="end"/>
            </w:r>
          </w:hyperlink>
        </w:p>
        <w:p w14:paraId="528FE0A9" w14:textId="6A19446A"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53" w:history="1">
            <w:r w:rsidR="00E51322" w:rsidRPr="006B4487">
              <w:rPr>
                <w:rStyle w:val="Hyperlink"/>
                <w:noProof/>
              </w:rPr>
              <w:t>1.1.3</w:t>
            </w:r>
            <w:r w:rsidR="00E51322">
              <w:rPr>
                <w:rFonts w:asciiTheme="minorHAnsi" w:eastAsiaTheme="minorEastAsia" w:hAnsiTheme="minorHAnsi"/>
                <w:noProof/>
                <w:sz w:val="22"/>
                <w:lang w:eastAsia="de-DE"/>
              </w:rPr>
              <w:tab/>
            </w:r>
            <w:r w:rsidR="00E51322" w:rsidRPr="006B4487">
              <w:rPr>
                <w:rStyle w:val="Hyperlink"/>
                <w:noProof/>
              </w:rPr>
              <w:t>Untersuchungsgebiet</w:t>
            </w:r>
            <w:r w:rsidR="00E51322">
              <w:rPr>
                <w:noProof/>
                <w:webHidden/>
              </w:rPr>
              <w:tab/>
            </w:r>
            <w:r w:rsidR="00E51322">
              <w:rPr>
                <w:noProof/>
                <w:webHidden/>
              </w:rPr>
              <w:fldChar w:fldCharType="begin"/>
            </w:r>
            <w:r w:rsidR="00E51322">
              <w:rPr>
                <w:noProof/>
                <w:webHidden/>
              </w:rPr>
              <w:instrText xml:space="preserve"> PAGEREF _Toc172622353 \h </w:instrText>
            </w:r>
            <w:r w:rsidR="00E51322">
              <w:rPr>
                <w:noProof/>
                <w:webHidden/>
              </w:rPr>
            </w:r>
            <w:r w:rsidR="00E51322">
              <w:rPr>
                <w:noProof/>
                <w:webHidden/>
              </w:rPr>
              <w:fldChar w:fldCharType="separate"/>
            </w:r>
            <w:r w:rsidR="006C12B5">
              <w:rPr>
                <w:noProof/>
                <w:webHidden/>
              </w:rPr>
              <w:t>11</w:t>
            </w:r>
            <w:r w:rsidR="00E51322">
              <w:rPr>
                <w:noProof/>
                <w:webHidden/>
              </w:rPr>
              <w:fldChar w:fldCharType="end"/>
            </w:r>
          </w:hyperlink>
        </w:p>
        <w:p w14:paraId="74AA8690" w14:textId="6DFAA445" w:rsidR="00E51322" w:rsidRDefault="007F0123">
          <w:pPr>
            <w:pStyle w:val="Verzeichnis4"/>
            <w:rPr>
              <w:rFonts w:asciiTheme="minorHAnsi" w:eastAsiaTheme="minorEastAsia" w:hAnsiTheme="minorHAnsi"/>
              <w:noProof/>
              <w:sz w:val="22"/>
              <w:lang w:eastAsia="de-DE"/>
            </w:rPr>
          </w:pPr>
          <w:hyperlink w:anchor="_Toc172622354" w:history="1">
            <w:r w:rsidR="00E51322" w:rsidRPr="006B4487">
              <w:rPr>
                <w:rStyle w:val="Hyperlink"/>
                <w:noProof/>
              </w:rPr>
              <w:t>1.1.3.1</w:t>
            </w:r>
            <w:r w:rsidR="00E51322">
              <w:rPr>
                <w:rFonts w:asciiTheme="minorHAnsi" w:eastAsiaTheme="minorEastAsia" w:hAnsiTheme="minorHAnsi"/>
                <w:noProof/>
                <w:sz w:val="22"/>
                <w:lang w:eastAsia="de-DE"/>
              </w:rPr>
              <w:tab/>
            </w:r>
            <w:r w:rsidR="00E51322" w:rsidRPr="006B4487">
              <w:rPr>
                <w:rStyle w:val="Hyperlink"/>
                <w:noProof/>
              </w:rPr>
              <w:t>Planungsrecht</w:t>
            </w:r>
            <w:r w:rsidR="00E51322">
              <w:rPr>
                <w:noProof/>
                <w:webHidden/>
              </w:rPr>
              <w:tab/>
            </w:r>
            <w:r w:rsidR="00E51322">
              <w:rPr>
                <w:noProof/>
                <w:webHidden/>
              </w:rPr>
              <w:fldChar w:fldCharType="begin"/>
            </w:r>
            <w:r w:rsidR="00E51322">
              <w:rPr>
                <w:noProof/>
                <w:webHidden/>
              </w:rPr>
              <w:instrText xml:space="preserve"> PAGEREF _Toc172622354 \h </w:instrText>
            </w:r>
            <w:r w:rsidR="00E51322">
              <w:rPr>
                <w:noProof/>
                <w:webHidden/>
              </w:rPr>
            </w:r>
            <w:r w:rsidR="00E51322">
              <w:rPr>
                <w:noProof/>
                <w:webHidden/>
              </w:rPr>
              <w:fldChar w:fldCharType="separate"/>
            </w:r>
            <w:r w:rsidR="006C12B5">
              <w:rPr>
                <w:noProof/>
                <w:webHidden/>
              </w:rPr>
              <w:t>11</w:t>
            </w:r>
            <w:r w:rsidR="00E51322">
              <w:rPr>
                <w:noProof/>
                <w:webHidden/>
              </w:rPr>
              <w:fldChar w:fldCharType="end"/>
            </w:r>
          </w:hyperlink>
        </w:p>
        <w:p w14:paraId="4CF933FA" w14:textId="2A774686" w:rsidR="00E51322" w:rsidRDefault="007F0123">
          <w:pPr>
            <w:pStyle w:val="Verzeichnis4"/>
            <w:rPr>
              <w:rFonts w:asciiTheme="minorHAnsi" w:eastAsiaTheme="minorEastAsia" w:hAnsiTheme="minorHAnsi"/>
              <w:noProof/>
              <w:sz w:val="22"/>
              <w:lang w:eastAsia="de-DE"/>
            </w:rPr>
          </w:pPr>
          <w:hyperlink w:anchor="_Toc172622355" w:history="1">
            <w:r w:rsidR="00E51322" w:rsidRPr="006B4487">
              <w:rPr>
                <w:rStyle w:val="Hyperlink"/>
                <w:noProof/>
              </w:rPr>
              <w:t>1.1.3.2</w:t>
            </w:r>
            <w:r w:rsidR="00E51322">
              <w:rPr>
                <w:rFonts w:asciiTheme="minorHAnsi" w:eastAsiaTheme="minorEastAsia" w:hAnsiTheme="minorHAnsi"/>
                <w:noProof/>
                <w:sz w:val="22"/>
                <w:lang w:eastAsia="de-DE"/>
              </w:rPr>
              <w:tab/>
            </w:r>
            <w:r w:rsidR="00E51322" w:rsidRPr="006B4487">
              <w:rPr>
                <w:rStyle w:val="Hyperlink"/>
                <w:noProof/>
              </w:rPr>
              <w:t>Naturräumliche Gliederung, Boden, Wasserscheide</w:t>
            </w:r>
            <w:r w:rsidR="00E51322">
              <w:rPr>
                <w:noProof/>
                <w:webHidden/>
              </w:rPr>
              <w:tab/>
            </w:r>
            <w:r w:rsidR="00E51322">
              <w:rPr>
                <w:noProof/>
                <w:webHidden/>
              </w:rPr>
              <w:fldChar w:fldCharType="begin"/>
            </w:r>
            <w:r w:rsidR="00E51322">
              <w:rPr>
                <w:noProof/>
                <w:webHidden/>
              </w:rPr>
              <w:instrText xml:space="preserve"> PAGEREF _Toc172622355 \h </w:instrText>
            </w:r>
            <w:r w:rsidR="00E51322">
              <w:rPr>
                <w:noProof/>
                <w:webHidden/>
              </w:rPr>
            </w:r>
            <w:r w:rsidR="00E51322">
              <w:rPr>
                <w:noProof/>
                <w:webHidden/>
              </w:rPr>
              <w:fldChar w:fldCharType="separate"/>
            </w:r>
            <w:r w:rsidR="006C12B5">
              <w:rPr>
                <w:noProof/>
                <w:webHidden/>
              </w:rPr>
              <w:t>11</w:t>
            </w:r>
            <w:r w:rsidR="00E51322">
              <w:rPr>
                <w:noProof/>
                <w:webHidden/>
              </w:rPr>
              <w:fldChar w:fldCharType="end"/>
            </w:r>
          </w:hyperlink>
        </w:p>
        <w:p w14:paraId="0F4BECCB" w14:textId="748C47DD" w:rsidR="00E51322" w:rsidRDefault="007F0123">
          <w:pPr>
            <w:pStyle w:val="Verzeichnis4"/>
            <w:rPr>
              <w:rFonts w:asciiTheme="minorHAnsi" w:eastAsiaTheme="minorEastAsia" w:hAnsiTheme="minorHAnsi"/>
              <w:noProof/>
              <w:sz w:val="22"/>
              <w:lang w:eastAsia="de-DE"/>
            </w:rPr>
          </w:pPr>
          <w:hyperlink w:anchor="_Toc172622356" w:history="1">
            <w:r w:rsidR="00E51322" w:rsidRPr="006B4487">
              <w:rPr>
                <w:rStyle w:val="Hyperlink"/>
                <w:noProof/>
              </w:rPr>
              <w:t>1.1.3.3</w:t>
            </w:r>
            <w:r w:rsidR="00E51322">
              <w:rPr>
                <w:rFonts w:asciiTheme="minorHAnsi" w:eastAsiaTheme="minorEastAsia" w:hAnsiTheme="minorHAnsi"/>
                <w:noProof/>
                <w:sz w:val="22"/>
                <w:lang w:eastAsia="de-DE"/>
              </w:rPr>
              <w:tab/>
            </w:r>
            <w:r w:rsidR="00E51322" w:rsidRPr="006B4487">
              <w:rPr>
                <w:rStyle w:val="Hyperlink"/>
                <w:noProof/>
              </w:rPr>
              <w:t>Wasserschutzgebiete</w:t>
            </w:r>
            <w:r w:rsidR="00E51322">
              <w:rPr>
                <w:noProof/>
                <w:webHidden/>
              </w:rPr>
              <w:tab/>
            </w:r>
            <w:r w:rsidR="00E51322">
              <w:rPr>
                <w:noProof/>
                <w:webHidden/>
              </w:rPr>
              <w:fldChar w:fldCharType="begin"/>
            </w:r>
            <w:r w:rsidR="00E51322">
              <w:rPr>
                <w:noProof/>
                <w:webHidden/>
              </w:rPr>
              <w:instrText xml:space="preserve"> PAGEREF _Toc172622356 \h </w:instrText>
            </w:r>
            <w:r w:rsidR="00E51322">
              <w:rPr>
                <w:noProof/>
                <w:webHidden/>
              </w:rPr>
            </w:r>
            <w:r w:rsidR="00E51322">
              <w:rPr>
                <w:noProof/>
                <w:webHidden/>
              </w:rPr>
              <w:fldChar w:fldCharType="separate"/>
            </w:r>
            <w:r w:rsidR="006C12B5">
              <w:rPr>
                <w:noProof/>
                <w:webHidden/>
              </w:rPr>
              <w:t>11</w:t>
            </w:r>
            <w:r w:rsidR="00E51322">
              <w:rPr>
                <w:noProof/>
                <w:webHidden/>
              </w:rPr>
              <w:fldChar w:fldCharType="end"/>
            </w:r>
          </w:hyperlink>
        </w:p>
        <w:p w14:paraId="6EC7DB98" w14:textId="5D4DE477" w:rsidR="00E51322" w:rsidRDefault="007F0123">
          <w:pPr>
            <w:pStyle w:val="Verzeichnis4"/>
            <w:rPr>
              <w:rFonts w:asciiTheme="minorHAnsi" w:eastAsiaTheme="minorEastAsia" w:hAnsiTheme="minorHAnsi"/>
              <w:noProof/>
              <w:sz w:val="22"/>
              <w:lang w:eastAsia="de-DE"/>
            </w:rPr>
          </w:pPr>
          <w:hyperlink w:anchor="_Toc172622357" w:history="1">
            <w:r w:rsidR="00E51322" w:rsidRPr="006B4487">
              <w:rPr>
                <w:rStyle w:val="Hyperlink"/>
                <w:noProof/>
              </w:rPr>
              <w:t>1.1.3.4</w:t>
            </w:r>
            <w:r w:rsidR="00E51322">
              <w:rPr>
                <w:rFonts w:asciiTheme="minorHAnsi" w:eastAsiaTheme="minorEastAsia" w:hAnsiTheme="minorHAnsi"/>
                <w:noProof/>
                <w:sz w:val="22"/>
                <w:lang w:eastAsia="de-DE"/>
              </w:rPr>
              <w:tab/>
            </w:r>
            <w:r w:rsidR="00E51322" w:rsidRPr="006B4487">
              <w:rPr>
                <w:rStyle w:val="Hyperlink"/>
                <w:noProof/>
              </w:rPr>
              <w:t>Geologie und Hydrogeologie</w:t>
            </w:r>
            <w:r w:rsidR="00E51322">
              <w:rPr>
                <w:noProof/>
                <w:webHidden/>
              </w:rPr>
              <w:tab/>
            </w:r>
            <w:r w:rsidR="00E51322">
              <w:rPr>
                <w:noProof/>
                <w:webHidden/>
              </w:rPr>
              <w:fldChar w:fldCharType="begin"/>
            </w:r>
            <w:r w:rsidR="00E51322">
              <w:rPr>
                <w:noProof/>
                <w:webHidden/>
              </w:rPr>
              <w:instrText xml:space="preserve"> PAGEREF _Toc172622357 \h </w:instrText>
            </w:r>
            <w:r w:rsidR="00E51322">
              <w:rPr>
                <w:noProof/>
                <w:webHidden/>
              </w:rPr>
            </w:r>
            <w:r w:rsidR="00E51322">
              <w:rPr>
                <w:noProof/>
                <w:webHidden/>
              </w:rPr>
              <w:fldChar w:fldCharType="separate"/>
            </w:r>
            <w:r w:rsidR="006C12B5">
              <w:rPr>
                <w:noProof/>
                <w:webHidden/>
              </w:rPr>
              <w:t>12</w:t>
            </w:r>
            <w:r w:rsidR="00E51322">
              <w:rPr>
                <w:noProof/>
                <w:webHidden/>
              </w:rPr>
              <w:fldChar w:fldCharType="end"/>
            </w:r>
          </w:hyperlink>
        </w:p>
        <w:p w14:paraId="04404ABC" w14:textId="65881A3B" w:rsidR="00E51322" w:rsidRDefault="007F0123">
          <w:pPr>
            <w:pStyle w:val="Verzeichnis4"/>
            <w:rPr>
              <w:rFonts w:asciiTheme="minorHAnsi" w:eastAsiaTheme="minorEastAsia" w:hAnsiTheme="minorHAnsi"/>
              <w:noProof/>
              <w:sz w:val="22"/>
              <w:lang w:eastAsia="de-DE"/>
            </w:rPr>
          </w:pPr>
          <w:hyperlink w:anchor="_Toc172622358" w:history="1">
            <w:r w:rsidR="00E51322" w:rsidRPr="006B4487">
              <w:rPr>
                <w:rStyle w:val="Hyperlink"/>
                <w:noProof/>
              </w:rPr>
              <w:t>1.1.3.5</w:t>
            </w:r>
            <w:r w:rsidR="00E51322">
              <w:rPr>
                <w:rFonts w:asciiTheme="minorHAnsi" w:eastAsiaTheme="minorEastAsia" w:hAnsiTheme="minorHAnsi"/>
                <w:noProof/>
                <w:sz w:val="22"/>
                <w:lang w:eastAsia="de-DE"/>
              </w:rPr>
              <w:tab/>
            </w:r>
            <w:r w:rsidR="00E51322" w:rsidRPr="006B4487">
              <w:rPr>
                <w:rStyle w:val="Hyperlink"/>
                <w:noProof/>
              </w:rPr>
              <w:t>Rüstungsaltstandort Stadtallendorf</w:t>
            </w:r>
            <w:r w:rsidR="00E51322">
              <w:rPr>
                <w:noProof/>
                <w:webHidden/>
              </w:rPr>
              <w:tab/>
            </w:r>
            <w:r w:rsidR="00E51322">
              <w:rPr>
                <w:noProof/>
                <w:webHidden/>
              </w:rPr>
              <w:fldChar w:fldCharType="begin"/>
            </w:r>
            <w:r w:rsidR="00E51322">
              <w:rPr>
                <w:noProof/>
                <w:webHidden/>
              </w:rPr>
              <w:instrText xml:space="preserve"> PAGEREF _Toc172622358 \h </w:instrText>
            </w:r>
            <w:r w:rsidR="00E51322">
              <w:rPr>
                <w:noProof/>
                <w:webHidden/>
              </w:rPr>
            </w:r>
            <w:r w:rsidR="00E51322">
              <w:rPr>
                <w:noProof/>
                <w:webHidden/>
              </w:rPr>
              <w:fldChar w:fldCharType="separate"/>
            </w:r>
            <w:r w:rsidR="006C12B5">
              <w:rPr>
                <w:noProof/>
                <w:webHidden/>
              </w:rPr>
              <w:t>12</w:t>
            </w:r>
            <w:r w:rsidR="00E51322">
              <w:rPr>
                <w:noProof/>
                <w:webHidden/>
              </w:rPr>
              <w:fldChar w:fldCharType="end"/>
            </w:r>
          </w:hyperlink>
        </w:p>
        <w:p w14:paraId="317FD328" w14:textId="46B9BEA8" w:rsidR="00E51322" w:rsidRDefault="007F0123">
          <w:pPr>
            <w:pStyle w:val="Verzeichnis4"/>
            <w:rPr>
              <w:rFonts w:asciiTheme="minorHAnsi" w:eastAsiaTheme="minorEastAsia" w:hAnsiTheme="minorHAnsi"/>
              <w:noProof/>
              <w:sz w:val="22"/>
              <w:lang w:eastAsia="de-DE"/>
            </w:rPr>
          </w:pPr>
          <w:hyperlink w:anchor="_Toc172622359" w:history="1">
            <w:r w:rsidR="00E51322" w:rsidRPr="006B4487">
              <w:rPr>
                <w:rStyle w:val="Hyperlink"/>
                <w:noProof/>
              </w:rPr>
              <w:t>1.1.3.6</w:t>
            </w:r>
            <w:r w:rsidR="00E51322">
              <w:rPr>
                <w:rFonts w:asciiTheme="minorHAnsi" w:eastAsiaTheme="minorEastAsia" w:hAnsiTheme="minorHAnsi"/>
                <w:noProof/>
                <w:sz w:val="22"/>
                <w:lang w:eastAsia="de-DE"/>
              </w:rPr>
              <w:tab/>
            </w:r>
            <w:r w:rsidR="00E51322" w:rsidRPr="006B4487">
              <w:rPr>
                <w:rStyle w:val="Hyperlink"/>
                <w:noProof/>
              </w:rPr>
              <w:t>Naturschutz</w:t>
            </w:r>
            <w:r w:rsidR="00E51322">
              <w:rPr>
                <w:noProof/>
                <w:webHidden/>
              </w:rPr>
              <w:tab/>
            </w:r>
            <w:r w:rsidR="00E51322">
              <w:rPr>
                <w:noProof/>
                <w:webHidden/>
              </w:rPr>
              <w:fldChar w:fldCharType="begin"/>
            </w:r>
            <w:r w:rsidR="00E51322">
              <w:rPr>
                <w:noProof/>
                <w:webHidden/>
              </w:rPr>
              <w:instrText xml:space="preserve"> PAGEREF _Toc172622359 \h </w:instrText>
            </w:r>
            <w:r w:rsidR="00E51322">
              <w:rPr>
                <w:noProof/>
                <w:webHidden/>
              </w:rPr>
            </w:r>
            <w:r w:rsidR="00E51322">
              <w:rPr>
                <w:noProof/>
                <w:webHidden/>
              </w:rPr>
              <w:fldChar w:fldCharType="separate"/>
            </w:r>
            <w:r w:rsidR="006C12B5">
              <w:rPr>
                <w:noProof/>
                <w:webHidden/>
              </w:rPr>
              <w:t>13</w:t>
            </w:r>
            <w:r w:rsidR="00E51322">
              <w:rPr>
                <w:noProof/>
                <w:webHidden/>
              </w:rPr>
              <w:fldChar w:fldCharType="end"/>
            </w:r>
          </w:hyperlink>
        </w:p>
        <w:p w14:paraId="0FD47C9A" w14:textId="094929D1" w:rsidR="00E51322" w:rsidRDefault="007F0123">
          <w:pPr>
            <w:pStyle w:val="Verzeichnis4"/>
            <w:rPr>
              <w:rFonts w:asciiTheme="minorHAnsi" w:eastAsiaTheme="minorEastAsia" w:hAnsiTheme="minorHAnsi"/>
              <w:noProof/>
              <w:sz w:val="22"/>
              <w:lang w:eastAsia="de-DE"/>
            </w:rPr>
          </w:pPr>
          <w:hyperlink w:anchor="_Toc172622360" w:history="1">
            <w:r w:rsidR="00E51322" w:rsidRPr="006B4487">
              <w:rPr>
                <w:rStyle w:val="Hyperlink"/>
                <w:noProof/>
              </w:rPr>
              <w:t>1.1.3.7</w:t>
            </w:r>
            <w:r w:rsidR="00E51322">
              <w:rPr>
                <w:rFonts w:asciiTheme="minorHAnsi" w:eastAsiaTheme="minorEastAsia" w:hAnsiTheme="minorHAnsi"/>
                <w:noProof/>
                <w:sz w:val="22"/>
                <w:lang w:eastAsia="de-DE"/>
              </w:rPr>
              <w:tab/>
            </w:r>
            <w:r w:rsidR="00E51322" w:rsidRPr="006B4487">
              <w:rPr>
                <w:rStyle w:val="Hyperlink"/>
                <w:noProof/>
              </w:rPr>
              <w:t>Forst</w:t>
            </w:r>
            <w:r w:rsidR="00E51322">
              <w:rPr>
                <w:noProof/>
                <w:webHidden/>
              </w:rPr>
              <w:tab/>
            </w:r>
            <w:r w:rsidR="00E51322">
              <w:rPr>
                <w:noProof/>
                <w:webHidden/>
              </w:rPr>
              <w:fldChar w:fldCharType="begin"/>
            </w:r>
            <w:r w:rsidR="00E51322">
              <w:rPr>
                <w:noProof/>
                <w:webHidden/>
              </w:rPr>
              <w:instrText xml:space="preserve"> PAGEREF _Toc172622360 \h </w:instrText>
            </w:r>
            <w:r w:rsidR="00E51322">
              <w:rPr>
                <w:noProof/>
                <w:webHidden/>
              </w:rPr>
            </w:r>
            <w:r w:rsidR="00E51322">
              <w:rPr>
                <w:noProof/>
                <w:webHidden/>
              </w:rPr>
              <w:fldChar w:fldCharType="separate"/>
            </w:r>
            <w:r w:rsidR="006C12B5">
              <w:rPr>
                <w:noProof/>
                <w:webHidden/>
              </w:rPr>
              <w:t>13</w:t>
            </w:r>
            <w:r w:rsidR="00E51322">
              <w:rPr>
                <w:noProof/>
                <w:webHidden/>
              </w:rPr>
              <w:fldChar w:fldCharType="end"/>
            </w:r>
          </w:hyperlink>
        </w:p>
        <w:p w14:paraId="65BCD5F7" w14:textId="6574BB46" w:rsidR="00E51322" w:rsidRDefault="007F0123">
          <w:pPr>
            <w:pStyle w:val="Verzeichnis4"/>
            <w:rPr>
              <w:rFonts w:asciiTheme="minorHAnsi" w:eastAsiaTheme="minorEastAsia" w:hAnsiTheme="minorHAnsi"/>
              <w:noProof/>
              <w:sz w:val="22"/>
              <w:lang w:eastAsia="de-DE"/>
            </w:rPr>
          </w:pPr>
          <w:hyperlink w:anchor="_Toc172622361" w:history="1">
            <w:r w:rsidR="00E51322" w:rsidRPr="006B4487">
              <w:rPr>
                <w:rStyle w:val="Hyperlink"/>
                <w:noProof/>
              </w:rPr>
              <w:t>1.1.3.8</w:t>
            </w:r>
            <w:r w:rsidR="00E51322">
              <w:rPr>
                <w:rFonts w:asciiTheme="minorHAnsi" w:eastAsiaTheme="minorEastAsia" w:hAnsiTheme="minorHAnsi"/>
                <w:noProof/>
                <w:sz w:val="22"/>
                <w:lang w:eastAsia="de-DE"/>
              </w:rPr>
              <w:tab/>
            </w:r>
            <w:r w:rsidR="00E51322" w:rsidRPr="006B4487">
              <w:rPr>
                <w:rStyle w:val="Hyperlink"/>
                <w:noProof/>
              </w:rPr>
              <w:t>Verkehrsanbindung</w:t>
            </w:r>
            <w:r w:rsidR="00E51322">
              <w:rPr>
                <w:noProof/>
                <w:webHidden/>
              </w:rPr>
              <w:tab/>
            </w:r>
            <w:r w:rsidR="00E51322">
              <w:rPr>
                <w:noProof/>
                <w:webHidden/>
              </w:rPr>
              <w:fldChar w:fldCharType="begin"/>
            </w:r>
            <w:r w:rsidR="00E51322">
              <w:rPr>
                <w:noProof/>
                <w:webHidden/>
              </w:rPr>
              <w:instrText xml:space="preserve"> PAGEREF _Toc172622361 \h </w:instrText>
            </w:r>
            <w:r w:rsidR="00E51322">
              <w:rPr>
                <w:noProof/>
                <w:webHidden/>
              </w:rPr>
            </w:r>
            <w:r w:rsidR="00E51322">
              <w:rPr>
                <w:noProof/>
                <w:webHidden/>
              </w:rPr>
              <w:fldChar w:fldCharType="separate"/>
            </w:r>
            <w:r w:rsidR="006C12B5">
              <w:rPr>
                <w:noProof/>
                <w:webHidden/>
              </w:rPr>
              <w:t>13</w:t>
            </w:r>
            <w:r w:rsidR="00E51322">
              <w:rPr>
                <w:noProof/>
                <w:webHidden/>
              </w:rPr>
              <w:fldChar w:fldCharType="end"/>
            </w:r>
          </w:hyperlink>
        </w:p>
        <w:p w14:paraId="18696383" w14:textId="45A1B1B2"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362" w:history="1">
            <w:r w:rsidR="00E51322" w:rsidRPr="006B4487">
              <w:rPr>
                <w:rStyle w:val="Hyperlink"/>
                <w:noProof/>
              </w:rPr>
              <w:t>1.2</w:t>
            </w:r>
            <w:r w:rsidR="00E51322">
              <w:rPr>
                <w:rFonts w:asciiTheme="minorHAnsi" w:eastAsiaTheme="minorEastAsia" w:hAnsiTheme="minorHAnsi"/>
                <w:noProof/>
                <w:sz w:val="22"/>
                <w:lang w:eastAsia="de-DE"/>
              </w:rPr>
              <w:tab/>
            </w:r>
            <w:r w:rsidR="00E51322" w:rsidRPr="006B4487">
              <w:rPr>
                <w:rStyle w:val="Hyperlink"/>
                <w:noProof/>
              </w:rPr>
              <w:t>Betrachtung der Schutzgüter nach § 2 Abs. 1 UVPG</w:t>
            </w:r>
            <w:r w:rsidR="00E51322">
              <w:rPr>
                <w:noProof/>
                <w:webHidden/>
              </w:rPr>
              <w:tab/>
            </w:r>
            <w:r w:rsidR="00E51322">
              <w:rPr>
                <w:noProof/>
                <w:webHidden/>
              </w:rPr>
              <w:fldChar w:fldCharType="begin"/>
            </w:r>
            <w:r w:rsidR="00E51322">
              <w:rPr>
                <w:noProof/>
                <w:webHidden/>
              </w:rPr>
              <w:instrText xml:space="preserve"> PAGEREF _Toc172622362 \h </w:instrText>
            </w:r>
            <w:r w:rsidR="00E51322">
              <w:rPr>
                <w:noProof/>
                <w:webHidden/>
              </w:rPr>
            </w:r>
            <w:r w:rsidR="00E51322">
              <w:rPr>
                <w:noProof/>
                <w:webHidden/>
              </w:rPr>
              <w:fldChar w:fldCharType="separate"/>
            </w:r>
            <w:r w:rsidR="006C12B5">
              <w:rPr>
                <w:noProof/>
                <w:webHidden/>
              </w:rPr>
              <w:t>13</w:t>
            </w:r>
            <w:r w:rsidR="00E51322">
              <w:rPr>
                <w:noProof/>
                <w:webHidden/>
              </w:rPr>
              <w:fldChar w:fldCharType="end"/>
            </w:r>
          </w:hyperlink>
        </w:p>
        <w:p w14:paraId="1E1B58F5" w14:textId="6FD8BADA"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63" w:history="1">
            <w:r w:rsidR="00E51322" w:rsidRPr="006B4487">
              <w:rPr>
                <w:rStyle w:val="Hyperlink"/>
                <w:noProof/>
              </w:rPr>
              <w:t>1.2.1</w:t>
            </w:r>
            <w:r w:rsidR="00E51322">
              <w:rPr>
                <w:rFonts w:asciiTheme="minorHAnsi" w:eastAsiaTheme="minorEastAsia" w:hAnsiTheme="minorHAnsi"/>
                <w:noProof/>
                <w:sz w:val="22"/>
                <w:lang w:eastAsia="de-DE"/>
              </w:rPr>
              <w:tab/>
            </w:r>
            <w:r w:rsidR="00E51322" w:rsidRPr="006B4487">
              <w:rPr>
                <w:rStyle w:val="Hyperlink"/>
                <w:noProof/>
              </w:rPr>
              <w:t>Menschen, insbesondere die menschliche Gesundheit</w:t>
            </w:r>
            <w:r w:rsidR="00E51322">
              <w:rPr>
                <w:noProof/>
                <w:webHidden/>
              </w:rPr>
              <w:tab/>
            </w:r>
            <w:r w:rsidR="00E51322">
              <w:rPr>
                <w:noProof/>
                <w:webHidden/>
              </w:rPr>
              <w:fldChar w:fldCharType="begin"/>
            </w:r>
            <w:r w:rsidR="00E51322">
              <w:rPr>
                <w:noProof/>
                <w:webHidden/>
              </w:rPr>
              <w:instrText xml:space="preserve"> PAGEREF _Toc172622363 \h </w:instrText>
            </w:r>
            <w:r w:rsidR="00E51322">
              <w:rPr>
                <w:noProof/>
                <w:webHidden/>
              </w:rPr>
            </w:r>
            <w:r w:rsidR="00E51322">
              <w:rPr>
                <w:noProof/>
                <w:webHidden/>
              </w:rPr>
              <w:fldChar w:fldCharType="separate"/>
            </w:r>
            <w:r w:rsidR="006C12B5">
              <w:rPr>
                <w:noProof/>
                <w:webHidden/>
              </w:rPr>
              <w:t>14</w:t>
            </w:r>
            <w:r w:rsidR="00E51322">
              <w:rPr>
                <w:noProof/>
                <w:webHidden/>
              </w:rPr>
              <w:fldChar w:fldCharType="end"/>
            </w:r>
          </w:hyperlink>
        </w:p>
        <w:p w14:paraId="1A30639B" w14:textId="5ADEE062" w:rsidR="00E51322" w:rsidRDefault="007F0123">
          <w:pPr>
            <w:pStyle w:val="Verzeichnis4"/>
            <w:rPr>
              <w:rFonts w:asciiTheme="minorHAnsi" w:eastAsiaTheme="minorEastAsia" w:hAnsiTheme="minorHAnsi"/>
              <w:noProof/>
              <w:sz w:val="22"/>
              <w:lang w:eastAsia="de-DE"/>
            </w:rPr>
          </w:pPr>
          <w:hyperlink w:anchor="_Toc172622364" w:history="1">
            <w:r w:rsidR="00E51322" w:rsidRPr="006B4487">
              <w:rPr>
                <w:rStyle w:val="Hyperlink"/>
                <w:noProof/>
              </w:rPr>
              <w:t>1.2.1.1</w:t>
            </w:r>
            <w:r w:rsidR="00E51322">
              <w:rPr>
                <w:rFonts w:asciiTheme="minorHAnsi" w:eastAsiaTheme="minorEastAsia" w:hAnsiTheme="minorHAnsi"/>
                <w:noProof/>
                <w:sz w:val="22"/>
                <w:lang w:eastAsia="de-DE"/>
              </w:rPr>
              <w:tab/>
            </w:r>
            <w:r w:rsidR="00E51322" w:rsidRPr="006B4487">
              <w:rPr>
                <w:rStyle w:val="Hyperlink"/>
                <w:noProof/>
              </w:rPr>
              <w:t>Beschreibung der gegenwärtigen Umweltsituation</w:t>
            </w:r>
            <w:r w:rsidR="00E51322">
              <w:rPr>
                <w:noProof/>
                <w:webHidden/>
              </w:rPr>
              <w:tab/>
            </w:r>
            <w:r w:rsidR="00E51322">
              <w:rPr>
                <w:noProof/>
                <w:webHidden/>
              </w:rPr>
              <w:fldChar w:fldCharType="begin"/>
            </w:r>
            <w:r w:rsidR="00E51322">
              <w:rPr>
                <w:noProof/>
                <w:webHidden/>
              </w:rPr>
              <w:instrText xml:space="preserve"> PAGEREF _Toc172622364 \h </w:instrText>
            </w:r>
            <w:r w:rsidR="00E51322">
              <w:rPr>
                <w:noProof/>
                <w:webHidden/>
              </w:rPr>
            </w:r>
            <w:r w:rsidR="00E51322">
              <w:rPr>
                <w:noProof/>
                <w:webHidden/>
              </w:rPr>
              <w:fldChar w:fldCharType="separate"/>
            </w:r>
            <w:r w:rsidR="006C12B5">
              <w:rPr>
                <w:noProof/>
                <w:webHidden/>
              </w:rPr>
              <w:t>14</w:t>
            </w:r>
            <w:r w:rsidR="00E51322">
              <w:rPr>
                <w:noProof/>
                <w:webHidden/>
              </w:rPr>
              <w:fldChar w:fldCharType="end"/>
            </w:r>
          </w:hyperlink>
        </w:p>
        <w:p w14:paraId="4D69F86A" w14:textId="116A67DA" w:rsidR="00E51322" w:rsidRDefault="007F0123">
          <w:pPr>
            <w:pStyle w:val="Verzeichnis4"/>
            <w:rPr>
              <w:rFonts w:asciiTheme="minorHAnsi" w:eastAsiaTheme="minorEastAsia" w:hAnsiTheme="minorHAnsi"/>
              <w:noProof/>
              <w:sz w:val="22"/>
              <w:lang w:eastAsia="de-DE"/>
            </w:rPr>
          </w:pPr>
          <w:hyperlink w:anchor="_Toc172622365" w:history="1">
            <w:r w:rsidR="00E51322" w:rsidRPr="006B4487">
              <w:rPr>
                <w:rStyle w:val="Hyperlink"/>
                <w:noProof/>
              </w:rPr>
              <w:t>1.2.1.2</w:t>
            </w:r>
            <w:r w:rsidR="00E51322">
              <w:rPr>
                <w:rFonts w:asciiTheme="minorHAnsi" w:eastAsiaTheme="minorEastAsia" w:hAnsiTheme="minorHAnsi"/>
                <w:noProof/>
                <w:sz w:val="22"/>
                <w:lang w:eastAsia="de-DE"/>
              </w:rPr>
              <w:tab/>
            </w:r>
            <w:r w:rsidR="00E51322" w:rsidRPr="006B4487">
              <w:rPr>
                <w:rStyle w:val="Hyperlink"/>
                <w:noProof/>
              </w:rPr>
              <w:t>Vorhabens- und Standortmerkmale, die erheblichen nachteiligen Umweltauswirkungen entgegenwirken (§ 24 Abs. 1 Satz 1 Nr. 2)</w:t>
            </w:r>
            <w:r w:rsidR="00E51322">
              <w:rPr>
                <w:noProof/>
                <w:webHidden/>
              </w:rPr>
              <w:tab/>
            </w:r>
            <w:r w:rsidR="00E51322">
              <w:rPr>
                <w:noProof/>
                <w:webHidden/>
              </w:rPr>
              <w:fldChar w:fldCharType="begin"/>
            </w:r>
            <w:r w:rsidR="00E51322">
              <w:rPr>
                <w:noProof/>
                <w:webHidden/>
              </w:rPr>
              <w:instrText xml:space="preserve"> PAGEREF _Toc172622365 \h </w:instrText>
            </w:r>
            <w:r w:rsidR="00E51322">
              <w:rPr>
                <w:noProof/>
                <w:webHidden/>
              </w:rPr>
            </w:r>
            <w:r w:rsidR="00E51322">
              <w:rPr>
                <w:noProof/>
                <w:webHidden/>
              </w:rPr>
              <w:fldChar w:fldCharType="separate"/>
            </w:r>
            <w:r w:rsidR="006C12B5">
              <w:rPr>
                <w:noProof/>
                <w:webHidden/>
              </w:rPr>
              <w:t>18</w:t>
            </w:r>
            <w:r w:rsidR="00E51322">
              <w:rPr>
                <w:noProof/>
                <w:webHidden/>
              </w:rPr>
              <w:fldChar w:fldCharType="end"/>
            </w:r>
          </w:hyperlink>
        </w:p>
        <w:p w14:paraId="756BE2CE" w14:textId="4B2B71A5" w:rsidR="00E51322" w:rsidRDefault="007F0123">
          <w:pPr>
            <w:pStyle w:val="Verzeichnis4"/>
            <w:rPr>
              <w:rFonts w:asciiTheme="minorHAnsi" w:eastAsiaTheme="minorEastAsia" w:hAnsiTheme="minorHAnsi"/>
              <w:noProof/>
              <w:sz w:val="22"/>
              <w:lang w:eastAsia="de-DE"/>
            </w:rPr>
          </w:pPr>
          <w:hyperlink w:anchor="_Toc172622366" w:history="1">
            <w:r w:rsidR="00E51322" w:rsidRPr="006B4487">
              <w:rPr>
                <w:rStyle w:val="Hyperlink"/>
                <w:noProof/>
              </w:rPr>
              <w:t>1.2.1.3</w:t>
            </w:r>
            <w:r w:rsidR="00E51322">
              <w:rPr>
                <w:rFonts w:asciiTheme="minorHAnsi" w:eastAsiaTheme="minorEastAsia" w:hAnsiTheme="minorHAnsi"/>
                <w:noProof/>
                <w:sz w:val="22"/>
                <w:lang w:eastAsia="de-DE"/>
              </w:rPr>
              <w:tab/>
            </w:r>
            <w:r w:rsidR="00E51322" w:rsidRPr="006B4487">
              <w:rPr>
                <w:rStyle w:val="Hyperlink"/>
                <w:noProof/>
              </w:rPr>
              <w:t>zu erwartende unmittelbare und mittelbare Umweltauswirkungen infolge der Errichtung und des Betriebs des geplanten Vorhabens (§ 24 Abs. 1 Satz 1 Nr. 1)</w:t>
            </w:r>
            <w:r w:rsidR="00E51322">
              <w:rPr>
                <w:noProof/>
                <w:webHidden/>
              </w:rPr>
              <w:tab/>
            </w:r>
            <w:r w:rsidR="00E51322">
              <w:rPr>
                <w:noProof/>
                <w:webHidden/>
              </w:rPr>
              <w:fldChar w:fldCharType="begin"/>
            </w:r>
            <w:r w:rsidR="00E51322">
              <w:rPr>
                <w:noProof/>
                <w:webHidden/>
              </w:rPr>
              <w:instrText xml:space="preserve"> PAGEREF _Toc172622366 \h </w:instrText>
            </w:r>
            <w:r w:rsidR="00E51322">
              <w:rPr>
                <w:noProof/>
                <w:webHidden/>
              </w:rPr>
            </w:r>
            <w:r w:rsidR="00E51322">
              <w:rPr>
                <w:noProof/>
                <w:webHidden/>
              </w:rPr>
              <w:fldChar w:fldCharType="separate"/>
            </w:r>
            <w:r w:rsidR="006C12B5">
              <w:rPr>
                <w:noProof/>
                <w:webHidden/>
              </w:rPr>
              <w:t>19</w:t>
            </w:r>
            <w:r w:rsidR="00E51322">
              <w:rPr>
                <w:noProof/>
                <w:webHidden/>
              </w:rPr>
              <w:fldChar w:fldCharType="end"/>
            </w:r>
          </w:hyperlink>
        </w:p>
        <w:p w14:paraId="46E8F30B" w14:textId="74A16E01" w:rsidR="00E51322" w:rsidRDefault="007F0123">
          <w:pPr>
            <w:pStyle w:val="Verzeichnis4"/>
            <w:rPr>
              <w:rFonts w:asciiTheme="minorHAnsi" w:eastAsiaTheme="minorEastAsia" w:hAnsiTheme="minorHAnsi"/>
              <w:noProof/>
              <w:sz w:val="22"/>
              <w:lang w:eastAsia="de-DE"/>
            </w:rPr>
          </w:pPr>
          <w:hyperlink w:anchor="_Toc172622367" w:history="1">
            <w:r w:rsidR="00E51322" w:rsidRPr="006B4487">
              <w:rPr>
                <w:rStyle w:val="Hyperlink"/>
                <w:noProof/>
              </w:rPr>
              <w:t>1.2.1.4</w:t>
            </w:r>
            <w:r w:rsidR="00E51322">
              <w:rPr>
                <w:rFonts w:asciiTheme="minorHAnsi" w:eastAsiaTheme="minorEastAsia" w:hAnsiTheme="minorHAnsi"/>
                <w:noProof/>
                <w:sz w:val="22"/>
                <w:lang w:eastAsia="de-DE"/>
              </w:rPr>
              <w:tab/>
            </w:r>
            <w:r w:rsidR="00E51322" w:rsidRPr="006B4487">
              <w:rPr>
                <w:rStyle w:val="Hyperlink"/>
                <w:noProof/>
              </w:rPr>
              <w:t>Maßnahmen, mit denen erhebliche nachteilige Umweltauswirkungen ausgeschlossen, vermindert oder ausgeglichen werden (§ 24 Abs. 1 Satz 1 Nr. 3).</w:t>
            </w:r>
            <w:r w:rsidR="00E51322">
              <w:rPr>
                <w:noProof/>
                <w:webHidden/>
              </w:rPr>
              <w:tab/>
            </w:r>
            <w:r w:rsidR="00E51322">
              <w:rPr>
                <w:noProof/>
                <w:webHidden/>
              </w:rPr>
              <w:fldChar w:fldCharType="begin"/>
            </w:r>
            <w:r w:rsidR="00E51322">
              <w:rPr>
                <w:noProof/>
                <w:webHidden/>
              </w:rPr>
              <w:instrText xml:space="preserve"> PAGEREF _Toc172622367 \h </w:instrText>
            </w:r>
            <w:r w:rsidR="00E51322">
              <w:rPr>
                <w:noProof/>
                <w:webHidden/>
              </w:rPr>
            </w:r>
            <w:r w:rsidR="00E51322">
              <w:rPr>
                <w:noProof/>
                <w:webHidden/>
              </w:rPr>
              <w:fldChar w:fldCharType="separate"/>
            </w:r>
            <w:r w:rsidR="006C12B5">
              <w:rPr>
                <w:noProof/>
                <w:webHidden/>
              </w:rPr>
              <w:t>22</w:t>
            </w:r>
            <w:r w:rsidR="00E51322">
              <w:rPr>
                <w:noProof/>
                <w:webHidden/>
              </w:rPr>
              <w:fldChar w:fldCharType="end"/>
            </w:r>
          </w:hyperlink>
        </w:p>
        <w:p w14:paraId="71C0D0B9" w14:textId="326C3BEA"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68" w:history="1">
            <w:r w:rsidR="00E51322" w:rsidRPr="006B4487">
              <w:rPr>
                <w:rStyle w:val="Hyperlink"/>
                <w:noProof/>
              </w:rPr>
              <w:t>1.2.2</w:t>
            </w:r>
            <w:r w:rsidR="00E51322">
              <w:rPr>
                <w:rFonts w:asciiTheme="minorHAnsi" w:eastAsiaTheme="minorEastAsia" w:hAnsiTheme="minorHAnsi"/>
                <w:noProof/>
                <w:sz w:val="22"/>
                <w:lang w:eastAsia="de-DE"/>
              </w:rPr>
              <w:tab/>
            </w:r>
            <w:r w:rsidR="00E51322" w:rsidRPr="006B4487">
              <w:rPr>
                <w:rStyle w:val="Hyperlink"/>
                <w:noProof/>
              </w:rPr>
              <w:t>Tiere, Pflanzen und die biologische Vielfalt,</w:t>
            </w:r>
            <w:r w:rsidR="00E51322">
              <w:rPr>
                <w:noProof/>
                <w:webHidden/>
              </w:rPr>
              <w:tab/>
            </w:r>
            <w:r w:rsidR="00E51322">
              <w:rPr>
                <w:noProof/>
                <w:webHidden/>
              </w:rPr>
              <w:fldChar w:fldCharType="begin"/>
            </w:r>
            <w:r w:rsidR="00E51322">
              <w:rPr>
                <w:noProof/>
                <w:webHidden/>
              </w:rPr>
              <w:instrText xml:space="preserve"> PAGEREF _Toc172622368 \h </w:instrText>
            </w:r>
            <w:r w:rsidR="00E51322">
              <w:rPr>
                <w:noProof/>
                <w:webHidden/>
              </w:rPr>
            </w:r>
            <w:r w:rsidR="00E51322">
              <w:rPr>
                <w:noProof/>
                <w:webHidden/>
              </w:rPr>
              <w:fldChar w:fldCharType="separate"/>
            </w:r>
            <w:r w:rsidR="006C12B5">
              <w:rPr>
                <w:noProof/>
                <w:webHidden/>
              </w:rPr>
              <w:t>24</w:t>
            </w:r>
            <w:r w:rsidR="00E51322">
              <w:rPr>
                <w:noProof/>
                <w:webHidden/>
              </w:rPr>
              <w:fldChar w:fldCharType="end"/>
            </w:r>
          </w:hyperlink>
        </w:p>
        <w:p w14:paraId="0D144059" w14:textId="1928CA8B" w:rsidR="00E51322" w:rsidRDefault="007F0123">
          <w:pPr>
            <w:pStyle w:val="Verzeichnis4"/>
            <w:rPr>
              <w:rFonts w:asciiTheme="minorHAnsi" w:eastAsiaTheme="minorEastAsia" w:hAnsiTheme="minorHAnsi"/>
              <w:noProof/>
              <w:sz w:val="22"/>
              <w:lang w:eastAsia="de-DE"/>
            </w:rPr>
          </w:pPr>
          <w:hyperlink w:anchor="_Toc172622369" w:history="1">
            <w:r w:rsidR="00E51322" w:rsidRPr="006B4487">
              <w:rPr>
                <w:rStyle w:val="Hyperlink"/>
                <w:noProof/>
              </w:rPr>
              <w:t>1.2.2.1</w:t>
            </w:r>
            <w:r w:rsidR="00E51322">
              <w:rPr>
                <w:rFonts w:asciiTheme="minorHAnsi" w:eastAsiaTheme="minorEastAsia" w:hAnsiTheme="minorHAnsi"/>
                <w:noProof/>
                <w:sz w:val="22"/>
                <w:lang w:eastAsia="de-DE"/>
              </w:rPr>
              <w:tab/>
            </w:r>
            <w:r w:rsidR="00E51322" w:rsidRPr="006B4487">
              <w:rPr>
                <w:rStyle w:val="Hyperlink"/>
                <w:noProof/>
              </w:rPr>
              <w:t>Beschreibung der gegenwärtigen Umweltsituation (Ist-Zustand/Vorbelastungen)</w:t>
            </w:r>
            <w:r w:rsidR="00E51322">
              <w:rPr>
                <w:noProof/>
                <w:webHidden/>
              </w:rPr>
              <w:tab/>
            </w:r>
            <w:r w:rsidR="00E51322">
              <w:rPr>
                <w:noProof/>
                <w:webHidden/>
              </w:rPr>
              <w:fldChar w:fldCharType="begin"/>
            </w:r>
            <w:r w:rsidR="00E51322">
              <w:rPr>
                <w:noProof/>
                <w:webHidden/>
              </w:rPr>
              <w:instrText xml:space="preserve"> PAGEREF _Toc172622369 \h </w:instrText>
            </w:r>
            <w:r w:rsidR="00E51322">
              <w:rPr>
                <w:noProof/>
                <w:webHidden/>
              </w:rPr>
            </w:r>
            <w:r w:rsidR="00E51322">
              <w:rPr>
                <w:noProof/>
                <w:webHidden/>
              </w:rPr>
              <w:fldChar w:fldCharType="separate"/>
            </w:r>
            <w:r w:rsidR="006C12B5">
              <w:rPr>
                <w:noProof/>
                <w:webHidden/>
              </w:rPr>
              <w:t>24</w:t>
            </w:r>
            <w:r w:rsidR="00E51322">
              <w:rPr>
                <w:noProof/>
                <w:webHidden/>
              </w:rPr>
              <w:fldChar w:fldCharType="end"/>
            </w:r>
          </w:hyperlink>
        </w:p>
        <w:p w14:paraId="5CF5429D" w14:textId="090513EB" w:rsidR="00E51322" w:rsidRDefault="007F0123">
          <w:pPr>
            <w:pStyle w:val="Verzeichnis4"/>
            <w:rPr>
              <w:rFonts w:asciiTheme="minorHAnsi" w:eastAsiaTheme="minorEastAsia" w:hAnsiTheme="minorHAnsi"/>
              <w:noProof/>
              <w:sz w:val="22"/>
              <w:lang w:eastAsia="de-DE"/>
            </w:rPr>
          </w:pPr>
          <w:hyperlink w:anchor="_Toc172622370" w:history="1">
            <w:r w:rsidR="00E51322" w:rsidRPr="006B4487">
              <w:rPr>
                <w:rStyle w:val="Hyperlink"/>
                <w:noProof/>
              </w:rPr>
              <w:t>1.2.2.2</w:t>
            </w:r>
            <w:r w:rsidR="00E51322">
              <w:rPr>
                <w:rFonts w:asciiTheme="minorHAnsi" w:eastAsiaTheme="minorEastAsia" w:hAnsiTheme="minorHAnsi"/>
                <w:noProof/>
                <w:sz w:val="22"/>
                <w:lang w:eastAsia="de-DE"/>
              </w:rPr>
              <w:tab/>
            </w:r>
            <w:r w:rsidR="00E51322" w:rsidRPr="006B4487">
              <w:rPr>
                <w:rStyle w:val="Hyperlink"/>
                <w:noProof/>
              </w:rPr>
              <w:t>Vorhabens- und Standortmerkmale, die erheblichen nachteiligen Umweltauswirkungen entgegenwirken (§ 24 Abs. 1 Satz 1 Nr. 2)</w:t>
            </w:r>
            <w:r w:rsidR="00E51322">
              <w:rPr>
                <w:noProof/>
                <w:webHidden/>
              </w:rPr>
              <w:tab/>
            </w:r>
            <w:r w:rsidR="00E51322">
              <w:rPr>
                <w:noProof/>
                <w:webHidden/>
              </w:rPr>
              <w:fldChar w:fldCharType="begin"/>
            </w:r>
            <w:r w:rsidR="00E51322">
              <w:rPr>
                <w:noProof/>
                <w:webHidden/>
              </w:rPr>
              <w:instrText xml:space="preserve"> PAGEREF _Toc172622370 \h </w:instrText>
            </w:r>
            <w:r w:rsidR="00E51322">
              <w:rPr>
                <w:noProof/>
                <w:webHidden/>
              </w:rPr>
            </w:r>
            <w:r w:rsidR="00E51322">
              <w:rPr>
                <w:noProof/>
                <w:webHidden/>
              </w:rPr>
              <w:fldChar w:fldCharType="separate"/>
            </w:r>
            <w:r w:rsidR="006C12B5">
              <w:rPr>
                <w:noProof/>
                <w:webHidden/>
              </w:rPr>
              <w:t>28</w:t>
            </w:r>
            <w:r w:rsidR="00E51322">
              <w:rPr>
                <w:noProof/>
                <w:webHidden/>
              </w:rPr>
              <w:fldChar w:fldCharType="end"/>
            </w:r>
          </w:hyperlink>
        </w:p>
        <w:p w14:paraId="48096849" w14:textId="1BE965C3" w:rsidR="00E51322" w:rsidRDefault="007F0123">
          <w:pPr>
            <w:pStyle w:val="Verzeichnis4"/>
            <w:rPr>
              <w:rFonts w:asciiTheme="minorHAnsi" w:eastAsiaTheme="minorEastAsia" w:hAnsiTheme="minorHAnsi"/>
              <w:noProof/>
              <w:sz w:val="22"/>
              <w:lang w:eastAsia="de-DE"/>
            </w:rPr>
          </w:pPr>
          <w:hyperlink w:anchor="_Toc172622371" w:history="1">
            <w:r w:rsidR="00E51322" w:rsidRPr="006B4487">
              <w:rPr>
                <w:rStyle w:val="Hyperlink"/>
                <w:noProof/>
              </w:rPr>
              <w:t>1.2.2.3</w:t>
            </w:r>
            <w:r w:rsidR="00E51322">
              <w:rPr>
                <w:rFonts w:asciiTheme="minorHAnsi" w:eastAsiaTheme="minorEastAsia" w:hAnsiTheme="minorHAnsi"/>
                <w:noProof/>
                <w:sz w:val="22"/>
                <w:lang w:eastAsia="de-DE"/>
              </w:rPr>
              <w:tab/>
            </w:r>
            <w:r w:rsidR="00E51322" w:rsidRPr="006B4487">
              <w:rPr>
                <w:rStyle w:val="Hyperlink"/>
                <w:noProof/>
              </w:rPr>
              <w:t>zu erwartende unmittelbare und mittelbare Umweltauswirkungen infolge der Errichtung und des Betriebs des geplanten Vorhabens (§ 24 Abs. 1 Satz 1 Nr. 1)</w:t>
            </w:r>
            <w:r w:rsidR="00E51322">
              <w:rPr>
                <w:noProof/>
                <w:webHidden/>
              </w:rPr>
              <w:tab/>
            </w:r>
            <w:r w:rsidR="00E51322">
              <w:rPr>
                <w:noProof/>
                <w:webHidden/>
              </w:rPr>
              <w:fldChar w:fldCharType="begin"/>
            </w:r>
            <w:r w:rsidR="00E51322">
              <w:rPr>
                <w:noProof/>
                <w:webHidden/>
              </w:rPr>
              <w:instrText xml:space="preserve"> PAGEREF _Toc172622371 \h </w:instrText>
            </w:r>
            <w:r w:rsidR="00E51322">
              <w:rPr>
                <w:noProof/>
                <w:webHidden/>
              </w:rPr>
            </w:r>
            <w:r w:rsidR="00E51322">
              <w:rPr>
                <w:noProof/>
                <w:webHidden/>
              </w:rPr>
              <w:fldChar w:fldCharType="separate"/>
            </w:r>
            <w:r w:rsidR="006C12B5">
              <w:rPr>
                <w:noProof/>
                <w:webHidden/>
              </w:rPr>
              <w:t>31</w:t>
            </w:r>
            <w:r w:rsidR="00E51322">
              <w:rPr>
                <w:noProof/>
                <w:webHidden/>
              </w:rPr>
              <w:fldChar w:fldCharType="end"/>
            </w:r>
          </w:hyperlink>
        </w:p>
        <w:p w14:paraId="2BF29DE6" w14:textId="48CAEB79" w:rsidR="00E51322" w:rsidRDefault="007F0123">
          <w:pPr>
            <w:pStyle w:val="Verzeichnis4"/>
            <w:rPr>
              <w:rFonts w:asciiTheme="minorHAnsi" w:eastAsiaTheme="minorEastAsia" w:hAnsiTheme="minorHAnsi"/>
              <w:noProof/>
              <w:sz w:val="22"/>
              <w:lang w:eastAsia="de-DE"/>
            </w:rPr>
          </w:pPr>
          <w:hyperlink w:anchor="_Toc172622372" w:history="1">
            <w:r w:rsidR="00E51322" w:rsidRPr="006B4487">
              <w:rPr>
                <w:rStyle w:val="Hyperlink"/>
                <w:noProof/>
              </w:rPr>
              <w:t>1.2.2.4</w:t>
            </w:r>
            <w:r w:rsidR="00E51322">
              <w:rPr>
                <w:rFonts w:asciiTheme="minorHAnsi" w:eastAsiaTheme="minorEastAsia" w:hAnsiTheme="minorHAnsi"/>
                <w:noProof/>
                <w:sz w:val="22"/>
                <w:lang w:eastAsia="de-DE"/>
              </w:rPr>
              <w:tab/>
            </w:r>
            <w:r w:rsidR="00E51322" w:rsidRPr="006B4487">
              <w:rPr>
                <w:rStyle w:val="Hyperlink"/>
                <w:noProof/>
              </w:rPr>
              <w:t>Maßnahmen, mit denen erhebliche nachteilige Umweltauswirkungen ausgeschlossen, vermindert oder ausgeglichen werden (§ 24 Abs. 1 Satz 1 Nr. 3).</w:t>
            </w:r>
            <w:r w:rsidR="00E51322">
              <w:rPr>
                <w:noProof/>
                <w:webHidden/>
              </w:rPr>
              <w:tab/>
            </w:r>
            <w:r w:rsidR="00E51322">
              <w:rPr>
                <w:noProof/>
                <w:webHidden/>
              </w:rPr>
              <w:fldChar w:fldCharType="begin"/>
            </w:r>
            <w:r w:rsidR="00E51322">
              <w:rPr>
                <w:noProof/>
                <w:webHidden/>
              </w:rPr>
              <w:instrText xml:space="preserve"> PAGEREF _Toc172622372 \h </w:instrText>
            </w:r>
            <w:r w:rsidR="00E51322">
              <w:rPr>
                <w:noProof/>
                <w:webHidden/>
              </w:rPr>
            </w:r>
            <w:r w:rsidR="00E51322">
              <w:rPr>
                <w:noProof/>
                <w:webHidden/>
              </w:rPr>
              <w:fldChar w:fldCharType="separate"/>
            </w:r>
            <w:r w:rsidR="006C12B5">
              <w:rPr>
                <w:noProof/>
                <w:webHidden/>
              </w:rPr>
              <w:t>32</w:t>
            </w:r>
            <w:r w:rsidR="00E51322">
              <w:rPr>
                <w:noProof/>
                <w:webHidden/>
              </w:rPr>
              <w:fldChar w:fldCharType="end"/>
            </w:r>
          </w:hyperlink>
        </w:p>
        <w:p w14:paraId="15A0512E" w14:textId="5D7CB361"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73" w:history="1">
            <w:r w:rsidR="00E51322" w:rsidRPr="006B4487">
              <w:rPr>
                <w:rStyle w:val="Hyperlink"/>
                <w:noProof/>
              </w:rPr>
              <w:t>1.2.3</w:t>
            </w:r>
            <w:r w:rsidR="00E51322">
              <w:rPr>
                <w:rFonts w:asciiTheme="minorHAnsi" w:eastAsiaTheme="minorEastAsia" w:hAnsiTheme="minorHAnsi"/>
                <w:noProof/>
                <w:sz w:val="22"/>
                <w:lang w:eastAsia="de-DE"/>
              </w:rPr>
              <w:tab/>
            </w:r>
            <w:r w:rsidR="00E51322" w:rsidRPr="006B4487">
              <w:rPr>
                <w:rStyle w:val="Hyperlink"/>
                <w:noProof/>
              </w:rPr>
              <w:t>Fläche, Boden, Wasser, Luft, Klima und Landschaft,</w:t>
            </w:r>
            <w:r w:rsidR="00E51322">
              <w:rPr>
                <w:noProof/>
                <w:webHidden/>
              </w:rPr>
              <w:tab/>
            </w:r>
            <w:r w:rsidR="00E51322">
              <w:rPr>
                <w:noProof/>
                <w:webHidden/>
              </w:rPr>
              <w:fldChar w:fldCharType="begin"/>
            </w:r>
            <w:r w:rsidR="00E51322">
              <w:rPr>
                <w:noProof/>
                <w:webHidden/>
              </w:rPr>
              <w:instrText xml:space="preserve"> PAGEREF _Toc172622373 \h </w:instrText>
            </w:r>
            <w:r w:rsidR="00E51322">
              <w:rPr>
                <w:noProof/>
                <w:webHidden/>
              </w:rPr>
            </w:r>
            <w:r w:rsidR="00E51322">
              <w:rPr>
                <w:noProof/>
                <w:webHidden/>
              </w:rPr>
              <w:fldChar w:fldCharType="separate"/>
            </w:r>
            <w:r w:rsidR="006C12B5">
              <w:rPr>
                <w:noProof/>
                <w:webHidden/>
              </w:rPr>
              <w:t>34</w:t>
            </w:r>
            <w:r w:rsidR="00E51322">
              <w:rPr>
                <w:noProof/>
                <w:webHidden/>
              </w:rPr>
              <w:fldChar w:fldCharType="end"/>
            </w:r>
          </w:hyperlink>
        </w:p>
        <w:p w14:paraId="42571645" w14:textId="0B25B786" w:rsidR="00E51322" w:rsidRDefault="007F0123">
          <w:pPr>
            <w:pStyle w:val="Verzeichnis4"/>
            <w:rPr>
              <w:rFonts w:asciiTheme="minorHAnsi" w:eastAsiaTheme="minorEastAsia" w:hAnsiTheme="minorHAnsi"/>
              <w:noProof/>
              <w:sz w:val="22"/>
              <w:lang w:eastAsia="de-DE"/>
            </w:rPr>
          </w:pPr>
          <w:hyperlink w:anchor="_Toc172622374" w:history="1">
            <w:r w:rsidR="00E51322" w:rsidRPr="006B4487">
              <w:rPr>
                <w:rStyle w:val="Hyperlink"/>
                <w:noProof/>
              </w:rPr>
              <w:t>1.2.3.1</w:t>
            </w:r>
            <w:r w:rsidR="00E51322">
              <w:rPr>
                <w:rFonts w:asciiTheme="minorHAnsi" w:eastAsiaTheme="minorEastAsia" w:hAnsiTheme="minorHAnsi"/>
                <w:noProof/>
                <w:sz w:val="22"/>
                <w:lang w:eastAsia="de-DE"/>
              </w:rPr>
              <w:tab/>
            </w:r>
            <w:r w:rsidR="00E51322" w:rsidRPr="006B4487">
              <w:rPr>
                <w:rStyle w:val="Hyperlink"/>
                <w:noProof/>
              </w:rPr>
              <w:t>Beschreibung der gegenwärtigen Umweltsituation (Ist-Zustand/Vorbelastungen)</w:t>
            </w:r>
            <w:r w:rsidR="00E51322">
              <w:rPr>
                <w:noProof/>
                <w:webHidden/>
              </w:rPr>
              <w:tab/>
            </w:r>
            <w:r w:rsidR="00E51322">
              <w:rPr>
                <w:noProof/>
                <w:webHidden/>
              </w:rPr>
              <w:fldChar w:fldCharType="begin"/>
            </w:r>
            <w:r w:rsidR="00E51322">
              <w:rPr>
                <w:noProof/>
                <w:webHidden/>
              </w:rPr>
              <w:instrText xml:space="preserve"> PAGEREF _Toc172622374 \h </w:instrText>
            </w:r>
            <w:r w:rsidR="00E51322">
              <w:rPr>
                <w:noProof/>
                <w:webHidden/>
              </w:rPr>
            </w:r>
            <w:r w:rsidR="00E51322">
              <w:rPr>
                <w:noProof/>
                <w:webHidden/>
              </w:rPr>
              <w:fldChar w:fldCharType="separate"/>
            </w:r>
            <w:r w:rsidR="006C12B5">
              <w:rPr>
                <w:noProof/>
                <w:webHidden/>
              </w:rPr>
              <w:t>34</w:t>
            </w:r>
            <w:r w:rsidR="00E51322">
              <w:rPr>
                <w:noProof/>
                <w:webHidden/>
              </w:rPr>
              <w:fldChar w:fldCharType="end"/>
            </w:r>
          </w:hyperlink>
        </w:p>
        <w:p w14:paraId="21FE36A0" w14:textId="769F58F9" w:rsidR="00E51322" w:rsidRDefault="007F0123">
          <w:pPr>
            <w:pStyle w:val="Verzeichnis4"/>
            <w:rPr>
              <w:rFonts w:asciiTheme="minorHAnsi" w:eastAsiaTheme="minorEastAsia" w:hAnsiTheme="minorHAnsi"/>
              <w:noProof/>
              <w:sz w:val="22"/>
              <w:lang w:eastAsia="de-DE"/>
            </w:rPr>
          </w:pPr>
          <w:hyperlink w:anchor="_Toc172622375" w:history="1">
            <w:r w:rsidR="00E51322" w:rsidRPr="006B4487">
              <w:rPr>
                <w:rStyle w:val="Hyperlink"/>
                <w:noProof/>
              </w:rPr>
              <w:t>1.2.3.2</w:t>
            </w:r>
            <w:r w:rsidR="00E51322">
              <w:rPr>
                <w:rFonts w:asciiTheme="minorHAnsi" w:eastAsiaTheme="minorEastAsia" w:hAnsiTheme="minorHAnsi"/>
                <w:noProof/>
                <w:sz w:val="22"/>
                <w:lang w:eastAsia="de-DE"/>
              </w:rPr>
              <w:tab/>
            </w:r>
            <w:r w:rsidR="00E51322" w:rsidRPr="006B4487">
              <w:rPr>
                <w:rStyle w:val="Hyperlink"/>
                <w:noProof/>
              </w:rPr>
              <w:t>Vorhabens- und Standortmerkmale, die erheblichen nachteiligen Umweltauswirkungen entgegenwirken (§ 24 Abs. 1 Satz 1 Nr. 2)</w:t>
            </w:r>
            <w:r w:rsidR="00E51322">
              <w:rPr>
                <w:noProof/>
                <w:webHidden/>
              </w:rPr>
              <w:tab/>
            </w:r>
            <w:r w:rsidR="00E51322">
              <w:rPr>
                <w:noProof/>
                <w:webHidden/>
              </w:rPr>
              <w:fldChar w:fldCharType="begin"/>
            </w:r>
            <w:r w:rsidR="00E51322">
              <w:rPr>
                <w:noProof/>
                <w:webHidden/>
              </w:rPr>
              <w:instrText xml:space="preserve"> PAGEREF _Toc172622375 \h </w:instrText>
            </w:r>
            <w:r w:rsidR="00E51322">
              <w:rPr>
                <w:noProof/>
                <w:webHidden/>
              </w:rPr>
            </w:r>
            <w:r w:rsidR="00E51322">
              <w:rPr>
                <w:noProof/>
                <w:webHidden/>
              </w:rPr>
              <w:fldChar w:fldCharType="separate"/>
            </w:r>
            <w:r w:rsidR="006C12B5">
              <w:rPr>
                <w:noProof/>
                <w:webHidden/>
              </w:rPr>
              <w:t>41</w:t>
            </w:r>
            <w:r w:rsidR="00E51322">
              <w:rPr>
                <w:noProof/>
                <w:webHidden/>
              </w:rPr>
              <w:fldChar w:fldCharType="end"/>
            </w:r>
          </w:hyperlink>
        </w:p>
        <w:p w14:paraId="30825EA2" w14:textId="645E41C2" w:rsidR="00E51322" w:rsidRDefault="007F0123">
          <w:pPr>
            <w:pStyle w:val="Verzeichnis4"/>
            <w:rPr>
              <w:rFonts w:asciiTheme="minorHAnsi" w:eastAsiaTheme="minorEastAsia" w:hAnsiTheme="minorHAnsi"/>
              <w:noProof/>
              <w:sz w:val="22"/>
              <w:lang w:eastAsia="de-DE"/>
            </w:rPr>
          </w:pPr>
          <w:hyperlink w:anchor="_Toc172622376" w:history="1">
            <w:r w:rsidR="00E51322" w:rsidRPr="006B4487">
              <w:rPr>
                <w:rStyle w:val="Hyperlink"/>
                <w:noProof/>
              </w:rPr>
              <w:t>1.2.3.3</w:t>
            </w:r>
            <w:r w:rsidR="00E51322">
              <w:rPr>
                <w:rFonts w:asciiTheme="minorHAnsi" w:eastAsiaTheme="minorEastAsia" w:hAnsiTheme="minorHAnsi"/>
                <w:noProof/>
                <w:sz w:val="22"/>
                <w:lang w:eastAsia="de-DE"/>
              </w:rPr>
              <w:tab/>
            </w:r>
            <w:r w:rsidR="00E51322" w:rsidRPr="006B4487">
              <w:rPr>
                <w:rStyle w:val="Hyperlink"/>
                <w:noProof/>
              </w:rPr>
              <w:t>zu erwartende unmittelbare und mittelbare Umweltauswirkungen infolge der Errichtung und des Betriebs des geplanten Vorhabens (§ 24 Abs. 1 Satz 1 Nr. 1)</w:t>
            </w:r>
            <w:r w:rsidR="00E51322">
              <w:rPr>
                <w:noProof/>
                <w:webHidden/>
              </w:rPr>
              <w:tab/>
            </w:r>
            <w:r w:rsidR="00E51322">
              <w:rPr>
                <w:noProof/>
                <w:webHidden/>
              </w:rPr>
              <w:fldChar w:fldCharType="begin"/>
            </w:r>
            <w:r w:rsidR="00E51322">
              <w:rPr>
                <w:noProof/>
                <w:webHidden/>
              </w:rPr>
              <w:instrText xml:space="preserve"> PAGEREF _Toc172622376 \h </w:instrText>
            </w:r>
            <w:r w:rsidR="00E51322">
              <w:rPr>
                <w:noProof/>
                <w:webHidden/>
              </w:rPr>
            </w:r>
            <w:r w:rsidR="00E51322">
              <w:rPr>
                <w:noProof/>
                <w:webHidden/>
              </w:rPr>
              <w:fldChar w:fldCharType="separate"/>
            </w:r>
            <w:r w:rsidR="006C12B5">
              <w:rPr>
                <w:noProof/>
                <w:webHidden/>
              </w:rPr>
              <w:t>43</w:t>
            </w:r>
            <w:r w:rsidR="00E51322">
              <w:rPr>
                <w:noProof/>
                <w:webHidden/>
              </w:rPr>
              <w:fldChar w:fldCharType="end"/>
            </w:r>
          </w:hyperlink>
        </w:p>
        <w:p w14:paraId="147543C5" w14:textId="1978AAA3" w:rsidR="00E51322" w:rsidRDefault="007F0123">
          <w:pPr>
            <w:pStyle w:val="Verzeichnis4"/>
            <w:rPr>
              <w:rFonts w:asciiTheme="minorHAnsi" w:eastAsiaTheme="minorEastAsia" w:hAnsiTheme="minorHAnsi"/>
              <w:noProof/>
              <w:sz w:val="22"/>
              <w:lang w:eastAsia="de-DE"/>
            </w:rPr>
          </w:pPr>
          <w:hyperlink w:anchor="_Toc172622377" w:history="1">
            <w:r w:rsidR="00E51322" w:rsidRPr="006B4487">
              <w:rPr>
                <w:rStyle w:val="Hyperlink"/>
                <w:noProof/>
              </w:rPr>
              <w:t>1.2.3.4</w:t>
            </w:r>
            <w:r w:rsidR="00E51322">
              <w:rPr>
                <w:rFonts w:asciiTheme="minorHAnsi" w:eastAsiaTheme="minorEastAsia" w:hAnsiTheme="minorHAnsi"/>
                <w:noProof/>
                <w:sz w:val="22"/>
                <w:lang w:eastAsia="de-DE"/>
              </w:rPr>
              <w:tab/>
            </w:r>
            <w:r w:rsidR="00E51322" w:rsidRPr="006B4487">
              <w:rPr>
                <w:rStyle w:val="Hyperlink"/>
                <w:noProof/>
              </w:rPr>
              <w:t>Maßnahmen, mit denen erhebliche nachteilige Umweltauswirkungen ausgeschlossen, vermindert oder ausgeglichen werden (§ 24 Abs. 1 Satz 1 Nr. 3)</w:t>
            </w:r>
            <w:r w:rsidR="00E51322">
              <w:rPr>
                <w:noProof/>
                <w:webHidden/>
              </w:rPr>
              <w:tab/>
            </w:r>
            <w:r w:rsidR="00E51322">
              <w:rPr>
                <w:noProof/>
                <w:webHidden/>
              </w:rPr>
              <w:fldChar w:fldCharType="begin"/>
            </w:r>
            <w:r w:rsidR="00E51322">
              <w:rPr>
                <w:noProof/>
                <w:webHidden/>
              </w:rPr>
              <w:instrText xml:space="preserve"> PAGEREF _Toc172622377 \h </w:instrText>
            </w:r>
            <w:r w:rsidR="00E51322">
              <w:rPr>
                <w:noProof/>
                <w:webHidden/>
              </w:rPr>
            </w:r>
            <w:r w:rsidR="00E51322">
              <w:rPr>
                <w:noProof/>
                <w:webHidden/>
              </w:rPr>
              <w:fldChar w:fldCharType="separate"/>
            </w:r>
            <w:r w:rsidR="006C12B5">
              <w:rPr>
                <w:noProof/>
                <w:webHidden/>
              </w:rPr>
              <w:t>48</w:t>
            </w:r>
            <w:r w:rsidR="00E51322">
              <w:rPr>
                <w:noProof/>
                <w:webHidden/>
              </w:rPr>
              <w:fldChar w:fldCharType="end"/>
            </w:r>
          </w:hyperlink>
        </w:p>
        <w:p w14:paraId="71B5AB03" w14:textId="68E22C98"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78" w:history="1">
            <w:r w:rsidR="00E51322" w:rsidRPr="006B4487">
              <w:rPr>
                <w:rStyle w:val="Hyperlink"/>
                <w:noProof/>
              </w:rPr>
              <w:t>1.2.4</w:t>
            </w:r>
            <w:r w:rsidR="00E51322">
              <w:rPr>
                <w:rFonts w:asciiTheme="minorHAnsi" w:eastAsiaTheme="minorEastAsia" w:hAnsiTheme="minorHAnsi"/>
                <w:noProof/>
                <w:sz w:val="22"/>
                <w:lang w:eastAsia="de-DE"/>
              </w:rPr>
              <w:tab/>
            </w:r>
            <w:r w:rsidR="00E51322" w:rsidRPr="006B4487">
              <w:rPr>
                <w:rStyle w:val="Hyperlink"/>
                <w:noProof/>
              </w:rPr>
              <w:t>kulturelles Erbe und sonstige Sachgüter</w:t>
            </w:r>
            <w:r w:rsidR="00E51322">
              <w:rPr>
                <w:noProof/>
                <w:webHidden/>
              </w:rPr>
              <w:tab/>
            </w:r>
            <w:r w:rsidR="00E51322">
              <w:rPr>
                <w:noProof/>
                <w:webHidden/>
              </w:rPr>
              <w:fldChar w:fldCharType="begin"/>
            </w:r>
            <w:r w:rsidR="00E51322">
              <w:rPr>
                <w:noProof/>
                <w:webHidden/>
              </w:rPr>
              <w:instrText xml:space="preserve"> PAGEREF _Toc172622378 \h </w:instrText>
            </w:r>
            <w:r w:rsidR="00E51322">
              <w:rPr>
                <w:noProof/>
                <w:webHidden/>
              </w:rPr>
            </w:r>
            <w:r w:rsidR="00E51322">
              <w:rPr>
                <w:noProof/>
                <w:webHidden/>
              </w:rPr>
              <w:fldChar w:fldCharType="separate"/>
            </w:r>
            <w:r w:rsidR="006C12B5">
              <w:rPr>
                <w:noProof/>
                <w:webHidden/>
              </w:rPr>
              <w:t>53</w:t>
            </w:r>
            <w:r w:rsidR="00E51322">
              <w:rPr>
                <w:noProof/>
                <w:webHidden/>
              </w:rPr>
              <w:fldChar w:fldCharType="end"/>
            </w:r>
          </w:hyperlink>
        </w:p>
        <w:p w14:paraId="616E991C" w14:textId="6E637BA7" w:rsidR="00E51322" w:rsidRDefault="007F0123">
          <w:pPr>
            <w:pStyle w:val="Verzeichnis4"/>
            <w:rPr>
              <w:rFonts w:asciiTheme="minorHAnsi" w:eastAsiaTheme="minorEastAsia" w:hAnsiTheme="minorHAnsi"/>
              <w:noProof/>
              <w:sz w:val="22"/>
              <w:lang w:eastAsia="de-DE"/>
            </w:rPr>
          </w:pPr>
          <w:hyperlink w:anchor="_Toc172622379" w:history="1">
            <w:r w:rsidR="00E51322" w:rsidRPr="006B4487">
              <w:rPr>
                <w:rStyle w:val="Hyperlink"/>
                <w:noProof/>
              </w:rPr>
              <w:t>1.2.4.1</w:t>
            </w:r>
            <w:r w:rsidR="00E51322">
              <w:rPr>
                <w:rFonts w:asciiTheme="minorHAnsi" w:eastAsiaTheme="minorEastAsia" w:hAnsiTheme="minorHAnsi"/>
                <w:noProof/>
                <w:sz w:val="22"/>
                <w:lang w:eastAsia="de-DE"/>
              </w:rPr>
              <w:tab/>
            </w:r>
            <w:r w:rsidR="00E51322" w:rsidRPr="006B4487">
              <w:rPr>
                <w:rStyle w:val="Hyperlink"/>
                <w:noProof/>
              </w:rPr>
              <w:t>Informationen aus dem UVP-Bericht</w:t>
            </w:r>
            <w:r w:rsidR="00E51322">
              <w:rPr>
                <w:noProof/>
                <w:webHidden/>
              </w:rPr>
              <w:tab/>
            </w:r>
            <w:r w:rsidR="00E51322">
              <w:rPr>
                <w:noProof/>
                <w:webHidden/>
              </w:rPr>
              <w:fldChar w:fldCharType="begin"/>
            </w:r>
            <w:r w:rsidR="00E51322">
              <w:rPr>
                <w:noProof/>
                <w:webHidden/>
              </w:rPr>
              <w:instrText xml:space="preserve"> PAGEREF _Toc172622379 \h </w:instrText>
            </w:r>
            <w:r w:rsidR="00E51322">
              <w:rPr>
                <w:noProof/>
                <w:webHidden/>
              </w:rPr>
            </w:r>
            <w:r w:rsidR="00E51322">
              <w:rPr>
                <w:noProof/>
                <w:webHidden/>
              </w:rPr>
              <w:fldChar w:fldCharType="separate"/>
            </w:r>
            <w:r w:rsidR="006C12B5">
              <w:rPr>
                <w:noProof/>
                <w:webHidden/>
              </w:rPr>
              <w:t>53</w:t>
            </w:r>
            <w:r w:rsidR="00E51322">
              <w:rPr>
                <w:noProof/>
                <w:webHidden/>
              </w:rPr>
              <w:fldChar w:fldCharType="end"/>
            </w:r>
          </w:hyperlink>
        </w:p>
        <w:p w14:paraId="6AF4AD4C" w14:textId="006556D5" w:rsidR="00E51322" w:rsidRDefault="007F0123">
          <w:pPr>
            <w:pStyle w:val="Verzeichnis4"/>
            <w:rPr>
              <w:rFonts w:asciiTheme="minorHAnsi" w:eastAsiaTheme="minorEastAsia" w:hAnsiTheme="minorHAnsi"/>
              <w:noProof/>
              <w:sz w:val="22"/>
              <w:lang w:eastAsia="de-DE"/>
            </w:rPr>
          </w:pPr>
          <w:hyperlink w:anchor="_Toc172622380" w:history="1">
            <w:r w:rsidR="00E51322" w:rsidRPr="006B4487">
              <w:rPr>
                <w:rStyle w:val="Hyperlink"/>
                <w:noProof/>
              </w:rPr>
              <w:t>1.2.4.2</w:t>
            </w:r>
            <w:r w:rsidR="00E51322">
              <w:rPr>
                <w:rFonts w:asciiTheme="minorHAnsi" w:eastAsiaTheme="minorEastAsia" w:hAnsiTheme="minorHAnsi"/>
                <w:noProof/>
                <w:sz w:val="22"/>
                <w:lang w:eastAsia="de-DE"/>
              </w:rPr>
              <w:tab/>
            </w:r>
            <w:r w:rsidR="00E51322" w:rsidRPr="006B4487">
              <w:rPr>
                <w:rStyle w:val="Hyperlink"/>
                <w:noProof/>
              </w:rPr>
              <w:t>Fazit der Genehmigungsbehörde</w:t>
            </w:r>
            <w:r w:rsidR="00E51322">
              <w:rPr>
                <w:noProof/>
                <w:webHidden/>
              </w:rPr>
              <w:tab/>
            </w:r>
            <w:r w:rsidR="00E51322">
              <w:rPr>
                <w:noProof/>
                <w:webHidden/>
              </w:rPr>
              <w:fldChar w:fldCharType="begin"/>
            </w:r>
            <w:r w:rsidR="00E51322">
              <w:rPr>
                <w:noProof/>
                <w:webHidden/>
              </w:rPr>
              <w:instrText xml:space="preserve"> PAGEREF _Toc172622380 \h </w:instrText>
            </w:r>
            <w:r w:rsidR="00E51322">
              <w:rPr>
                <w:noProof/>
                <w:webHidden/>
              </w:rPr>
            </w:r>
            <w:r w:rsidR="00E51322">
              <w:rPr>
                <w:noProof/>
                <w:webHidden/>
              </w:rPr>
              <w:fldChar w:fldCharType="separate"/>
            </w:r>
            <w:r w:rsidR="006C12B5">
              <w:rPr>
                <w:noProof/>
                <w:webHidden/>
              </w:rPr>
              <w:t>53</w:t>
            </w:r>
            <w:r w:rsidR="00E51322">
              <w:rPr>
                <w:noProof/>
                <w:webHidden/>
              </w:rPr>
              <w:fldChar w:fldCharType="end"/>
            </w:r>
          </w:hyperlink>
        </w:p>
        <w:p w14:paraId="47A92C8D" w14:textId="659A7B93"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81" w:history="1">
            <w:r w:rsidR="00E51322" w:rsidRPr="006B4487">
              <w:rPr>
                <w:rStyle w:val="Hyperlink"/>
                <w:noProof/>
              </w:rPr>
              <w:t>1.2.5</w:t>
            </w:r>
            <w:r w:rsidR="00E51322">
              <w:rPr>
                <w:rFonts w:asciiTheme="minorHAnsi" w:eastAsiaTheme="minorEastAsia" w:hAnsiTheme="minorHAnsi"/>
                <w:noProof/>
                <w:sz w:val="22"/>
                <w:lang w:eastAsia="de-DE"/>
              </w:rPr>
              <w:tab/>
            </w:r>
            <w:r w:rsidR="00E51322" w:rsidRPr="006B4487">
              <w:rPr>
                <w:rStyle w:val="Hyperlink"/>
                <w:noProof/>
              </w:rPr>
              <w:t>Wechselwirkung zwischen den vorgenannten Schutzgütern.</w:t>
            </w:r>
            <w:r w:rsidR="00E51322">
              <w:rPr>
                <w:noProof/>
                <w:webHidden/>
              </w:rPr>
              <w:tab/>
            </w:r>
            <w:r w:rsidR="00E51322">
              <w:rPr>
                <w:noProof/>
                <w:webHidden/>
              </w:rPr>
              <w:fldChar w:fldCharType="begin"/>
            </w:r>
            <w:r w:rsidR="00E51322">
              <w:rPr>
                <w:noProof/>
                <w:webHidden/>
              </w:rPr>
              <w:instrText xml:space="preserve"> PAGEREF _Toc172622381 \h </w:instrText>
            </w:r>
            <w:r w:rsidR="00E51322">
              <w:rPr>
                <w:noProof/>
                <w:webHidden/>
              </w:rPr>
            </w:r>
            <w:r w:rsidR="00E51322">
              <w:rPr>
                <w:noProof/>
                <w:webHidden/>
              </w:rPr>
              <w:fldChar w:fldCharType="separate"/>
            </w:r>
            <w:r w:rsidR="006C12B5">
              <w:rPr>
                <w:noProof/>
                <w:webHidden/>
              </w:rPr>
              <w:t>53</w:t>
            </w:r>
            <w:r w:rsidR="00E51322">
              <w:rPr>
                <w:noProof/>
                <w:webHidden/>
              </w:rPr>
              <w:fldChar w:fldCharType="end"/>
            </w:r>
          </w:hyperlink>
        </w:p>
        <w:p w14:paraId="401F0573" w14:textId="3C7529DE" w:rsidR="00E51322" w:rsidRDefault="007F0123">
          <w:pPr>
            <w:pStyle w:val="Verzeichnis1"/>
            <w:tabs>
              <w:tab w:val="left" w:pos="482"/>
              <w:tab w:val="right" w:leader="dot" w:pos="9062"/>
            </w:tabs>
            <w:rPr>
              <w:rFonts w:asciiTheme="minorHAnsi" w:eastAsiaTheme="minorEastAsia" w:hAnsiTheme="minorHAnsi"/>
              <w:noProof/>
              <w:sz w:val="22"/>
              <w:lang w:eastAsia="de-DE"/>
            </w:rPr>
          </w:pPr>
          <w:hyperlink w:anchor="_Toc172622382" w:history="1">
            <w:r w:rsidR="00E51322" w:rsidRPr="006B4487">
              <w:rPr>
                <w:rStyle w:val="Hyperlink"/>
                <w:noProof/>
              </w:rPr>
              <w:t>2.</w:t>
            </w:r>
            <w:r w:rsidR="00E51322">
              <w:rPr>
                <w:rFonts w:asciiTheme="minorHAnsi" w:eastAsiaTheme="minorEastAsia" w:hAnsiTheme="minorHAnsi"/>
                <w:noProof/>
                <w:sz w:val="22"/>
                <w:lang w:eastAsia="de-DE"/>
              </w:rPr>
              <w:tab/>
            </w:r>
            <w:r w:rsidR="00E51322" w:rsidRPr="006B4487">
              <w:rPr>
                <w:rStyle w:val="Hyperlink"/>
                <w:noProof/>
              </w:rPr>
              <w:t>Begründete Bewertung der Umweltauswirkungen und Berücksichtigung des Ergebnisses bei der Entscheidung gem. § 25 UVPG</w:t>
            </w:r>
            <w:r w:rsidR="00E51322">
              <w:rPr>
                <w:noProof/>
                <w:webHidden/>
              </w:rPr>
              <w:tab/>
            </w:r>
            <w:r w:rsidR="00E51322">
              <w:rPr>
                <w:noProof/>
                <w:webHidden/>
              </w:rPr>
              <w:fldChar w:fldCharType="begin"/>
            </w:r>
            <w:r w:rsidR="00E51322">
              <w:rPr>
                <w:noProof/>
                <w:webHidden/>
              </w:rPr>
              <w:instrText xml:space="preserve"> PAGEREF _Toc172622382 \h </w:instrText>
            </w:r>
            <w:r w:rsidR="00E51322">
              <w:rPr>
                <w:noProof/>
                <w:webHidden/>
              </w:rPr>
            </w:r>
            <w:r w:rsidR="00E51322">
              <w:rPr>
                <w:noProof/>
                <w:webHidden/>
              </w:rPr>
              <w:fldChar w:fldCharType="separate"/>
            </w:r>
            <w:r w:rsidR="006C12B5">
              <w:rPr>
                <w:noProof/>
                <w:webHidden/>
              </w:rPr>
              <w:t>53</w:t>
            </w:r>
            <w:r w:rsidR="00E51322">
              <w:rPr>
                <w:noProof/>
                <w:webHidden/>
              </w:rPr>
              <w:fldChar w:fldCharType="end"/>
            </w:r>
          </w:hyperlink>
        </w:p>
        <w:p w14:paraId="0120D9A8" w14:textId="61E72076"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383" w:history="1">
            <w:r w:rsidR="00E51322" w:rsidRPr="006B4487">
              <w:rPr>
                <w:rStyle w:val="Hyperlink"/>
                <w:noProof/>
              </w:rPr>
              <w:t>2.1</w:t>
            </w:r>
            <w:r w:rsidR="00E51322">
              <w:rPr>
                <w:rFonts w:asciiTheme="minorHAnsi" w:eastAsiaTheme="minorEastAsia" w:hAnsiTheme="minorHAnsi"/>
                <w:noProof/>
                <w:sz w:val="22"/>
                <w:lang w:eastAsia="de-DE"/>
              </w:rPr>
              <w:tab/>
            </w:r>
            <w:r w:rsidR="00E51322" w:rsidRPr="006B4487">
              <w:rPr>
                <w:rStyle w:val="Hyperlink"/>
                <w:noProof/>
              </w:rPr>
              <w:t>Menschen, insbesondere die menschliche Gesundheit</w:t>
            </w:r>
            <w:r w:rsidR="00E51322">
              <w:rPr>
                <w:noProof/>
                <w:webHidden/>
              </w:rPr>
              <w:tab/>
            </w:r>
            <w:r w:rsidR="00E51322">
              <w:rPr>
                <w:noProof/>
                <w:webHidden/>
              </w:rPr>
              <w:fldChar w:fldCharType="begin"/>
            </w:r>
            <w:r w:rsidR="00E51322">
              <w:rPr>
                <w:noProof/>
                <w:webHidden/>
              </w:rPr>
              <w:instrText xml:space="preserve"> PAGEREF _Toc172622383 \h </w:instrText>
            </w:r>
            <w:r w:rsidR="00E51322">
              <w:rPr>
                <w:noProof/>
                <w:webHidden/>
              </w:rPr>
            </w:r>
            <w:r w:rsidR="00E51322">
              <w:rPr>
                <w:noProof/>
                <w:webHidden/>
              </w:rPr>
              <w:fldChar w:fldCharType="separate"/>
            </w:r>
            <w:r w:rsidR="006C12B5">
              <w:rPr>
                <w:noProof/>
                <w:webHidden/>
              </w:rPr>
              <w:t>53</w:t>
            </w:r>
            <w:r w:rsidR="00E51322">
              <w:rPr>
                <w:noProof/>
                <w:webHidden/>
              </w:rPr>
              <w:fldChar w:fldCharType="end"/>
            </w:r>
          </w:hyperlink>
        </w:p>
        <w:p w14:paraId="644AC371" w14:textId="5E707A75"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84" w:history="1">
            <w:r w:rsidR="00E51322" w:rsidRPr="006B4487">
              <w:rPr>
                <w:rStyle w:val="Hyperlink"/>
                <w:noProof/>
              </w:rPr>
              <w:t>2.1.1</w:t>
            </w:r>
            <w:r w:rsidR="00E51322">
              <w:rPr>
                <w:rFonts w:asciiTheme="minorHAnsi" w:eastAsiaTheme="minorEastAsia" w:hAnsiTheme="minorHAnsi"/>
                <w:noProof/>
                <w:sz w:val="22"/>
                <w:lang w:eastAsia="de-DE"/>
              </w:rPr>
              <w:tab/>
            </w:r>
            <w:r w:rsidR="00E51322" w:rsidRPr="006B4487">
              <w:rPr>
                <w:rStyle w:val="Hyperlink"/>
                <w:noProof/>
              </w:rPr>
              <w:t>Informationen aus dem UVP-Bericht</w:t>
            </w:r>
            <w:r w:rsidR="00E51322">
              <w:rPr>
                <w:noProof/>
                <w:webHidden/>
              </w:rPr>
              <w:tab/>
            </w:r>
            <w:r w:rsidR="00E51322">
              <w:rPr>
                <w:noProof/>
                <w:webHidden/>
              </w:rPr>
              <w:fldChar w:fldCharType="begin"/>
            </w:r>
            <w:r w:rsidR="00E51322">
              <w:rPr>
                <w:noProof/>
                <w:webHidden/>
              </w:rPr>
              <w:instrText xml:space="preserve"> PAGEREF _Toc172622384 \h </w:instrText>
            </w:r>
            <w:r w:rsidR="00E51322">
              <w:rPr>
                <w:noProof/>
                <w:webHidden/>
              </w:rPr>
            </w:r>
            <w:r w:rsidR="00E51322">
              <w:rPr>
                <w:noProof/>
                <w:webHidden/>
              </w:rPr>
              <w:fldChar w:fldCharType="separate"/>
            </w:r>
            <w:r w:rsidR="006C12B5">
              <w:rPr>
                <w:noProof/>
                <w:webHidden/>
              </w:rPr>
              <w:t>55</w:t>
            </w:r>
            <w:r w:rsidR="00E51322">
              <w:rPr>
                <w:noProof/>
                <w:webHidden/>
              </w:rPr>
              <w:fldChar w:fldCharType="end"/>
            </w:r>
          </w:hyperlink>
        </w:p>
        <w:p w14:paraId="2338B5D9" w14:textId="32F6AD41" w:rsidR="00E51322" w:rsidRDefault="007F0123">
          <w:pPr>
            <w:pStyle w:val="Verzeichnis4"/>
            <w:rPr>
              <w:rFonts w:asciiTheme="minorHAnsi" w:eastAsiaTheme="minorEastAsia" w:hAnsiTheme="minorHAnsi"/>
              <w:noProof/>
              <w:sz w:val="22"/>
              <w:lang w:eastAsia="de-DE"/>
            </w:rPr>
          </w:pPr>
          <w:hyperlink w:anchor="_Toc172622385" w:history="1">
            <w:r w:rsidR="00E51322" w:rsidRPr="006B4487">
              <w:rPr>
                <w:rStyle w:val="Hyperlink"/>
                <w:noProof/>
              </w:rPr>
              <w:t>2.1.1.1</w:t>
            </w:r>
            <w:r w:rsidR="00E51322">
              <w:rPr>
                <w:rFonts w:asciiTheme="minorHAnsi" w:eastAsiaTheme="minorEastAsia" w:hAnsiTheme="minorHAnsi"/>
                <w:noProof/>
                <w:sz w:val="22"/>
                <w:lang w:eastAsia="de-DE"/>
              </w:rPr>
              <w:tab/>
            </w:r>
            <w:r w:rsidR="00E51322" w:rsidRPr="006B4487">
              <w:rPr>
                <w:rStyle w:val="Hyperlink"/>
                <w:noProof/>
              </w:rPr>
              <w:t>Lärm</w:t>
            </w:r>
            <w:r w:rsidR="00E51322">
              <w:rPr>
                <w:noProof/>
                <w:webHidden/>
              </w:rPr>
              <w:tab/>
            </w:r>
            <w:r w:rsidR="00E51322">
              <w:rPr>
                <w:noProof/>
                <w:webHidden/>
              </w:rPr>
              <w:fldChar w:fldCharType="begin"/>
            </w:r>
            <w:r w:rsidR="00E51322">
              <w:rPr>
                <w:noProof/>
                <w:webHidden/>
              </w:rPr>
              <w:instrText xml:space="preserve"> PAGEREF _Toc172622385 \h </w:instrText>
            </w:r>
            <w:r w:rsidR="00E51322">
              <w:rPr>
                <w:noProof/>
                <w:webHidden/>
              </w:rPr>
            </w:r>
            <w:r w:rsidR="00E51322">
              <w:rPr>
                <w:noProof/>
                <w:webHidden/>
              </w:rPr>
              <w:fldChar w:fldCharType="separate"/>
            </w:r>
            <w:r w:rsidR="006C12B5">
              <w:rPr>
                <w:noProof/>
                <w:webHidden/>
              </w:rPr>
              <w:t>55</w:t>
            </w:r>
            <w:r w:rsidR="00E51322">
              <w:rPr>
                <w:noProof/>
                <w:webHidden/>
              </w:rPr>
              <w:fldChar w:fldCharType="end"/>
            </w:r>
          </w:hyperlink>
        </w:p>
        <w:p w14:paraId="51A50512" w14:textId="020419BB" w:rsidR="00E51322" w:rsidRDefault="007F0123">
          <w:pPr>
            <w:pStyle w:val="Verzeichnis4"/>
            <w:rPr>
              <w:rFonts w:asciiTheme="minorHAnsi" w:eastAsiaTheme="minorEastAsia" w:hAnsiTheme="minorHAnsi"/>
              <w:noProof/>
              <w:sz w:val="22"/>
              <w:lang w:eastAsia="de-DE"/>
            </w:rPr>
          </w:pPr>
          <w:hyperlink w:anchor="_Toc172622386" w:history="1">
            <w:r w:rsidR="00E51322" w:rsidRPr="006B4487">
              <w:rPr>
                <w:rStyle w:val="Hyperlink"/>
                <w:noProof/>
              </w:rPr>
              <w:t>2.1.1.2</w:t>
            </w:r>
            <w:r w:rsidR="00E51322">
              <w:rPr>
                <w:rFonts w:asciiTheme="minorHAnsi" w:eastAsiaTheme="minorEastAsia" w:hAnsiTheme="minorHAnsi"/>
                <w:noProof/>
                <w:sz w:val="22"/>
                <w:lang w:eastAsia="de-DE"/>
              </w:rPr>
              <w:tab/>
            </w:r>
            <w:r w:rsidR="00E51322" w:rsidRPr="006B4487">
              <w:rPr>
                <w:rStyle w:val="Hyperlink"/>
                <w:noProof/>
              </w:rPr>
              <w:t>Luft</w:t>
            </w:r>
            <w:r w:rsidR="00E51322">
              <w:rPr>
                <w:noProof/>
                <w:webHidden/>
              </w:rPr>
              <w:tab/>
            </w:r>
            <w:r w:rsidR="00E51322">
              <w:rPr>
                <w:noProof/>
                <w:webHidden/>
              </w:rPr>
              <w:fldChar w:fldCharType="begin"/>
            </w:r>
            <w:r w:rsidR="00E51322">
              <w:rPr>
                <w:noProof/>
                <w:webHidden/>
              </w:rPr>
              <w:instrText xml:space="preserve"> PAGEREF _Toc172622386 \h </w:instrText>
            </w:r>
            <w:r w:rsidR="00E51322">
              <w:rPr>
                <w:noProof/>
                <w:webHidden/>
              </w:rPr>
            </w:r>
            <w:r w:rsidR="00E51322">
              <w:rPr>
                <w:noProof/>
                <w:webHidden/>
              </w:rPr>
              <w:fldChar w:fldCharType="separate"/>
            </w:r>
            <w:r w:rsidR="006C12B5">
              <w:rPr>
                <w:noProof/>
                <w:webHidden/>
              </w:rPr>
              <w:t>55</w:t>
            </w:r>
            <w:r w:rsidR="00E51322">
              <w:rPr>
                <w:noProof/>
                <w:webHidden/>
              </w:rPr>
              <w:fldChar w:fldCharType="end"/>
            </w:r>
          </w:hyperlink>
        </w:p>
        <w:p w14:paraId="42C06911" w14:textId="44CB7DAF" w:rsidR="00E51322" w:rsidRDefault="007F0123">
          <w:pPr>
            <w:pStyle w:val="Verzeichnis4"/>
            <w:rPr>
              <w:rFonts w:asciiTheme="minorHAnsi" w:eastAsiaTheme="minorEastAsia" w:hAnsiTheme="minorHAnsi"/>
              <w:noProof/>
              <w:sz w:val="22"/>
              <w:lang w:eastAsia="de-DE"/>
            </w:rPr>
          </w:pPr>
          <w:hyperlink w:anchor="_Toc172622387" w:history="1">
            <w:r w:rsidR="00E51322" w:rsidRPr="006B4487">
              <w:rPr>
                <w:rStyle w:val="Hyperlink"/>
                <w:noProof/>
              </w:rPr>
              <w:t>2.1.1.3</w:t>
            </w:r>
            <w:r w:rsidR="00E51322">
              <w:rPr>
                <w:rFonts w:asciiTheme="minorHAnsi" w:eastAsiaTheme="minorEastAsia" w:hAnsiTheme="minorHAnsi"/>
                <w:noProof/>
                <w:sz w:val="22"/>
                <w:lang w:eastAsia="de-DE"/>
              </w:rPr>
              <w:tab/>
            </w:r>
            <w:r w:rsidR="00E51322" w:rsidRPr="006B4487">
              <w:rPr>
                <w:rStyle w:val="Hyperlink"/>
                <w:noProof/>
              </w:rPr>
              <w:t>Geruch</w:t>
            </w:r>
            <w:r w:rsidR="00E51322">
              <w:rPr>
                <w:noProof/>
                <w:webHidden/>
              </w:rPr>
              <w:tab/>
            </w:r>
            <w:r w:rsidR="00E51322">
              <w:rPr>
                <w:noProof/>
                <w:webHidden/>
              </w:rPr>
              <w:fldChar w:fldCharType="begin"/>
            </w:r>
            <w:r w:rsidR="00E51322">
              <w:rPr>
                <w:noProof/>
                <w:webHidden/>
              </w:rPr>
              <w:instrText xml:space="preserve"> PAGEREF _Toc172622387 \h </w:instrText>
            </w:r>
            <w:r w:rsidR="00E51322">
              <w:rPr>
                <w:noProof/>
                <w:webHidden/>
              </w:rPr>
            </w:r>
            <w:r w:rsidR="00E51322">
              <w:rPr>
                <w:noProof/>
                <w:webHidden/>
              </w:rPr>
              <w:fldChar w:fldCharType="separate"/>
            </w:r>
            <w:r w:rsidR="006C12B5">
              <w:rPr>
                <w:noProof/>
                <w:webHidden/>
              </w:rPr>
              <w:t>55</w:t>
            </w:r>
            <w:r w:rsidR="00E51322">
              <w:rPr>
                <w:noProof/>
                <w:webHidden/>
              </w:rPr>
              <w:fldChar w:fldCharType="end"/>
            </w:r>
          </w:hyperlink>
        </w:p>
        <w:p w14:paraId="6A8B8FBC" w14:textId="479BFB44" w:rsidR="00E51322" w:rsidRDefault="007F0123">
          <w:pPr>
            <w:pStyle w:val="Verzeichnis4"/>
            <w:rPr>
              <w:rFonts w:asciiTheme="minorHAnsi" w:eastAsiaTheme="minorEastAsia" w:hAnsiTheme="minorHAnsi"/>
              <w:noProof/>
              <w:sz w:val="22"/>
              <w:lang w:eastAsia="de-DE"/>
            </w:rPr>
          </w:pPr>
          <w:hyperlink w:anchor="_Toc172622388" w:history="1">
            <w:r w:rsidR="00E51322" w:rsidRPr="006B4487">
              <w:rPr>
                <w:rStyle w:val="Hyperlink"/>
                <w:noProof/>
              </w:rPr>
              <w:t>2.1.1.4</w:t>
            </w:r>
            <w:r w:rsidR="00E51322">
              <w:rPr>
                <w:rFonts w:asciiTheme="minorHAnsi" w:eastAsiaTheme="minorEastAsia" w:hAnsiTheme="minorHAnsi"/>
                <w:noProof/>
                <w:sz w:val="22"/>
                <w:lang w:eastAsia="de-DE"/>
              </w:rPr>
              <w:tab/>
            </w:r>
            <w:r w:rsidR="00E51322" w:rsidRPr="006B4487">
              <w:rPr>
                <w:rStyle w:val="Hyperlink"/>
                <w:noProof/>
              </w:rPr>
              <w:t>Naherholung</w:t>
            </w:r>
            <w:r w:rsidR="00E51322">
              <w:rPr>
                <w:noProof/>
                <w:webHidden/>
              </w:rPr>
              <w:tab/>
            </w:r>
            <w:r w:rsidR="00E51322">
              <w:rPr>
                <w:noProof/>
                <w:webHidden/>
              </w:rPr>
              <w:fldChar w:fldCharType="begin"/>
            </w:r>
            <w:r w:rsidR="00E51322">
              <w:rPr>
                <w:noProof/>
                <w:webHidden/>
              </w:rPr>
              <w:instrText xml:space="preserve"> PAGEREF _Toc172622388 \h </w:instrText>
            </w:r>
            <w:r w:rsidR="00E51322">
              <w:rPr>
                <w:noProof/>
                <w:webHidden/>
              </w:rPr>
            </w:r>
            <w:r w:rsidR="00E51322">
              <w:rPr>
                <w:noProof/>
                <w:webHidden/>
              </w:rPr>
              <w:fldChar w:fldCharType="separate"/>
            </w:r>
            <w:r w:rsidR="006C12B5">
              <w:rPr>
                <w:noProof/>
                <w:webHidden/>
              </w:rPr>
              <w:t>55</w:t>
            </w:r>
            <w:r w:rsidR="00E51322">
              <w:rPr>
                <w:noProof/>
                <w:webHidden/>
              </w:rPr>
              <w:fldChar w:fldCharType="end"/>
            </w:r>
          </w:hyperlink>
        </w:p>
        <w:p w14:paraId="071601FB" w14:textId="04396161"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89" w:history="1">
            <w:r w:rsidR="00E51322" w:rsidRPr="006B4487">
              <w:rPr>
                <w:rStyle w:val="Hyperlink"/>
                <w:noProof/>
              </w:rPr>
              <w:t>2.1.2</w:t>
            </w:r>
            <w:r w:rsidR="00E51322">
              <w:rPr>
                <w:rFonts w:asciiTheme="minorHAnsi" w:eastAsiaTheme="minorEastAsia" w:hAnsiTheme="minorHAnsi"/>
                <w:noProof/>
                <w:sz w:val="22"/>
                <w:lang w:eastAsia="de-DE"/>
              </w:rPr>
              <w:tab/>
            </w:r>
            <w:r w:rsidR="00E51322" w:rsidRPr="006B4487">
              <w:rPr>
                <w:rStyle w:val="Hyperlink"/>
                <w:noProof/>
              </w:rPr>
              <w:t>Informationen aus behördlichen Stellungnahmen</w:t>
            </w:r>
            <w:r w:rsidR="00E51322">
              <w:rPr>
                <w:noProof/>
                <w:webHidden/>
              </w:rPr>
              <w:tab/>
            </w:r>
            <w:r w:rsidR="00E51322">
              <w:rPr>
                <w:noProof/>
                <w:webHidden/>
              </w:rPr>
              <w:fldChar w:fldCharType="begin"/>
            </w:r>
            <w:r w:rsidR="00E51322">
              <w:rPr>
                <w:noProof/>
                <w:webHidden/>
              </w:rPr>
              <w:instrText xml:space="preserve"> PAGEREF _Toc172622389 \h </w:instrText>
            </w:r>
            <w:r w:rsidR="00E51322">
              <w:rPr>
                <w:noProof/>
                <w:webHidden/>
              </w:rPr>
            </w:r>
            <w:r w:rsidR="00E51322">
              <w:rPr>
                <w:noProof/>
                <w:webHidden/>
              </w:rPr>
              <w:fldChar w:fldCharType="separate"/>
            </w:r>
            <w:r w:rsidR="006C12B5">
              <w:rPr>
                <w:noProof/>
                <w:webHidden/>
              </w:rPr>
              <w:t>56</w:t>
            </w:r>
            <w:r w:rsidR="00E51322">
              <w:rPr>
                <w:noProof/>
                <w:webHidden/>
              </w:rPr>
              <w:fldChar w:fldCharType="end"/>
            </w:r>
          </w:hyperlink>
        </w:p>
        <w:p w14:paraId="7256B620" w14:textId="0C73E996" w:rsidR="00E51322" w:rsidRDefault="007F0123">
          <w:pPr>
            <w:pStyle w:val="Verzeichnis4"/>
            <w:rPr>
              <w:rFonts w:asciiTheme="minorHAnsi" w:eastAsiaTheme="minorEastAsia" w:hAnsiTheme="minorHAnsi"/>
              <w:noProof/>
              <w:sz w:val="22"/>
              <w:lang w:eastAsia="de-DE"/>
            </w:rPr>
          </w:pPr>
          <w:hyperlink w:anchor="_Toc172622390" w:history="1">
            <w:r w:rsidR="00E51322" w:rsidRPr="006B4487">
              <w:rPr>
                <w:rStyle w:val="Hyperlink"/>
                <w:noProof/>
              </w:rPr>
              <w:t>2.1.2.1</w:t>
            </w:r>
            <w:r w:rsidR="00E51322">
              <w:rPr>
                <w:rFonts w:asciiTheme="minorHAnsi" w:eastAsiaTheme="minorEastAsia" w:hAnsiTheme="minorHAnsi"/>
                <w:noProof/>
                <w:sz w:val="22"/>
                <w:lang w:eastAsia="de-DE"/>
              </w:rPr>
              <w:tab/>
            </w:r>
            <w:r w:rsidR="00E51322" w:rsidRPr="006B4487">
              <w:rPr>
                <w:rStyle w:val="Hyperlink"/>
                <w:noProof/>
              </w:rPr>
              <w:t>Lärm</w:t>
            </w:r>
            <w:r w:rsidR="00E51322">
              <w:rPr>
                <w:noProof/>
                <w:webHidden/>
              </w:rPr>
              <w:tab/>
            </w:r>
            <w:r w:rsidR="00E51322">
              <w:rPr>
                <w:noProof/>
                <w:webHidden/>
              </w:rPr>
              <w:fldChar w:fldCharType="begin"/>
            </w:r>
            <w:r w:rsidR="00E51322">
              <w:rPr>
                <w:noProof/>
                <w:webHidden/>
              </w:rPr>
              <w:instrText xml:space="preserve"> PAGEREF _Toc172622390 \h </w:instrText>
            </w:r>
            <w:r w:rsidR="00E51322">
              <w:rPr>
                <w:noProof/>
                <w:webHidden/>
              </w:rPr>
            </w:r>
            <w:r w:rsidR="00E51322">
              <w:rPr>
                <w:noProof/>
                <w:webHidden/>
              </w:rPr>
              <w:fldChar w:fldCharType="separate"/>
            </w:r>
            <w:r w:rsidR="006C12B5">
              <w:rPr>
                <w:noProof/>
                <w:webHidden/>
              </w:rPr>
              <w:t>56</w:t>
            </w:r>
            <w:r w:rsidR="00E51322">
              <w:rPr>
                <w:noProof/>
                <w:webHidden/>
              </w:rPr>
              <w:fldChar w:fldCharType="end"/>
            </w:r>
          </w:hyperlink>
        </w:p>
        <w:p w14:paraId="0395CF75" w14:textId="60E7C32D" w:rsidR="00E51322" w:rsidRDefault="007F0123">
          <w:pPr>
            <w:pStyle w:val="Verzeichnis4"/>
            <w:rPr>
              <w:rFonts w:asciiTheme="minorHAnsi" w:eastAsiaTheme="minorEastAsia" w:hAnsiTheme="minorHAnsi"/>
              <w:noProof/>
              <w:sz w:val="22"/>
              <w:lang w:eastAsia="de-DE"/>
            </w:rPr>
          </w:pPr>
          <w:hyperlink w:anchor="_Toc172622391" w:history="1">
            <w:r w:rsidR="00E51322" w:rsidRPr="006B4487">
              <w:rPr>
                <w:rStyle w:val="Hyperlink"/>
                <w:noProof/>
              </w:rPr>
              <w:t>2.1.2.2</w:t>
            </w:r>
            <w:r w:rsidR="00E51322">
              <w:rPr>
                <w:rFonts w:asciiTheme="minorHAnsi" w:eastAsiaTheme="minorEastAsia" w:hAnsiTheme="minorHAnsi"/>
                <w:noProof/>
                <w:sz w:val="22"/>
                <w:lang w:eastAsia="de-DE"/>
              </w:rPr>
              <w:tab/>
            </w:r>
            <w:r w:rsidR="00E51322" w:rsidRPr="006B4487">
              <w:rPr>
                <w:rStyle w:val="Hyperlink"/>
                <w:noProof/>
              </w:rPr>
              <w:t>Luft</w:t>
            </w:r>
            <w:r w:rsidR="00E51322">
              <w:rPr>
                <w:noProof/>
                <w:webHidden/>
              </w:rPr>
              <w:tab/>
            </w:r>
            <w:r w:rsidR="00E51322">
              <w:rPr>
                <w:noProof/>
                <w:webHidden/>
              </w:rPr>
              <w:fldChar w:fldCharType="begin"/>
            </w:r>
            <w:r w:rsidR="00E51322">
              <w:rPr>
                <w:noProof/>
                <w:webHidden/>
              </w:rPr>
              <w:instrText xml:space="preserve"> PAGEREF _Toc172622391 \h </w:instrText>
            </w:r>
            <w:r w:rsidR="00E51322">
              <w:rPr>
                <w:noProof/>
                <w:webHidden/>
              </w:rPr>
            </w:r>
            <w:r w:rsidR="00E51322">
              <w:rPr>
                <w:noProof/>
                <w:webHidden/>
              </w:rPr>
              <w:fldChar w:fldCharType="separate"/>
            </w:r>
            <w:r w:rsidR="006C12B5">
              <w:rPr>
                <w:noProof/>
                <w:webHidden/>
              </w:rPr>
              <w:t>57</w:t>
            </w:r>
            <w:r w:rsidR="00E51322">
              <w:rPr>
                <w:noProof/>
                <w:webHidden/>
              </w:rPr>
              <w:fldChar w:fldCharType="end"/>
            </w:r>
          </w:hyperlink>
        </w:p>
        <w:p w14:paraId="25446949" w14:textId="0C855E81" w:rsidR="00E51322" w:rsidRDefault="007F0123">
          <w:pPr>
            <w:pStyle w:val="Verzeichnis4"/>
            <w:rPr>
              <w:rFonts w:asciiTheme="minorHAnsi" w:eastAsiaTheme="minorEastAsia" w:hAnsiTheme="minorHAnsi"/>
              <w:noProof/>
              <w:sz w:val="22"/>
              <w:lang w:eastAsia="de-DE"/>
            </w:rPr>
          </w:pPr>
          <w:hyperlink w:anchor="_Toc172622392" w:history="1">
            <w:r w:rsidR="00E51322" w:rsidRPr="006B4487">
              <w:rPr>
                <w:rStyle w:val="Hyperlink"/>
                <w:noProof/>
              </w:rPr>
              <w:t>2.1.2.3</w:t>
            </w:r>
            <w:r w:rsidR="00E51322">
              <w:rPr>
                <w:rFonts w:asciiTheme="minorHAnsi" w:eastAsiaTheme="minorEastAsia" w:hAnsiTheme="minorHAnsi"/>
                <w:noProof/>
                <w:sz w:val="22"/>
                <w:lang w:eastAsia="de-DE"/>
              </w:rPr>
              <w:tab/>
            </w:r>
            <w:r w:rsidR="00E51322" w:rsidRPr="006B4487">
              <w:rPr>
                <w:rStyle w:val="Hyperlink"/>
                <w:noProof/>
              </w:rPr>
              <w:t>Geruch</w:t>
            </w:r>
            <w:r w:rsidR="00E51322">
              <w:rPr>
                <w:noProof/>
                <w:webHidden/>
              </w:rPr>
              <w:tab/>
            </w:r>
            <w:r w:rsidR="00E51322">
              <w:rPr>
                <w:noProof/>
                <w:webHidden/>
              </w:rPr>
              <w:fldChar w:fldCharType="begin"/>
            </w:r>
            <w:r w:rsidR="00E51322">
              <w:rPr>
                <w:noProof/>
                <w:webHidden/>
              </w:rPr>
              <w:instrText xml:space="preserve"> PAGEREF _Toc172622392 \h </w:instrText>
            </w:r>
            <w:r w:rsidR="00E51322">
              <w:rPr>
                <w:noProof/>
                <w:webHidden/>
              </w:rPr>
            </w:r>
            <w:r w:rsidR="00E51322">
              <w:rPr>
                <w:noProof/>
                <w:webHidden/>
              </w:rPr>
              <w:fldChar w:fldCharType="separate"/>
            </w:r>
            <w:r w:rsidR="006C12B5">
              <w:rPr>
                <w:noProof/>
                <w:webHidden/>
              </w:rPr>
              <w:t>58</w:t>
            </w:r>
            <w:r w:rsidR="00E51322">
              <w:rPr>
                <w:noProof/>
                <w:webHidden/>
              </w:rPr>
              <w:fldChar w:fldCharType="end"/>
            </w:r>
          </w:hyperlink>
        </w:p>
        <w:p w14:paraId="4C87EEAF" w14:textId="22DE9EBB" w:rsidR="00E51322" w:rsidRDefault="007F0123">
          <w:pPr>
            <w:pStyle w:val="Verzeichnis4"/>
            <w:rPr>
              <w:rFonts w:asciiTheme="minorHAnsi" w:eastAsiaTheme="minorEastAsia" w:hAnsiTheme="minorHAnsi"/>
              <w:noProof/>
              <w:sz w:val="22"/>
              <w:lang w:eastAsia="de-DE"/>
            </w:rPr>
          </w:pPr>
          <w:hyperlink w:anchor="_Toc172622393" w:history="1">
            <w:r w:rsidR="00E51322" w:rsidRPr="006B4487">
              <w:rPr>
                <w:rStyle w:val="Hyperlink"/>
                <w:noProof/>
              </w:rPr>
              <w:t>2.1.2.4</w:t>
            </w:r>
            <w:r w:rsidR="00E51322">
              <w:rPr>
                <w:rFonts w:asciiTheme="minorHAnsi" w:eastAsiaTheme="minorEastAsia" w:hAnsiTheme="minorHAnsi"/>
                <w:noProof/>
                <w:sz w:val="22"/>
                <w:lang w:eastAsia="de-DE"/>
              </w:rPr>
              <w:tab/>
            </w:r>
            <w:r w:rsidR="00E51322" w:rsidRPr="006B4487">
              <w:rPr>
                <w:rStyle w:val="Hyperlink"/>
                <w:noProof/>
              </w:rPr>
              <w:t>Abfall</w:t>
            </w:r>
            <w:r w:rsidR="00E51322">
              <w:rPr>
                <w:noProof/>
                <w:webHidden/>
              </w:rPr>
              <w:tab/>
            </w:r>
            <w:r w:rsidR="00E51322">
              <w:rPr>
                <w:noProof/>
                <w:webHidden/>
              </w:rPr>
              <w:fldChar w:fldCharType="begin"/>
            </w:r>
            <w:r w:rsidR="00E51322">
              <w:rPr>
                <w:noProof/>
                <w:webHidden/>
              </w:rPr>
              <w:instrText xml:space="preserve"> PAGEREF _Toc172622393 \h </w:instrText>
            </w:r>
            <w:r w:rsidR="00E51322">
              <w:rPr>
                <w:noProof/>
                <w:webHidden/>
              </w:rPr>
            </w:r>
            <w:r w:rsidR="00E51322">
              <w:rPr>
                <w:noProof/>
                <w:webHidden/>
              </w:rPr>
              <w:fldChar w:fldCharType="separate"/>
            </w:r>
            <w:r w:rsidR="006C12B5">
              <w:rPr>
                <w:noProof/>
                <w:webHidden/>
              </w:rPr>
              <w:t>59</w:t>
            </w:r>
            <w:r w:rsidR="00E51322">
              <w:rPr>
                <w:noProof/>
                <w:webHidden/>
              </w:rPr>
              <w:fldChar w:fldCharType="end"/>
            </w:r>
          </w:hyperlink>
        </w:p>
        <w:p w14:paraId="15DC8F43" w14:textId="22BF45F5"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394" w:history="1">
            <w:r w:rsidR="00E51322" w:rsidRPr="006B4487">
              <w:rPr>
                <w:rStyle w:val="Hyperlink"/>
                <w:noProof/>
              </w:rPr>
              <w:t>2.2</w:t>
            </w:r>
            <w:r w:rsidR="00E51322">
              <w:rPr>
                <w:rFonts w:asciiTheme="minorHAnsi" w:eastAsiaTheme="minorEastAsia" w:hAnsiTheme="minorHAnsi"/>
                <w:noProof/>
                <w:sz w:val="22"/>
                <w:lang w:eastAsia="de-DE"/>
              </w:rPr>
              <w:tab/>
            </w:r>
            <w:r w:rsidR="00E51322" w:rsidRPr="006B4487">
              <w:rPr>
                <w:rStyle w:val="Hyperlink"/>
                <w:noProof/>
              </w:rPr>
              <w:t>Tiere, Pflanzen und die biologische Vielfalt</w:t>
            </w:r>
            <w:r w:rsidR="00E51322">
              <w:rPr>
                <w:noProof/>
                <w:webHidden/>
              </w:rPr>
              <w:tab/>
            </w:r>
            <w:r w:rsidR="00E51322">
              <w:rPr>
                <w:noProof/>
                <w:webHidden/>
              </w:rPr>
              <w:fldChar w:fldCharType="begin"/>
            </w:r>
            <w:r w:rsidR="00E51322">
              <w:rPr>
                <w:noProof/>
                <w:webHidden/>
              </w:rPr>
              <w:instrText xml:space="preserve"> PAGEREF _Toc172622394 \h </w:instrText>
            </w:r>
            <w:r w:rsidR="00E51322">
              <w:rPr>
                <w:noProof/>
                <w:webHidden/>
              </w:rPr>
            </w:r>
            <w:r w:rsidR="00E51322">
              <w:rPr>
                <w:noProof/>
                <w:webHidden/>
              </w:rPr>
              <w:fldChar w:fldCharType="separate"/>
            </w:r>
            <w:r w:rsidR="006C12B5">
              <w:rPr>
                <w:noProof/>
                <w:webHidden/>
              </w:rPr>
              <w:t>59</w:t>
            </w:r>
            <w:r w:rsidR="00E51322">
              <w:rPr>
                <w:noProof/>
                <w:webHidden/>
              </w:rPr>
              <w:fldChar w:fldCharType="end"/>
            </w:r>
          </w:hyperlink>
        </w:p>
        <w:p w14:paraId="4970AF18" w14:textId="4AB931AF"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95" w:history="1">
            <w:r w:rsidR="00E51322" w:rsidRPr="006B4487">
              <w:rPr>
                <w:rStyle w:val="Hyperlink"/>
                <w:noProof/>
              </w:rPr>
              <w:t>2.2.1</w:t>
            </w:r>
            <w:r w:rsidR="00E51322">
              <w:rPr>
                <w:rFonts w:asciiTheme="minorHAnsi" w:eastAsiaTheme="minorEastAsia" w:hAnsiTheme="minorHAnsi"/>
                <w:noProof/>
                <w:sz w:val="22"/>
                <w:lang w:eastAsia="de-DE"/>
              </w:rPr>
              <w:tab/>
            </w:r>
            <w:r w:rsidR="00E51322" w:rsidRPr="006B4487">
              <w:rPr>
                <w:rStyle w:val="Hyperlink"/>
                <w:noProof/>
              </w:rPr>
              <w:t>Informationen aus dem UVP-Bericht</w:t>
            </w:r>
            <w:r w:rsidR="00E51322">
              <w:rPr>
                <w:noProof/>
                <w:webHidden/>
              </w:rPr>
              <w:tab/>
            </w:r>
            <w:r w:rsidR="00E51322">
              <w:rPr>
                <w:noProof/>
                <w:webHidden/>
              </w:rPr>
              <w:fldChar w:fldCharType="begin"/>
            </w:r>
            <w:r w:rsidR="00E51322">
              <w:rPr>
                <w:noProof/>
                <w:webHidden/>
              </w:rPr>
              <w:instrText xml:space="preserve"> PAGEREF _Toc172622395 \h </w:instrText>
            </w:r>
            <w:r w:rsidR="00E51322">
              <w:rPr>
                <w:noProof/>
                <w:webHidden/>
              </w:rPr>
            </w:r>
            <w:r w:rsidR="00E51322">
              <w:rPr>
                <w:noProof/>
                <w:webHidden/>
              </w:rPr>
              <w:fldChar w:fldCharType="separate"/>
            </w:r>
            <w:r w:rsidR="006C12B5">
              <w:rPr>
                <w:noProof/>
                <w:webHidden/>
              </w:rPr>
              <w:t>59</w:t>
            </w:r>
            <w:r w:rsidR="00E51322">
              <w:rPr>
                <w:noProof/>
                <w:webHidden/>
              </w:rPr>
              <w:fldChar w:fldCharType="end"/>
            </w:r>
          </w:hyperlink>
        </w:p>
        <w:p w14:paraId="02F9F693" w14:textId="3842195A"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96" w:history="1">
            <w:r w:rsidR="00E51322" w:rsidRPr="006B4487">
              <w:rPr>
                <w:rStyle w:val="Hyperlink"/>
                <w:noProof/>
              </w:rPr>
              <w:t>2.2.2</w:t>
            </w:r>
            <w:r w:rsidR="00E51322">
              <w:rPr>
                <w:rFonts w:asciiTheme="minorHAnsi" w:eastAsiaTheme="minorEastAsia" w:hAnsiTheme="minorHAnsi"/>
                <w:noProof/>
                <w:sz w:val="22"/>
                <w:lang w:eastAsia="de-DE"/>
              </w:rPr>
              <w:tab/>
            </w:r>
            <w:r w:rsidR="00E51322" w:rsidRPr="006B4487">
              <w:rPr>
                <w:rStyle w:val="Hyperlink"/>
                <w:noProof/>
              </w:rPr>
              <w:t>Informationen aus behördlichen Stellungnahmen</w:t>
            </w:r>
            <w:r w:rsidR="00E51322">
              <w:rPr>
                <w:noProof/>
                <w:webHidden/>
              </w:rPr>
              <w:tab/>
            </w:r>
            <w:r w:rsidR="00E51322">
              <w:rPr>
                <w:noProof/>
                <w:webHidden/>
              </w:rPr>
              <w:fldChar w:fldCharType="begin"/>
            </w:r>
            <w:r w:rsidR="00E51322">
              <w:rPr>
                <w:noProof/>
                <w:webHidden/>
              </w:rPr>
              <w:instrText xml:space="preserve"> PAGEREF _Toc172622396 \h </w:instrText>
            </w:r>
            <w:r w:rsidR="00E51322">
              <w:rPr>
                <w:noProof/>
                <w:webHidden/>
              </w:rPr>
            </w:r>
            <w:r w:rsidR="00E51322">
              <w:rPr>
                <w:noProof/>
                <w:webHidden/>
              </w:rPr>
              <w:fldChar w:fldCharType="separate"/>
            </w:r>
            <w:r w:rsidR="006C12B5">
              <w:rPr>
                <w:noProof/>
                <w:webHidden/>
              </w:rPr>
              <w:t>60</w:t>
            </w:r>
            <w:r w:rsidR="00E51322">
              <w:rPr>
                <w:noProof/>
                <w:webHidden/>
              </w:rPr>
              <w:fldChar w:fldCharType="end"/>
            </w:r>
          </w:hyperlink>
        </w:p>
        <w:p w14:paraId="4A752A7C" w14:textId="7D74E58E"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397" w:history="1">
            <w:r w:rsidR="00E51322" w:rsidRPr="006B4487">
              <w:rPr>
                <w:rStyle w:val="Hyperlink"/>
                <w:noProof/>
              </w:rPr>
              <w:t>2.3</w:t>
            </w:r>
            <w:r w:rsidR="00E51322">
              <w:rPr>
                <w:rFonts w:asciiTheme="minorHAnsi" w:eastAsiaTheme="minorEastAsia" w:hAnsiTheme="minorHAnsi"/>
                <w:noProof/>
                <w:sz w:val="22"/>
                <w:lang w:eastAsia="de-DE"/>
              </w:rPr>
              <w:tab/>
            </w:r>
            <w:r w:rsidR="00E51322" w:rsidRPr="006B4487">
              <w:rPr>
                <w:rStyle w:val="Hyperlink"/>
                <w:noProof/>
              </w:rPr>
              <w:t>Flächen, Boden, Wasser, Luft, Klima und Landschaft</w:t>
            </w:r>
            <w:r w:rsidR="00E51322">
              <w:rPr>
                <w:noProof/>
                <w:webHidden/>
              </w:rPr>
              <w:tab/>
            </w:r>
            <w:r w:rsidR="00E51322">
              <w:rPr>
                <w:noProof/>
                <w:webHidden/>
              </w:rPr>
              <w:fldChar w:fldCharType="begin"/>
            </w:r>
            <w:r w:rsidR="00E51322">
              <w:rPr>
                <w:noProof/>
                <w:webHidden/>
              </w:rPr>
              <w:instrText xml:space="preserve"> PAGEREF _Toc172622397 \h </w:instrText>
            </w:r>
            <w:r w:rsidR="00E51322">
              <w:rPr>
                <w:noProof/>
                <w:webHidden/>
              </w:rPr>
            </w:r>
            <w:r w:rsidR="00E51322">
              <w:rPr>
                <w:noProof/>
                <w:webHidden/>
              </w:rPr>
              <w:fldChar w:fldCharType="separate"/>
            </w:r>
            <w:r w:rsidR="006C12B5">
              <w:rPr>
                <w:noProof/>
                <w:webHidden/>
              </w:rPr>
              <w:t>61</w:t>
            </w:r>
            <w:r w:rsidR="00E51322">
              <w:rPr>
                <w:noProof/>
                <w:webHidden/>
              </w:rPr>
              <w:fldChar w:fldCharType="end"/>
            </w:r>
          </w:hyperlink>
        </w:p>
        <w:p w14:paraId="0BEBC306" w14:textId="37C21AF5"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398" w:history="1">
            <w:r w:rsidR="00E51322" w:rsidRPr="006B4487">
              <w:rPr>
                <w:rStyle w:val="Hyperlink"/>
                <w:noProof/>
              </w:rPr>
              <w:t>2.3.1</w:t>
            </w:r>
            <w:r w:rsidR="00E51322">
              <w:rPr>
                <w:rFonts w:asciiTheme="minorHAnsi" w:eastAsiaTheme="minorEastAsia" w:hAnsiTheme="minorHAnsi"/>
                <w:noProof/>
                <w:sz w:val="22"/>
                <w:lang w:eastAsia="de-DE"/>
              </w:rPr>
              <w:tab/>
            </w:r>
            <w:r w:rsidR="00E51322" w:rsidRPr="006B4487">
              <w:rPr>
                <w:rStyle w:val="Hyperlink"/>
                <w:noProof/>
              </w:rPr>
              <w:t>Informationen aus dem UVP-Bericht</w:t>
            </w:r>
            <w:r w:rsidR="00E51322">
              <w:rPr>
                <w:noProof/>
                <w:webHidden/>
              </w:rPr>
              <w:tab/>
            </w:r>
            <w:r w:rsidR="00E51322">
              <w:rPr>
                <w:noProof/>
                <w:webHidden/>
              </w:rPr>
              <w:fldChar w:fldCharType="begin"/>
            </w:r>
            <w:r w:rsidR="00E51322">
              <w:rPr>
                <w:noProof/>
                <w:webHidden/>
              </w:rPr>
              <w:instrText xml:space="preserve"> PAGEREF _Toc172622398 \h </w:instrText>
            </w:r>
            <w:r w:rsidR="00E51322">
              <w:rPr>
                <w:noProof/>
                <w:webHidden/>
              </w:rPr>
            </w:r>
            <w:r w:rsidR="00E51322">
              <w:rPr>
                <w:noProof/>
                <w:webHidden/>
              </w:rPr>
              <w:fldChar w:fldCharType="separate"/>
            </w:r>
            <w:r w:rsidR="006C12B5">
              <w:rPr>
                <w:noProof/>
                <w:webHidden/>
              </w:rPr>
              <w:t>61</w:t>
            </w:r>
            <w:r w:rsidR="00E51322">
              <w:rPr>
                <w:noProof/>
                <w:webHidden/>
              </w:rPr>
              <w:fldChar w:fldCharType="end"/>
            </w:r>
          </w:hyperlink>
        </w:p>
        <w:p w14:paraId="6EA57DD7" w14:textId="4EC5B111" w:rsidR="00E51322" w:rsidRDefault="007F0123">
          <w:pPr>
            <w:pStyle w:val="Verzeichnis4"/>
            <w:rPr>
              <w:rFonts w:asciiTheme="minorHAnsi" w:eastAsiaTheme="minorEastAsia" w:hAnsiTheme="minorHAnsi"/>
              <w:noProof/>
              <w:sz w:val="22"/>
              <w:lang w:eastAsia="de-DE"/>
            </w:rPr>
          </w:pPr>
          <w:hyperlink w:anchor="_Toc172622399" w:history="1">
            <w:r w:rsidR="00E51322" w:rsidRPr="006B4487">
              <w:rPr>
                <w:rStyle w:val="Hyperlink"/>
                <w:noProof/>
              </w:rPr>
              <w:t>2.3.1.1</w:t>
            </w:r>
            <w:r w:rsidR="00E51322">
              <w:rPr>
                <w:rFonts w:asciiTheme="minorHAnsi" w:eastAsiaTheme="minorEastAsia" w:hAnsiTheme="minorHAnsi"/>
                <w:noProof/>
                <w:sz w:val="22"/>
                <w:lang w:eastAsia="de-DE"/>
              </w:rPr>
              <w:tab/>
            </w:r>
            <w:r w:rsidR="00E51322" w:rsidRPr="006B4487">
              <w:rPr>
                <w:rStyle w:val="Hyperlink"/>
                <w:noProof/>
              </w:rPr>
              <w:t>Fläche</w:t>
            </w:r>
            <w:r w:rsidR="00E51322">
              <w:rPr>
                <w:noProof/>
                <w:webHidden/>
              </w:rPr>
              <w:tab/>
            </w:r>
            <w:r w:rsidR="00E51322">
              <w:rPr>
                <w:noProof/>
                <w:webHidden/>
              </w:rPr>
              <w:fldChar w:fldCharType="begin"/>
            </w:r>
            <w:r w:rsidR="00E51322">
              <w:rPr>
                <w:noProof/>
                <w:webHidden/>
              </w:rPr>
              <w:instrText xml:space="preserve"> PAGEREF _Toc172622399 \h </w:instrText>
            </w:r>
            <w:r w:rsidR="00E51322">
              <w:rPr>
                <w:noProof/>
                <w:webHidden/>
              </w:rPr>
            </w:r>
            <w:r w:rsidR="00E51322">
              <w:rPr>
                <w:noProof/>
                <w:webHidden/>
              </w:rPr>
              <w:fldChar w:fldCharType="separate"/>
            </w:r>
            <w:r w:rsidR="006C12B5">
              <w:rPr>
                <w:noProof/>
                <w:webHidden/>
              </w:rPr>
              <w:t>61</w:t>
            </w:r>
            <w:r w:rsidR="00E51322">
              <w:rPr>
                <w:noProof/>
                <w:webHidden/>
              </w:rPr>
              <w:fldChar w:fldCharType="end"/>
            </w:r>
          </w:hyperlink>
        </w:p>
        <w:p w14:paraId="5DD997F1" w14:textId="1688BCCA" w:rsidR="00E51322" w:rsidRDefault="007F0123">
          <w:pPr>
            <w:pStyle w:val="Verzeichnis4"/>
            <w:rPr>
              <w:rFonts w:asciiTheme="minorHAnsi" w:eastAsiaTheme="minorEastAsia" w:hAnsiTheme="minorHAnsi"/>
              <w:noProof/>
              <w:sz w:val="22"/>
              <w:lang w:eastAsia="de-DE"/>
            </w:rPr>
          </w:pPr>
          <w:hyperlink w:anchor="_Toc172622400" w:history="1">
            <w:r w:rsidR="00E51322" w:rsidRPr="006B4487">
              <w:rPr>
                <w:rStyle w:val="Hyperlink"/>
                <w:noProof/>
              </w:rPr>
              <w:t>2.3.1.2</w:t>
            </w:r>
            <w:r w:rsidR="00E51322">
              <w:rPr>
                <w:rFonts w:asciiTheme="minorHAnsi" w:eastAsiaTheme="minorEastAsia" w:hAnsiTheme="minorHAnsi"/>
                <w:noProof/>
                <w:sz w:val="22"/>
                <w:lang w:eastAsia="de-DE"/>
              </w:rPr>
              <w:tab/>
            </w:r>
            <w:r w:rsidR="00E51322" w:rsidRPr="006B4487">
              <w:rPr>
                <w:rStyle w:val="Hyperlink"/>
                <w:noProof/>
              </w:rPr>
              <w:t>Boden</w:t>
            </w:r>
            <w:r w:rsidR="00E51322">
              <w:rPr>
                <w:noProof/>
                <w:webHidden/>
              </w:rPr>
              <w:tab/>
            </w:r>
            <w:r w:rsidR="00E51322">
              <w:rPr>
                <w:noProof/>
                <w:webHidden/>
              </w:rPr>
              <w:fldChar w:fldCharType="begin"/>
            </w:r>
            <w:r w:rsidR="00E51322">
              <w:rPr>
                <w:noProof/>
                <w:webHidden/>
              </w:rPr>
              <w:instrText xml:space="preserve"> PAGEREF _Toc172622400 \h </w:instrText>
            </w:r>
            <w:r w:rsidR="00E51322">
              <w:rPr>
                <w:noProof/>
                <w:webHidden/>
              </w:rPr>
            </w:r>
            <w:r w:rsidR="00E51322">
              <w:rPr>
                <w:noProof/>
                <w:webHidden/>
              </w:rPr>
              <w:fldChar w:fldCharType="separate"/>
            </w:r>
            <w:r w:rsidR="006C12B5">
              <w:rPr>
                <w:noProof/>
                <w:webHidden/>
              </w:rPr>
              <w:t>61</w:t>
            </w:r>
            <w:r w:rsidR="00E51322">
              <w:rPr>
                <w:noProof/>
                <w:webHidden/>
              </w:rPr>
              <w:fldChar w:fldCharType="end"/>
            </w:r>
          </w:hyperlink>
        </w:p>
        <w:p w14:paraId="7FA6D5AF" w14:textId="44458C23" w:rsidR="00E51322" w:rsidRDefault="007F0123">
          <w:pPr>
            <w:pStyle w:val="Verzeichnis4"/>
            <w:rPr>
              <w:rFonts w:asciiTheme="minorHAnsi" w:eastAsiaTheme="minorEastAsia" w:hAnsiTheme="minorHAnsi"/>
              <w:noProof/>
              <w:sz w:val="22"/>
              <w:lang w:eastAsia="de-DE"/>
            </w:rPr>
          </w:pPr>
          <w:hyperlink w:anchor="_Toc172622401" w:history="1">
            <w:r w:rsidR="00E51322" w:rsidRPr="006B4487">
              <w:rPr>
                <w:rStyle w:val="Hyperlink"/>
                <w:noProof/>
              </w:rPr>
              <w:t>2.3.1.3</w:t>
            </w:r>
            <w:r w:rsidR="00E51322">
              <w:rPr>
                <w:rFonts w:asciiTheme="minorHAnsi" w:eastAsiaTheme="minorEastAsia" w:hAnsiTheme="minorHAnsi"/>
                <w:noProof/>
                <w:sz w:val="22"/>
                <w:lang w:eastAsia="de-DE"/>
              </w:rPr>
              <w:tab/>
            </w:r>
            <w:r w:rsidR="00E51322" w:rsidRPr="006B4487">
              <w:rPr>
                <w:rStyle w:val="Hyperlink"/>
                <w:noProof/>
              </w:rPr>
              <w:t>Wasser</w:t>
            </w:r>
            <w:r w:rsidR="00E51322">
              <w:rPr>
                <w:noProof/>
                <w:webHidden/>
              </w:rPr>
              <w:tab/>
            </w:r>
            <w:r w:rsidR="00E51322">
              <w:rPr>
                <w:noProof/>
                <w:webHidden/>
              </w:rPr>
              <w:fldChar w:fldCharType="begin"/>
            </w:r>
            <w:r w:rsidR="00E51322">
              <w:rPr>
                <w:noProof/>
                <w:webHidden/>
              </w:rPr>
              <w:instrText xml:space="preserve"> PAGEREF _Toc172622401 \h </w:instrText>
            </w:r>
            <w:r w:rsidR="00E51322">
              <w:rPr>
                <w:noProof/>
                <w:webHidden/>
              </w:rPr>
            </w:r>
            <w:r w:rsidR="00E51322">
              <w:rPr>
                <w:noProof/>
                <w:webHidden/>
              </w:rPr>
              <w:fldChar w:fldCharType="separate"/>
            </w:r>
            <w:r w:rsidR="006C12B5">
              <w:rPr>
                <w:noProof/>
                <w:webHidden/>
              </w:rPr>
              <w:t>61</w:t>
            </w:r>
            <w:r w:rsidR="00E51322">
              <w:rPr>
                <w:noProof/>
                <w:webHidden/>
              </w:rPr>
              <w:fldChar w:fldCharType="end"/>
            </w:r>
          </w:hyperlink>
        </w:p>
        <w:p w14:paraId="3E60924F" w14:textId="0447BF46" w:rsidR="00E51322" w:rsidRDefault="007F0123">
          <w:pPr>
            <w:pStyle w:val="Verzeichnis4"/>
            <w:rPr>
              <w:rFonts w:asciiTheme="minorHAnsi" w:eastAsiaTheme="minorEastAsia" w:hAnsiTheme="minorHAnsi"/>
              <w:noProof/>
              <w:sz w:val="22"/>
              <w:lang w:eastAsia="de-DE"/>
            </w:rPr>
          </w:pPr>
          <w:hyperlink w:anchor="_Toc172622402" w:history="1">
            <w:r w:rsidR="00E51322" w:rsidRPr="006B4487">
              <w:rPr>
                <w:rStyle w:val="Hyperlink"/>
                <w:noProof/>
              </w:rPr>
              <w:t>2.3.1.4</w:t>
            </w:r>
            <w:r w:rsidR="00E51322">
              <w:rPr>
                <w:rFonts w:asciiTheme="minorHAnsi" w:eastAsiaTheme="minorEastAsia" w:hAnsiTheme="minorHAnsi"/>
                <w:noProof/>
                <w:sz w:val="22"/>
                <w:lang w:eastAsia="de-DE"/>
              </w:rPr>
              <w:tab/>
            </w:r>
            <w:r w:rsidR="00E51322" w:rsidRPr="006B4487">
              <w:rPr>
                <w:rStyle w:val="Hyperlink"/>
                <w:noProof/>
              </w:rPr>
              <w:t>Luft und Klima</w:t>
            </w:r>
            <w:r w:rsidR="00E51322">
              <w:rPr>
                <w:noProof/>
                <w:webHidden/>
              </w:rPr>
              <w:tab/>
            </w:r>
            <w:r w:rsidR="00E51322">
              <w:rPr>
                <w:noProof/>
                <w:webHidden/>
              </w:rPr>
              <w:fldChar w:fldCharType="begin"/>
            </w:r>
            <w:r w:rsidR="00E51322">
              <w:rPr>
                <w:noProof/>
                <w:webHidden/>
              </w:rPr>
              <w:instrText xml:space="preserve"> PAGEREF _Toc172622402 \h </w:instrText>
            </w:r>
            <w:r w:rsidR="00E51322">
              <w:rPr>
                <w:noProof/>
                <w:webHidden/>
              </w:rPr>
            </w:r>
            <w:r w:rsidR="00E51322">
              <w:rPr>
                <w:noProof/>
                <w:webHidden/>
              </w:rPr>
              <w:fldChar w:fldCharType="separate"/>
            </w:r>
            <w:r w:rsidR="006C12B5">
              <w:rPr>
                <w:noProof/>
                <w:webHidden/>
              </w:rPr>
              <w:t>62</w:t>
            </w:r>
            <w:r w:rsidR="00E51322">
              <w:rPr>
                <w:noProof/>
                <w:webHidden/>
              </w:rPr>
              <w:fldChar w:fldCharType="end"/>
            </w:r>
          </w:hyperlink>
        </w:p>
        <w:p w14:paraId="19D9C4BB" w14:textId="3A758D0C" w:rsidR="00E51322" w:rsidRDefault="007F0123">
          <w:pPr>
            <w:pStyle w:val="Verzeichnis4"/>
            <w:rPr>
              <w:rFonts w:asciiTheme="minorHAnsi" w:eastAsiaTheme="minorEastAsia" w:hAnsiTheme="minorHAnsi"/>
              <w:noProof/>
              <w:sz w:val="22"/>
              <w:lang w:eastAsia="de-DE"/>
            </w:rPr>
          </w:pPr>
          <w:hyperlink w:anchor="_Toc172622403" w:history="1">
            <w:r w:rsidR="00E51322" w:rsidRPr="006B4487">
              <w:rPr>
                <w:rStyle w:val="Hyperlink"/>
                <w:noProof/>
              </w:rPr>
              <w:t>2.3.1.5</w:t>
            </w:r>
            <w:r w:rsidR="00E51322">
              <w:rPr>
                <w:rFonts w:asciiTheme="minorHAnsi" w:eastAsiaTheme="minorEastAsia" w:hAnsiTheme="minorHAnsi"/>
                <w:noProof/>
                <w:sz w:val="22"/>
                <w:lang w:eastAsia="de-DE"/>
              </w:rPr>
              <w:tab/>
            </w:r>
            <w:r w:rsidR="00E51322" w:rsidRPr="006B4487">
              <w:rPr>
                <w:rStyle w:val="Hyperlink"/>
                <w:noProof/>
              </w:rPr>
              <w:t>Landschaft</w:t>
            </w:r>
            <w:r w:rsidR="00E51322">
              <w:rPr>
                <w:noProof/>
                <w:webHidden/>
              </w:rPr>
              <w:tab/>
            </w:r>
            <w:r w:rsidR="00E51322">
              <w:rPr>
                <w:noProof/>
                <w:webHidden/>
              </w:rPr>
              <w:fldChar w:fldCharType="begin"/>
            </w:r>
            <w:r w:rsidR="00E51322">
              <w:rPr>
                <w:noProof/>
                <w:webHidden/>
              </w:rPr>
              <w:instrText xml:space="preserve"> PAGEREF _Toc172622403 \h </w:instrText>
            </w:r>
            <w:r w:rsidR="00E51322">
              <w:rPr>
                <w:noProof/>
                <w:webHidden/>
              </w:rPr>
            </w:r>
            <w:r w:rsidR="00E51322">
              <w:rPr>
                <w:noProof/>
                <w:webHidden/>
              </w:rPr>
              <w:fldChar w:fldCharType="separate"/>
            </w:r>
            <w:r w:rsidR="006C12B5">
              <w:rPr>
                <w:noProof/>
                <w:webHidden/>
              </w:rPr>
              <w:t>62</w:t>
            </w:r>
            <w:r w:rsidR="00E51322">
              <w:rPr>
                <w:noProof/>
                <w:webHidden/>
              </w:rPr>
              <w:fldChar w:fldCharType="end"/>
            </w:r>
          </w:hyperlink>
        </w:p>
        <w:p w14:paraId="525D0037" w14:textId="7D24E811" w:rsidR="00E51322" w:rsidRDefault="007F0123">
          <w:pPr>
            <w:pStyle w:val="Verzeichnis3"/>
            <w:tabs>
              <w:tab w:val="left" w:pos="1320"/>
              <w:tab w:val="right" w:leader="dot" w:pos="9062"/>
            </w:tabs>
            <w:rPr>
              <w:rFonts w:asciiTheme="minorHAnsi" w:eastAsiaTheme="minorEastAsia" w:hAnsiTheme="minorHAnsi"/>
              <w:noProof/>
              <w:sz w:val="22"/>
              <w:lang w:eastAsia="de-DE"/>
            </w:rPr>
          </w:pPr>
          <w:hyperlink w:anchor="_Toc172622404" w:history="1">
            <w:r w:rsidR="00E51322" w:rsidRPr="006B4487">
              <w:rPr>
                <w:rStyle w:val="Hyperlink"/>
                <w:noProof/>
              </w:rPr>
              <w:t>2.3.2</w:t>
            </w:r>
            <w:r w:rsidR="00E51322">
              <w:rPr>
                <w:rFonts w:asciiTheme="minorHAnsi" w:eastAsiaTheme="minorEastAsia" w:hAnsiTheme="minorHAnsi"/>
                <w:noProof/>
                <w:sz w:val="22"/>
                <w:lang w:eastAsia="de-DE"/>
              </w:rPr>
              <w:tab/>
            </w:r>
            <w:r w:rsidR="00E51322" w:rsidRPr="006B4487">
              <w:rPr>
                <w:rStyle w:val="Hyperlink"/>
                <w:noProof/>
              </w:rPr>
              <w:t>Informationen aus behördlichen Stellungnahmen</w:t>
            </w:r>
            <w:r w:rsidR="00E51322">
              <w:rPr>
                <w:noProof/>
                <w:webHidden/>
              </w:rPr>
              <w:tab/>
            </w:r>
            <w:r w:rsidR="00E51322">
              <w:rPr>
                <w:noProof/>
                <w:webHidden/>
              </w:rPr>
              <w:fldChar w:fldCharType="begin"/>
            </w:r>
            <w:r w:rsidR="00E51322">
              <w:rPr>
                <w:noProof/>
                <w:webHidden/>
              </w:rPr>
              <w:instrText xml:space="preserve"> PAGEREF _Toc172622404 \h </w:instrText>
            </w:r>
            <w:r w:rsidR="00E51322">
              <w:rPr>
                <w:noProof/>
                <w:webHidden/>
              </w:rPr>
            </w:r>
            <w:r w:rsidR="00E51322">
              <w:rPr>
                <w:noProof/>
                <w:webHidden/>
              </w:rPr>
              <w:fldChar w:fldCharType="separate"/>
            </w:r>
            <w:r w:rsidR="006C12B5">
              <w:rPr>
                <w:noProof/>
                <w:webHidden/>
              </w:rPr>
              <w:t>62</w:t>
            </w:r>
            <w:r w:rsidR="00E51322">
              <w:rPr>
                <w:noProof/>
                <w:webHidden/>
              </w:rPr>
              <w:fldChar w:fldCharType="end"/>
            </w:r>
          </w:hyperlink>
        </w:p>
        <w:p w14:paraId="54DE265B" w14:textId="59C2686D" w:rsidR="00E51322" w:rsidRDefault="007F0123">
          <w:pPr>
            <w:pStyle w:val="Verzeichnis4"/>
            <w:rPr>
              <w:rFonts w:asciiTheme="minorHAnsi" w:eastAsiaTheme="minorEastAsia" w:hAnsiTheme="minorHAnsi"/>
              <w:noProof/>
              <w:sz w:val="22"/>
              <w:lang w:eastAsia="de-DE"/>
            </w:rPr>
          </w:pPr>
          <w:hyperlink w:anchor="_Toc172622405" w:history="1">
            <w:r w:rsidR="00E51322" w:rsidRPr="006B4487">
              <w:rPr>
                <w:rStyle w:val="Hyperlink"/>
                <w:noProof/>
              </w:rPr>
              <w:t>2.3.2.1</w:t>
            </w:r>
            <w:r w:rsidR="00E51322">
              <w:rPr>
                <w:rFonts w:asciiTheme="minorHAnsi" w:eastAsiaTheme="minorEastAsia" w:hAnsiTheme="minorHAnsi"/>
                <w:noProof/>
                <w:sz w:val="22"/>
                <w:lang w:eastAsia="de-DE"/>
              </w:rPr>
              <w:tab/>
            </w:r>
            <w:r w:rsidR="00E51322" w:rsidRPr="006B4487">
              <w:rPr>
                <w:rStyle w:val="Hyperlink"/>
                <w:noProof/>
              </w:rPr>
              <w:t>Fläche</w:t>
            </w:r>
            <w:r w:rsidR="00E51322">
              <w:rPr>
                <w:noProof/>
                <w:webHidden/>
              </w:rPr>
              <w:tab/>
            </w:r>
            <w:r w:rsidR="00E51322">
              <w:rPr>
                <w:noProof/>
                <w:webHidden/>
              </w:rPr>
              <w:fldChar w:fldCharType="begin"/>
            </w:r>
            <w:r w:rsidR="00E51322">
              <w:rPr>
                <w:noProof/>
                <w:webHidden/>
              </w:rPr>
              <w:instrText xml:space="preserve"> PAGEREF _Toc172622405 \h </w:instrText>
            </w:r>
            <w:r w:rsidR="00E51322">
              <w:rPr>
                <w:noProof/>
                <w:webHidden/>
              </w:rPr>
            </w:r>
            <w:r w:rsidR="00E51322">
              <w:rPr>
                <w:noProof/>
                <w:webHidden/>
              </w:rPr>
              <w:fldChar w:fldCharType="separate"/>
            </w:r>
            <w:r w:rsidR="006C12B5">
              <w:rPr>
                <w:noProof/>
                <w:webHidden/>
              </w:rPr>
              <w:t>62</w:t>
            </w:r>
            <w:r w:rsidR="00E51322">
              <w:rPr>
                <w:noProof/>
                <w:webHidden/>
              </w:rPr>
              <w:fldChar w:fldCharType="end"/>
            </w:r>
          </w:hyperlink>
        </w:p>
        <w:p w14:paraId="69724BDF" w14:textId="654AD0C2" w:rsidR="00E51322" w:rsidRDefault="007F0123">
          <w:pPr>
            <w:pStyle w:val="Verzeichnis4"/>
            <w:rPr>
              <w:rFonts w:asciiTheme="minorHAnsi" w:eastAsiaTheme="minorEastAsia" w:hAnsiTheme="minorHAnsi"/>
              <w:noProof/>
              <w:sz w:val="22"/>
              <w:lang w:eastAsia="de-DE"/>
            </w:rPr>
          </w:pPr>
          <w:hyperlink w:anchor="_Toc172622406" w:history="1">
            <w:r w:rsidR="00E51322" w:rsidRPr="006B4487">
              <w:rPr>
                <w:rStyle w:val="Hyperlink"/>
                <w:noProof/>
              </w:rPr>
              <w:t>2.3.2.2</w:t>
            </w:r>
            <w:r w:rsidR="00E51322">
              <w:rPr>
                <w:rFonts w:asciiTheme="minorHAnsi" w:eastAsiaTheme="minorEastAsia" w:hAnsiTheme="minorHAnsi"/>
                <w:noProof/>
                <w:sz w:val="22"/>
                <w:lang w:eastAsia="de-DE"/>
              </w:rPr>
              <w:tab/>
            </w:r>
            <w:r w:rsidR="00E51322" w:rsidRPr="006B4487">
              <w:rPr>
                <w:rStyle w:val="Hyperlink"/>
                <w:noProof/>
              </w:rPr>
              <w:t>Boden</w:t>
            </w:r>
            <w:r w:rsidR="00E51322">
              <w:rPr>
                <w:noProof/>
                <w:webHidden/>
              </w:rPr>
              <w:tab/>
            </w:r>
            <w:r w:rsidR="00E51322">
              <w:rPr>
                <w:noProof/>
                <w:webHidden/>
              </w:rPr>
              <w:fldChar w:fldCharType="begin"/>
            </w:r>
            <w:r w:rsidR="00E51322">
              <w:rPr>
                <w:noProof/>
                <w:webHidden/>
              </w:rPr>
              <w:instrText xml:space="preserve"> PAGEREF _Toc172622406 \h </w:instrText>
            </w:r>
            <w:r w:rsidR="00E51322">
              <w:rPr>
                <w:noProof/>
                <w:webHidden/>
              </w:rPr>
            </w:r>
            <w:r w:rsidR="00E51322">
              <w:rPr>
                <w:noProof/>
                <w:webHidden/>
              </w:rPr>
              <w:fldChar w:fldCharType="separate"/>
            </w:r>
            <w:r w:rsidR="006C12B5">
              <w:rPr>
                <w:noProof/>
                <w:webHidden/>
              </w:rPr>
              <w:t>63</w:t>
            </w:r>
            <w:r w:rsidR="00E51322">
              <w:rPr>
                <w:noProof/>
                <w:webHidden/>
              </w:rPr>
              <w:fldChar w:fldCharType="end"/>
            </w:r>
          </w:hyperlink>
        </w:p>
        <w:p w14:paraId="60D5898B" w14:textId="290A3A2C" w:rsidR="00E51322" w:rsidRDefault="007F0123">
          <w:pPr>
            <w:pStyle w:val="Verzeichnis4"/>
            <w:rPr>
              <w:rFonts w:asciiTheme="minorHAnsi" w:eastAsiaTheme="minorEastAsia" w:hAnsiTheme="minorHAnsi"/>
              <w:noProof/>
              <w:sz w:val="22"/>
              <w:lang w:eastAsia="de-DE"/>
            </w:rPr>
          </w:pPr>
          <w:hyperlink w:anchor="_Toc172622407" w:history="1">
            <w:r w:rsidR="00E51322" w:rsidRPr="006B4487">
              <w:rPr>
                <w:rStyle w:val="Hyperlink"/>
                <w:noProof/>
              </w:rPr>
              <w:t>2.3.2.3</w:t>
            </w:r>
            <w:r w:rsidR="00E51322">
              <w:rPr>
                <w:rFonts w:asciiTheme="minorHAnsi" w:eastAsiaTheme="minorEastAsia" w:hAnsiTheme="minorHAnsi"/>
                <w:noProof/>
                <w:sz w:val="22"/>
                <w:lang w:eastAsia="de-DE"/>
              </w:rPr>
              <w:tab/>
            </w:r>
            <w:r w:rsidR="00E51322" w:rsidRPr="006B4487">
              <w:rPr>
                <w:rStyle w:val="Hyperlink"/>
                <w:noProof/>
              </w:rPr>
              <w:t>Wasser, hier Grundwasser</w:t>
            </w:r>
            <w:r w:rsidR="00E51322">
              <w:rPr>
                <w:noProof/>
                <w:webHidden/>
              </w:rPr>
              <w:tab/>
            </w:r>
            <w:r w:rsidR="00E51322">
              <w:rPr>
                <w:noProof/>
                <w:webHidden/>
              </w:rPr>
              <w:fldChar w:fldCharType="begin"/>
            </w:r>
            <w:r w:rsidR="00E51322">
              <w:rPr>
                <w:noProof/>
                <w:webHidden/>
              </w:rPr>
              <w:instrText xml:space="preserve"> PAGEREF _Toc172622407 \h </w:instrText>
            </w:r>
            <w:r w:rsidR="00E51322">
              <w:rPr>
                <w:noProof/>
                <w:webHidden/>
              </w:rPr>
            </w:r>
            <w:r w:rsidR="00E51322">
              <w:rPr>
                <w:noProof/>
                <w:webHidden/>
              </w:rPr>
              <w:fldChar w:fldCharType="separate"/>
            </w:r>
            <w:r w:rsidR="006C12B5">
              <w:rPr>
                <w:noProof/>
                <w:webHidden/>
              </w:rPr>
              <w:t>63</w:t>
            </w:r>
            <w:r w:rsidR="00E51322">
              <w:rPr>
                <w:noProof/>
                <w:webHidden/>
              </w:rPr>
              <w:fldChar w:fldCharType="end"/>
            </w:r>
          </w:hyperlink>
        </w:p>
        <w:p w14:paraId="7B0A8A09" w14:textId="5DDF5537" w:rsidR="00E51322" w:rsidRDefault="007F0123">
          <w:pPr>
            <w:pStyle w:val="Verzeichnis4"/>
            <w:rPr>
              <w:rFonts w:asciiTheme="minorHAnsi" w:eastAsiaTheme="minorEastAsia" w:hAnsiTheme="minorHAnsi"/>
              <w:noProof/>
              <w:sz w:val="22"/>
              <w:lang w:eastAsia="de-DE"/>
            </w:rPr>
          </w:pPr>
          <w:hyperlink w:anchor="_Toc172622408" w:history="1">
            <w:r w:rsidR="00E51322" w:rsidRPr="006B4487">
              <w:rPr>
                <w:rStyle w:val="Hyperlink"/>
                <w:noProof/>
              </w:rPr>
              <w:t>2.3.2.4</w:t>
            </w:r>
            <w:r w:rsidR="00E51322">
              <w:rPr>
                <w:rFonts w:asciiTheme="minorHAnsi" w:eastAsiaTheme="minorEastAsia" w:hAnsiTheme="minorHAnsi"/>
                <w:noProof/>
                <w:sz w:val="22"/>
                <w:lang w:eastAsia="de-DE"/>
              </w:rPr>
              <w:tab/>
            </w:r>
            <w:r w:rsidR="00E51322" w:rsidRPr="006B4487">
              <w:rPr>
                <w:rStyle w:val="Hyperlink"/>
                <w:noProof/>
              </w:rPr>
              <w:t>Luft und Klima</w:t>
            </w:r>
            <w:r w:rsidR="00E51322">
              <w:rPr>
                <w:noProof/>
                <w:webHidden/>
              </w:rPr>
              <w:tab/>
            </w:r>
            <w:r w:rsidR="00E51322">
              <w:rPr>
                <w:noProof/>
                <w:webHidden/>
              </w:rPr>
              <w:fldChar w:fldCharType="begin"/>
            </w:r>
            <w:r w:rsidR="00E51322">
              <w:rPr>
                <w:noProof/>
                <w:webHidden/>
              </w:rPr>
              <w:instrText xml:space="preserve"> PAGEREF _Toc172622408 \h </w:instrText>
            </w:r>
            <w:r w:rsidR="00E51322">
              <w:rPr>
                <w:noProof/>
                <w:webHidden/>
              </w:rPr>
            </w:r>
            <w:r w:rsidR="00E51322">
              <w:rPr>
                <w:noProof/>
                <w:webHidden/>
              </w:rPr>
              <w:fldChar w:fldCharType="separate"/>
            </w:r>
            <w:r w:rsidR="006C12B5">
              <w:rPr>
                <w:noProof/>
                <w:webHidden/>
              </w:rPr>
              <w:t>64</w:t>
            </w:r>
            <w:r w:rsidR="00E51322">
              <w:rPr>
                <w:noProof/>
                <w:webHidden/>
              </w:rPr>
              <w:fldChar w:fldCharType="end"/>
            </w:r>
          </w:hyperlink>
        </w:p>
        <w:p w14:paraId="5E5E74BA" w14:textId="18C12F45" w:rsidR="00E51322" w:rsidRDefault="007F0123">
          <w:pPr>
            <w:pStyle w:val="Verzeichnis4"/>
            <w:rPr>
              <w:rFonts w:asciiTheme="minorHAnsi" w:eastAsiaTheme="minorEastAsia" w:hAnsiTheme="minorHAnsi"/>
              <w:noProof/>
              <w:sz w:val="22"/>
              <w:lang w:eastAsia="de-DE"/>
            </w:rPr>
          </w:pPr>
          <w:hyperlink w:anchor="_Toc172622409" w:history="1">
            <w:r w:rsidR="00E51322" w:rsidRPr="006B4487">
              <w:rPr>
                <w:rStyle w:val="Hyperlink"/>
                <w:noProof/>
              </w:rPr>
              <w:t>2.3.2.5</w:t>
            </w:r>
            <w:r w:rsidR="00E51322">
              <w:rPr>
                <w:rFonts w:asciiTheme="minorHAnsi" w:eastAsiaTheme="minorEastAsia" w:hAnsiTheme="minorHAnsi"/>
                <w:noProof/>
                <w:sz w:val="22"/>
                <w:lang w:eastAsia="de-DE"/>
              </w:rPr>
              <w:tab/>
            </w:r>
            <w:r w:rsidR="00E51322" w:rsidRPr="006B4487">
              <w:rPr>
                <w:rStyle w:val="Hyperlink"/>
                <w:noProof/>
              </w:rPr>
              <w:t>Landschaft</w:t>
            </w:r>
            <w:r w:rsidR="00E51322">
              <w:rPr>
                <w:noProof/>
                <w:webHidden/>
              </w:rPr>
              <w:tab/>
            </w:r>
            <w:r w:rsidR="00E51322">
              <w:rPr>
                <w:noProof/>
                <w:webHidden/>
              </w:rPr>
              <w:fldChar w:fldCharType="begin"/>
            </w:r>
            <w:r w:rsidR="00E51322">
              <w:rPr>
                <w:noProof/>
                <w:webHidden/>
              </w:rPr>
              <w:instrText xml:space="preserve"> PAGEREF _Toc172622409 \h </w:instrText>
            </w:r>
            <w:r w:rsidR="00E51322">
              <w:rPr>
                <w:noProof/>
                <w:webHidden/>
              </w:rPr>
            </w:r>
            <w:r w:rsidR="00E51322">
              <w:rPr>
                <w:noProof/>
                <w:webHidden/>
              </w:rPr>
              <w:fldChar w:fldCharType="separate"/>
            </w:r>
            <w:r w:rsidR="006C12B5">
              <w:rPr>
                <w:noProof/>
                <w:webHidden/>
              </w:rPr>
              <w:t>64</w:t>
            </w:r>
            <w:r w:rsidR="00E51322">
              <w:rPr>
                <w:noProof/>
                <w:webHidden/>
              </w:rPr>
              <w:fldChar w:fldCharType="end"/>
            </w:r>
          </w:hyperlink>
        </w:p>
        <w:p w14:paraId="68B0EE57" w14:textId="7DAAF72F"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410" w:history="1">
            <w:r w:rsidR="00E51322" w:rsidRPr="006B4487">
              <w:rPr>
                <w:rStyle w:val="Hyperlink"/>
                <w:noProof/>
              </w:rPr>
              <w:t>2.4</w:t>
            </w:r>
            <w:r w:rsidR="00E51322">
              <w:rPr>
                <w:rFonts w:asciiTheme="minorHAnsi" w:eastAsiaTheme="minorEastAsia" w:hAnsiTheme="minorHAnsi"/>
                <w:noProof/>
                <w:sz w:val="22"/>
                <w:lang w:eastAsia="de-DE"/>
              </w:rPr>
              <w:tab/>
            </w:r>
            <w:r w:rsidR="00E51322" w:rsidRPr="006B4487">
              <w:rPr>
                <w:rStyle w:val="Hyperlink"/>
                <w:noProof/>
              </w:rPr>
              <w:t>kulturelles Erbe und sonstige Sachgüter</w:t>
            </w:r>
            <w:r w:rsidR="00E51322">
              <w:rPr>
                <w:noProof/>
                <w:webHidden/>
              </w:rPr>
              <w:tab/>
            </w:r>
            <w:r w:rsidR="00E51322">
              <w:rPr>
                <w:noProof/>
                <w:webHidden/>
              </w:rPr>
              <w:fldChar w:fldCharType="begin"/>
            </w:r>
            <w:r w:rsidR="00E51322">
              <w:rPr>
                <w:noProof/>
                <w:webHidden/>
              </w:rPr>
              <w:instrText xml:space="preserve"> PAGEREF _Toc172622410 \h </w:instrText>
            </w:r>
            <w:r w:rsidR="00E51322">
              <w:rPr>
                <w:noProof/>
                <w:webHidden/>
              </w:rPr>
            </w:r>
            <w:r w:rsidR="00E51322">
              <w:rPr>
                <w:noProof/>
                <w:webHidden/>
              </w:rPr>
              <w:fldChar w:fldCharType="separate"/>
            </w:r>
            <w:r w:rsidR="006C12B5">
              <w:rPr>
                <w:noProof/>
                <w:webHidden/>
              </w:rPr>
              <w:t>64</w:t>
            </w:r>
            <w:r w:rsidR="00E51322">
              <w:rPr>
                <w:noProof/>
                <w:webHidden/>
              </w:rPr>
              <w:fldChar w:fldCharType="end"/>
            </w:r>
          </w:hyperlink>
        </w:p>
        <w:p w14:paraId="66B47996" w14:textId="1592FAD2"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411" w:history="1">
            <w:r w:rsidR="00E51322" w:rsidRPr="006B4487">
              <w:rPr>
                <w:rStyle w:val="Hyperlink"/>
                <w:noProof/>
              </w:rPr>
              <w:t>2.5</w:t>
            </w:r>
            <w:r w:rsidR="00E51322">
              <w:rPr>
                <w:rFonts w:asciiTheme="minorHAnsi" w:eastAsiaTheme="minorEastAsia" w:hAnsiTheme="minorHAnsi"/>
                <w:noProof/>
                <w:sz w:val="22"/>
                <w:lang w:eastAsia="de-DE"/>
              </w:rPr>
              <w:tab/>
            </w:r>
            <w:r w:rsidR="00E51322" w:rsidRPr="006B4487">
              <w:rPr>
                <w:rStyle w:val="Hyperlink"/>
                <w:noProof/>
              </w:rPr>
              <w:t>Wechselwirkung zwischen den vorgenannten Schutzgütern.</w:t>
            </w:r>
            <w:r w:rsidR="00E51322">
              <w:rPr>
                <w:noProof/>
                <w:webHidden/>
              </w:rPr>
              <w:tab/>
            </w:r>
            <w:r w:rsidR="00E51322">
              <w:rPr>
                <w:noProof/>
                <w:webHidden/>
              </w:rPr>
              <w:fldChar w:fldCharType="begin"/>
            </w:r>
            <w:r w:rsidR="00E51322">
              <w:rPr>
                <w:noProof/>
                <w:webHidden/>
              </w:rPr>
              <w:instrText xml:space="preserve"> PAGEREF _Toc172622411 \h </w:instrText>
            </w:r>
            <w:r w:rsidR="00E51322">
              <w:rPr>
                <w:noProof/>
                <w:webHidden/>
              </w:rPr>
            </w:r>
            <w:r w:rsidR="00E51322">
              <w:rPr>
                <w:noProof/>
                <w:webHidden/>
              </w:rPr>
              <w:fldChar w:fldCharType="separate"/>
            </w:r>
            <w:r w:rsidR="006C12B5">
              <w:rPr>
                <w:noProof/>
                <w:webHidden/>
              </w:rPr>
              <w:t>64</w:t>
            </w:r>
            <w:r w:rsidR="00E51322">
              <w:rPr>
                <w:noProof/>
                <w:webHidden/>
              </w:rPr>
              <w:fldChar w:fldCharType="end"/>
            </w:r>
          </w:hyperlink>
        </w:p>
        <w:p w14:paraId="34A9649B" w14:textId="04789862" w:rsidR="00E51322" w:rsidRDefault="007F0123">
          <w:pPr>
            <w:pStyle w:val="Verzeichnis2"/>
            <w:tabs>
              <w:tab w:val="left" w:pos="960"/>
              <w:tab w:val="right" w:leader="dot" w:pos="9062"/>
            </w:tabs>
            <w:rPr>
              <w:rFonts w:asciiTheme="minorHAnsi" w:eastAsiaTheme="minorEastAsia" w:hAnsiTheme="minorHAnsi"/>
              <w:noProof/>
              <w:sz w:val="22"/>
              <w:lang w:eastAsia="de-DE"/>
            </w:rPr>
          </w:pPr>
          <w:hyperlink w:anchor="_Toc172622412" w:history="1">
            <w:r w:rsidR="00E51322" w:rsidRPr="006B4487">
              <w:rPr>
                <w:rStyle w:val="Hyperlink"/>
                <w:noProof/>
              </w:rPr>
              <w:t>2.6</w:t>
            </w:r>
            <w:r w:rsidR="00E51322">
              <w:rPr>
                <w:rFonts w:asciiTheme="minorHAnsi" w:eastAsiaTheme="minorEastAsia" w:hAnsiTheme="minorHAnsi"/>
                <w:noProof/>
                <w:sz w:val="22"/>
                <w:lang w:eastAsia="de-DE"/>
              </w:rPr>
              <w:tab/>
            </w:r>
            <w:r w:rsidR="00E51322" w:rsidRPr="006B4487">
              <w:rPr>
                <w:rStyle w:val="Hyperlink"/>
                <w:noProof/>
              </w:rPr>
              <w:t>Schlussfolgerung der begründeten Bewertung</w:t>
            </w:r>
            <w:r w:rsidR="00E51322">
              <w:rPr>
                <w:noProof/>
                <w:webHidden/>
              </w:rPr>
              <w:tab/>
            </w:r>
            <w:r w:rsidR="00E51322">
              <w:rPr>
                <w:noProof/>
                <w:webHidden/>
              </w:rPr>
              <w:fldChar w:fldCharType="begin"/>
            </w:r>
            <w:r w:rsidR="00E51322">
              <w:rPr>
                <w:noProof/>
                <w:webHidden/>
              </w:rPr>
              <w:instrText xml:space="preserve"> PAGEREF _Toc172622412 \h </w:instrText>
            </w:r>
            <w:r w:rsidR="00E51322">
              <w:rPr>
                <w:noProof/>
                <w:webHidden/>
              </w:rPr>
            </w:r>
            <w:r w:rsidR="00E51322">
              <w:rPr>
                <w:noProof/>
                <w:webHidden/>
              </w:rPr>
              <w:fldChar w:fldCharType="separate"/>
            </w:r>
            <w:r w:rsidR="006C12B5">
              <w:rPr>
                <w:noProof/>
                <w:webHidden/>
              </w:rPr>
              <w:t>65</w:t>
            </w:r>
            <w:r w:rsidR="00E51322">
              <w:rPr>
                <w:noProof/>
                <w:webHidden/>
              </w:rPr>
              <w:fldChar w:fldCharType="end"/>
            </w:r>
          </w:hyperlink>
        </w:p>
        <w:p w14:paraId="259586AC" w14:textId="61856479" w:rsidR="00317542" w:rsidRDefault="00317542" w:rsidP="00317542">
          <w:pPr>
            <w:pStyle w:val="Verzeichnis1"/>
            <w:tabs>
              <w:tab w:val="left" w:pos="480"/>
              <w:tab w:val="right" w:leader="dot" w:pos="9062"/>
            </w:tabs>
          </w:pPr>
          <w:r>
            <w:fldChar w:fldCharType="end"/>
          </w:r>
        </w:p>
      </w:sdtContent>
    </w:sdt>
    <w:p w14:paraId="092255DA" w14:textId="77777777" w:rsidR="00F95CBA" w:rsidRDefault="00F95CBA" w:rsidP="00404D96"/>
    <w:p w14:paraId="70C5425C" w14:textId="009C5981" w:rsidR="00F95CBA" w:rsidRDefault="00F95CBA" w:rsidP="00404D96">
      <w:pPr>
        <w:sectPr w:rsidR="00F95CBA">
          <w:pgSz w:w="11906" w:h="16838"/>
          <w:pgMar w:top="1417" w:right="1417" w:bottom="1134" w:left="1417" w:header="708" w:footer="708" w:gutter="0"/>
          <w:cols w:space="708"/>
          <w:docGrid w:linePitch="360"/>
        </w:sectPr>
      </w:pPr>
    </w:p>
    <w:p w14:paraId="5C574E69" w14:textId="78708E99" w:rsidR="00F95CBA" w:rsidRDefault="00F95CBA" w:rsidP="00F95CBA">
      <w:pPr>
        <w:pStyle w:val="berschrift1"/>
      </w:pPr>
      <w:bookmarkStart w:id="0" w:name="_Toc172622347"/>
      <w:r>
        <w:lastRenderedPageBreak/>
        <w:t>Zusammenfassende Darstellung gem. § 24 Abs. 1 UVPG</w:t>
      </w:r>
      <w:r w:rsidR="00780D2C">
        <w:t>, § 20 Abs. 1a der 9. BImSchV</w:t>
      </w:r>
      <w:bookmarkEnd w:id="0"/>
    </w:p>
    <w:p w14:paraId="730C0C17" w14:textId="030FD953" w:rsidR="00E931D4" w:rsidRPr="00E931D4" w:rsidRDefault="00E931D4" w:rsidP="00E931D4">
      <w:pPr>
        <w:tabs>
          <w:tab w:val="num" w:pos="0"/>
        </w:tabs>
        <w:spacing w:after="120"/>
        <w:jc w:val="both"/>
        <w:rPr>
          <w:rFonts w:cs="Arial"/>
          <w:szCs w:val="24"/>
        </w:rPr>
      </w:pPr>
      <w:r w:rsidRPr="00E931D4">
        <w:rPr>
          <w:rFonts w:cs="Arial"/>
          <w:szCs w:val="24"/>
        </w:rPr>
        <w:t xml:space="preserve">Nach § 20 Abs. 1a der 9. BImSchV i. V. m. § 24 UVPG hat das Regierungspräsidium Gießen als zuständige Genehmigungsbehörde auf der Grundlage der nach den §§ 4 bis 4e den Antragsunterlagen beizufügenden Unterlagen, der behördlichen Stellungnahmen nach den §§ 11 und 11a, der Ergebnisse eigener Ermittlungen sowie der Äußerungen und Einwendungen Dritter eine zusammenfassende Darstellung der Umweltauswirkungen zu erarbeiten. Diese zusammenfassende Darstellung </w:t>
      </w:r>
      <w:r w:rsidR="00780D2C">
        <w:rPr>
          <w:rFonts w:cs="Arial"/>
          <w:szCs w:val="24"/>
        </w:rPr>
        <w:t xml:space="preserve">beinhaltet </w:t>
      </w:r>
      <w:r w:rsidRPr="00E931D4">
        <w:rPr>
          <w:rFonts w:cs="Arial"/>
          <w:szCs w:val="24"/>
        </w:rPr>
        <w:t xml:space="preserve"> die möglichen Auswirkungen des UVP-pflichtigen Vorhabens auf die in § 1a der 9. BImSchV genannten Schutzgüter einschließlich der Wechselwirkungen, die Merkmale des UVP-pflichtigen  Vorhabens und des Standortes, mit denen erhebliche nachteilige Auswirkungen auf diese Schutzgüter vermieden, vermindert oder ausgeglichen werden sollen, die Maßnahmen, mit denen erhebliche nachteilige Auswirkungen auf die Schutzgüter vermieden, vermindert oder ausgeglichen werden sollen, sowie die Ersatzmaßnahmen bei nicht ausgleichbaren Eingriffen in Natur und Landschaft .</w:t>
      </w:r>
    </w:p>
    <w:p w14:paraId="3038B95B" w14:textId="77777777" w:rsidR="00E931D4" w:rsidRPr="00E931D4" w:rsidRDefault="00E931D4" w:rsidP="00E931D4">
      <w:pPr>
        <w:tabs>
          <w:tab w:val="num" w:pos="0"/>
        </w:tabs>
        <w:spacing w:after="120"/>
        <w:jc w:val="both"/>
        <w:rPr>
          <w:rFonts w:cs="Arial"/>
          <w:szCs w:val="24"/>
        </w:rPr>
      </w:pPr>
      <w:r w:rsidRPr="00E931D4">
        <w:rPr>
          <w:rFonts w:cs="Arial"/>
          <w:szCs w:val="24"/>
        </w:rPr>
        <w:t>Gemäß Ziffer 0.5.2.2 ff der Allgemeinen Verwaltungsvorschrift zur Ausführung des Gesetzes über die Umweltverträglichkeitsprüfung (</w:t>
      </w:r>
      <w:proofErr w:type="spellStart"/>
      <w:r w:rsidRPr="00E931D4">
        <w:rPr>
          <w:rFonts w:cs="Arial"/>
          <w:szCs w:val="24"/>
        </w:rPr>
        <w:t>UVPVwV</w:t>
      </w:r>
      <w:proofErr w:type="spellEnd"/>
      <w:r w:rsidRPr="00E931D4">
        <w:rPr>
          <w:rFonts w:cs="Arial"/>
          <w:szCs w:val="24"/>
        </w:rPr>
        <w:t>) vom 18. September 1995 soll die zusammenfassende Darstellung die für die Bewertung erforderlichen Aussagen über die voraussichtlichen Umweltauswirkungen des Vorhabens enthalten. Hierzu gehören u.a. Aussagen über Art und Umfang sowie Häufigkeit oder, soweit durch Fachrecht geboten, der Eintrittswahrscheinlichkeit bestimmter Umweltauswirkungen.</w:t>
      </w:r>
    </w:p>
    <w:p w14:paraId="0B2B9A39" w14:textId="77777777" w:rsidR="00E931D4" w:rsidRPr="00E931D4" w:rsidRDefault="00E931D4" w:rsidP="00E931D4">
      <w:pPr>
        <w:tabs>
          <w:tab w:val="num" w:pos="0"/>
        </w:tabs>
        <w:spacing w:after="120"/>
        <w:jc w:val="both"/>
        <w:rPr>
          <w:rFonts w:cs="Arial"/>
          <w:szCs w:val="24"/>
        </w:rPr>
      </w:pPr>
      <w:r w:rsidRPr="00E931D4">
        <w:rPr>
          <w:rFonts w:cs="Arial"/>
          <w:szCs w:val="24"/>
        </w:rPr>
        <w:t>Die Prüfungsmethoden zur Ermittlung des Zustandes der Umwelt und der zu erwartenden Auswirkungen des Vorhabens auf die Umwelt (Messungen, Berechnungen, Schätzungen, Zeitpunkt der Ermittlungen, Entnahmen aus Plänen etc.) sollen in der zusammenfassenden Darstellung erläutert werden. Soweit die Prüfungsmethoden nicht verbindlich festgelegt sind, sollen die Erläuterungen Hinweise auf die Aussagekraft der Prüfungsmethoden enthalten (z. B. hinsichtlich der Konservativität der Abschätzungen, des Realitätsbezugs von Berechnungsparametern, der allgemeinen Anerkennung von Berechnungsverfahren).</w:t>
      </w:r>
    </w:p>
    <w:p w14:paraId="22C83F18" w14:textId="77777777" w:rsidR="00E931D4" w:rsidRPr="00E931D4" w:rsidRDefault="00E931D4" w:rsidP="00E931D4">
      <w:pPr>
        <w:tabs>
          <w:tab w:val="num" w:pos="0"/>
        </w:tabs>
        <w:spacing w:after="120"/>
        <w:jc w:val="both"/>
        <w:rPr>
          <w:rFonts w:cs="Arial"/>
          <w:szCs w:val="24"/>
        </w:rPr>
      </w:pPr>
      <w:r w:rsidRPr="00E931D4">
        <w:rPr>
          <w:rFonts w:cs="Arial"/>
          <w:szCs w:val="24"/>
        </w:rPr>
        <w:t>Die Informationsquellen, aus denen die wesentlichen Angaben stammen, sind dabei anzugeben (z. B. vom Träger des Vorhabens, von anderen Behörden, aus der Öffentlichkeitsbeteiligung etc.). Soweit ein entscheidungserheblicher Sachverhalt nicht aufgeklärt werden kann, ist darauf in der zusammenfassenden Darstellung einzugehen.</w:t>
      </w:r>
    </w:p>
    <w:p w14:paraId="77295302" w14:textId="77777777" w:rsidR="00E931D4" w:rsidRPr="00E931D4" w:rsidRDefault="00E931D4" w:rsidP="00E931D4">
      <w:pPr>
        <w:tabs>
          <w:tab w:val="num" w:pos="0"/>
        </w:tabs>
        <w:spacing w:after="120"/>
        <w:jc w:val="both"/>
        <w:rPr>
          <w:rFonts w:cs="Arial"/>
          <w:szCs w:val="24"/>
        </w:rPr>
      </w:pPr>
      <w:r w:rsidRPr="00E931D4">
        <w:rPr>
          <w:rFonts w:cs="Arial"/>
          <w:szCs w:val="24"/>
        </w:rPr>
        <w:t>In der zusammenfassenden Darstellung sind - soweit entscheidungserheblich - bei den vorgenannten Angaben und Beschreibungen Aussagen zu treffen, sowohl über den Ist-Zustand der Umwelt vor Ausführung des Vorhabens, als auch über die voraussichtliche Veränderung der Umwelt infolge des geplanten Vorhabens bei Errichtung und bestimmungsgemäßem Betrieb, bei Betriebsstörungen und bei Stör- oder Unfällen, soweit eine Anlage hierfür auszulegen ist oder hierfür vorsorglich Schutzvorkehrungen vorzusehen sind, sowie infolge sonstiger zu erwartender Entwicklungen.</w:t>
      </w:r>
    </w:p>
    <w:p w14:paraId="7972A191" w14:textId="6339E800" w:rsidR="00CC3E34" w:rsidRDefault="00BE56E9" w:rsidP="00F95CBA">
      <w:pPr>
        <w:pStyle w:val="berschrift2"/>
      </w:pPr>
      <w:bookmarkStart w:id="1" w:name="_Toc172529961"/>
      <w:bookmarkStart w:id="2" w:name="_Toc172622348"/>
      <w:bookmarkEnd w:id="1"/>
      <w:r>
        <w:lastRenderedPageBreak/>
        <w:t>Beschreibung des Vorhabens</w:t>
      </w:r>
      <w:bookmarkEnd w:id="2"/>
      <w:r>
        <w:t xml:space="preserve"> </w:t>
      </w:r>
    </w:p>
    <w:p w14:paraId="6A69AB94" w14:textId="77777777" w:rsidR="00771BEB" w:rsidRDefault="00771BEB" w:rsidP="00F95CBA">
      <w:r>
        <w:t>Die Ferrero OHG mbH betreibt am Standort in der Michele-Ferrero-Straße 1, 35260 Stadtallendorf, folgende immissionsschutzrechtlich genehmigte Anlagen.</w:t>
      </w:r>
    </w:p>
    <w:p w14:paraId="72E838E2" w14:textId="619749E3" w:rsidR="00771BEB" w:rsidRPr="00474CC0" w:rsidRDefault="00771BEB" w:rsidP="00F95CBA">
      <w:pPr>
        <w:pStyle w:val="Kommentarthema"/>
        <w:numPr>
          <w:ilvl w:val="0"/>
          <w:numId w:val="2"/>
        </w:numPr>
        <w:rPr>
          <w:b w:val="0"/>
          <w:bCs w:val="0"/>
          <w:sz w:val="24"/>
          <w:szCs w:val="24"/>
        </w:rPr>
      </w:pPr>
      <w:r w:rsidRPr="00474CC0">
        <w:rPr>
          <w:b w:val="0"/>
          <w:bCs w:val="0"/>
          <w:sz w:val="24"/>
          <w:szCs w:val="24"/>
        </w:rPr>
        <w:t>Heizwerk: Anlage nach Nr.: 1.1 des Anhang 1 der 4. BImSchV:</w:t>
      </w:r>
    </w:p>
    <w:p w14:paraId="51DB3A6D" w14:textId="25EEB5DF" w:rsidR="00771BEB" w:rsidRPr="00474CC0" w:rsidRDefault="00771BEB" w:rsidP="00F95CBA">
      <w:pPr>
        <w:pStyle w:val="Kommentarthema"/>
        <w:numPr>
          <w:ilvl w:val="0"/>
          <w:numId w:val="2"/>
        </w:numPr>
        <w:rPr>
          <w:b w:val="0"/>
          <w:bCs w:val="0"/>
          <w:sz w:val="24"/>
          <w:szCs w:val="24"/>
        </w:rPr>
      </w:pPr>
      <w:r w:rsidRPr="00474CC0">
        <w:rPr>
          <w:b w:val="0"/>
          <w:bCs w:val="0"/>
          <w:sz w:val="24"/>
          <w:szCs w:val="24"/>
        </w:rPr>
        <w:t>Haselnussrösterei: Anlage nach Nr.: 7.30.2 des Anhang 1 der 4. BImSchV:</w:t>
      </w:r>
    </w:p>
    <w:p w14:paraId="625D390B" w14:textId="4BFC1B07" w:rsidR="00771BEB" w:rsidRPr="00474CC0" w:rsidRDefault="00771BEB" w:rsidP="00F95CBA">
      <w:pPr>
        <w:pStyle w:val="Kommentarthema"/>
        <w:numPr>
          <w:ilvl w:val="0"/>
          <w:numId w:val="2"/>
        </w:numPr>
        <w:rPr>
          <w:b w:val="0"/>
          <w:bCs w:val="0"/>
          <w:sz w:val="24"/>
          <w:szCs w:val="24"/>
        </w:rPr>
      </w:pPr>
      <w:r w:rsidRPr="00474CC0">
        <w:rPr>
          <w:b w:val="0"/>
          <w:bCs w:val="0"/>
          <w:sz w:val="24"/>
          <w:szCs w:val="24"/>
        </w:rPr>
        <w:t>Süßwarenproduktion: Anlage nach Nr.: 7.31.1.1 des Anhang 1 der 4. BImSchV:</w:t>
      </w:r>
    </w:p>
    <w:p w14:paraId="2D6245D8" w14:textId="01E4F72D" w:rsidR="00771BEB" w:rsidRPr="00474CC0" w:rsidRDefault="00771BEB" w:rsidP="00F95CBA">
      <w:pPr>
        <w:pStyle w:val="Kommentarthema"/>
        <w:numPr>
          <w:ilvl w:val="0"/>
          <w:numId w:val="2"/>
        </w:numPr>
        <w:rPr>
          <w:b w:val="0"/>
          <w:bCs w:val="0"/>
          <w:sz w:val="24"/>
          <w:szCs w:val="24"/>
        </w:rPr>
      </w:pPr>
      <w:r w:rsidRPr="00474CC0">
        <w:rPr>
          <w:b w:val="0"/>
          <w:bCs w:val="0"/>
          <w:sz w:val="24"/>
          <w:szCs w:val="24"/>
        </w:rPr>
        <w:t>Herstellung von Kakaomasse aus Rohkakao: Anlage nach Nr.: 7.31.2.2 des Anhang 1 der 4. BImSchV:</w:t>
      </w:r>
    </w:p>
    <w:p w14:paraId="5874D7FB" w14:textId="355903A1" w:rsidR="0000552E" w:rsidRPr="00474CC0" w:rsidRDefault="00771BEB" w:rsidP="00F95CBA">
      <w:pPr>
        <w:pStyle w:val="Kommentarthema"/>
        <w:numPr>
          <w:ilvl w:val="0"/>
          <w:numId w:val="2"/>
        </w:numPr>
        <w:rPr>
          <w:b w:val="0"/>
          <w:bCs w:val="0"/>
          <w:sz w:val="24"/>
          <w:szCs w:val="24"/>
        </w:rPr>
      </w:pPr>
      <w:r w:rsidRPr="00474CC0">
        <w:rPr>
          <w:b w:val="0"/>
          <w:bCs w:val="0"/>
          <w:sz w:val="24"/>
          <w:szCs w:val="24"/>
        </w:rPr>
        <w:t>Thermische Veredelung von Schokoladenmasse: Anlage nach Nr.: 7.31.2.2 des Anhang 1 der 4. BImSchV</w:t>
      </w:r>
    </w:p>
    <w:p w14:paraId="734BB2DA" w14:textId="636F9B87" w:rsidR="007F6BD3" w:rsidRDefault="007F6BD3" w:rsidP="00F95CBA">
      <w:r>
        <w:t>Ferrero plant die aktuelle Produktionslinie Mon Ch</w:t>
      </w:r>
      <w:r w:rsidR="0028155C">
        <w:t>é</w:t>
      </w:r>
      <w:r>
        <w:t xml:space="preserve">ri, die über 40 Jahre alt ist, zu modernisieren und an den aktuellen Stand der Technik anzupassen. </w:t>
      </w:r>
      <w:r w:rsidR="00912721">
        <w:t>Dabei</w:t>
      </w:r>
      <w:r>
        <w:t xml:space="preserve"> soll die Produktionslinie an einem anderen Standort auf demselben Betriebsgelände neu errichtet und die alte Produktionslinie stillgelegt und zurückgebaut werden. Die Produktionskapazität soll dabei unverändert bleiben.</w:t>
      </w:r>
      <w:r w:rsidR="008D119B">
        <w:t xml:space="preserve"> Ziel ist eine räumliche Verschiebung der veralteten Produktionsanlagen, um den Produktionsprozess zu entzerren, zu erneuern und Raum für spätere Produktionsanpassungen zu schaffen. </w:t>
      </w:r>
    </w:p>
    <w:p w14:paraId="75EE7E41" w14:textId="565F69CC" w:rsidR="007F6BD3" w:rsidRDefault="007F6BD3" w:rsidP="00F95CBA">
      <w:r>
        <w:t xml:space="preserve">Die Produktionslinie Mon </w:t>
      </w:r>
      <w:r w:rsidR="007C7F14">
        <w:t>Chéri</w:t>
      </w:r>
      <w:r>
        <w:t xml:space="preserve"> ist gemeinsam mit weiteren Produktionslinien zur Süßwarenherstellung am Standort in Stadtallendorf Teil der o. g. übergeordneten Anlage zur Herstellung von Süßwaren nach Ziffer 7.31.1.1 des Anhangs 1 der 4.</w:t>
      </w:r>
      <w:r w:rsidR="00610899">
        <w:t> </w:t>
      </w:r>
      <w:r>
        <w:t>BImSchV.</w:t>
      </w:r>
    </w:p>
    <w:p w14:paraId="7DDDF09A" w14:textId="3B5F77F8" w:rsidR="007F6BD3" w:rsidRDefault="007F6BD3" w:rsidP="00F95CBA">
      <w:r>
        <w:t xml:space="preserve">Die Anlage zur Herstellung von Süßwaren nach Ziffer 7.31.1.1 des Anhangs 1 der 4. BImSchV hat eine Produktionskapazität von 2.700 Tonnen je Tag bei einem Anteil tierischer Rohstoffe von 23 %. Damit überschreitet die Anlage den Schwellenwert von 75 Tonnen je Tag gemäß Mischungsregel bei der Verwendung von tierischen Rosthoffen mit pflanzlichen Rohstoffen und ist folglich in Spalte d des Anhangs 1 der 4. BImSchV mit dem Buchstaben E gekennzeichnet. Damit </w:t>
      </w:r>
      <w:r w:rsidR="00BD58BC">
        <w:t>fällt die</w:t>
      </w:r>
      <w:r>
        <w:t xml:space="preserve"> Anlage </w:t>
      </w:r>
      <w:r w:rsidR="00BD58BC">
        <w:t>unter den Anwendungsbereich</w:t>
      </w:r>
      <w:r>
        <w:t xml:space="preserve"> der Industrieemissions-Richtlinie (§ 3 der 4. BImSchV).</w:t>
      </w:r>
      <w:r w:rsidR="002E5A8F">
        <w:t xml:space="preserve"> </w:t>
      </w:r>
      <w:r w:rsidR="002E5A8F" w:rsidRPr="002E5A8F">
        <w:t xml:space="preserve">Die Produktion erfolgt ganzjährig ganztägig. </w:t>
      </w:r>
      <w:proofErr w:type="spellStart"/>
      <w:r w:rsidR="002E5A8F" w:rsidRPr="002E5A8F">
        <w:t>Stillstandszeiten</w:t>
      </w:r>
      <w:proofErr w:type="spellEnd"/>
      <w:r w:rsidR="002E5A8F" w:rsidRPr="002E5A8F">
        <w:t xml:space="preserve"> können prozessabhängig, produktionsabhängig und bedarfsabhängig auftreten.</w:t>
      </w:r>
    </w:p>
    <w:p w14:paraId="5B696F7C" w14:textId="67590ABB" w:rsidR="007F6BD3" w:rsidRDefault="007F6BD3" w:rsidP="00F95CBA">
      <w:r>
        <w:t xml:space="preserve">Bei der geplanten räumlichen Verlegung und Modernisierung der Produktionslinie Mon </w:t>
      </w:r>
      <w:r w:rsidR="007C7F14">
        <w:t>Chéri</w:t>
      </w:r>
      <w:r>
        <w:t xml:space="preserve"> handelt es sich somit um eine wesentliche Änderung</w:t>
      </w:r>
      <w:r w:rsidR="00BD58BC">
        <w:t xml:space="preserve"> nach</w:t>
      </w:r>
      <w:r w:rsidR="00BD58BC">
        <w:br/>
      </w:r>
      <w:r w:rsidR="002C407F">
        <w:t>§ 16 Abs. 1 Satz 1 BImSchG</w:t>
      </w:r>
      <w:r>
        <w:t xml:space="preserve"> einer Anlage nach der Immissions-Richtlinie. </w:t>
      </w:r>
    </w:p>
    <w:p w14:paraId="11074C58" w14:textId="5974B99A" w:rsidR="007F6BD3" w:rsidRDefault="007F6BD3" w:rsidP="00F95CBA">
      <w:r>
        <w:t>Insgesamt hat das hier zu betrachtende Vorhaben der Ferrero OHG den folgenden Umfang:</w:t>
      </w:r>
    </w:p>
    <w:p w14:paraId="7C24FAE3" w14:textId="77777777" w:rsidR="0024105D" w:rsidRPr="0024105D" w:rsidRDefault="0024105D" w:rsidP="0024105D">
      <w:pPr>
        <w:numPr>
          <w:ilvl w:val="0"/>
          <w:numId w:val="45"/>
        </w:numPr>
        <w:overflowPunct w:val="0"/>
        <w:autoSpaceDE w:val="0"/>
        <w:autoSpaceDN w:val="0"/>
        <w:adjustRightInd w:val="0"/>
        <w:contextualSpacing/>
        <w:textAlignment w:val="baseline"/>
        <w:rPr>
          <w:rFonts w:eastAsia="Times New Roman" w:cs="Times New Roman"/>
          <w:szCs w:val="20"/>
          <w:lang w:eastAsia="de-DE"/>
        </w:rPr>
      </w:pPr>
      <w:r w:rsidRPr="0024105D">
        <w:rPr>
          <w:rFonts w:eastAsia="Times New Roman" w:cs="Times New Roman"/>
          <w:szCs w:val="20"/>
          <w:lang w:eastAsia="de-DE"/>
        </w:rPr>
        <w:t>Rodung von 3,35 ha Wald im Geltungsbereich eines gültigen Bebauungsplans (Bebauungsplan 17g),</w:t>
      </w:r>
    </w:p>
    <w:p w14:paraId="31B9BF24" w14:textId="77777777" w:rsidR="0024105D" w:rsidRPr="0024105D" w:rsidRDefault="0024105D" w:rsidP="0024105D">
      <w:pPr>
        <w:numPr>
          <w:ilvl w:val="0"/>
          <w:numId w:val="45"/>
        </w:numPr>
        <w:overflowPunct w:val="0"/>
        <w:autoSpaceDE w:val="0"/>
        <w:autoSpaceDN w:val="0"/>
        <w:adjustRightInd w:val="0"/>
        <w:contextualSpacing/>
        <w:textAlignment w:val="baseline"/>
        <w:rPr>
          <w:rFonts w:eastAsia="Times New Roman" w:cs="Times New Roman"/>
          <w:szCs w:val="20"/>
          <w:lang w:eastAsia="de-DE"/>
        </w:rPr>
      </w:pPr>
      <w:r w:rsidRPr="0024105D">
        <w:rPr>
          <w:rFonts w:eastAsia="Times New Roman" w:cs="Times New Roman"/>
          <w:szCs w:val="20"/>
          <w:lang w:eastAsia="de-DE"/>
        </w:rPr>
        <w:t>Errichtung einer Industriehalle (interne Bezeichnung Halle West 3.1),</w:t>
      </w:r>
    </w:p>
    <w:p w14:paraId="3DE6987A" w14:textId="77777777" w:rsidR="0024105D" w:rsidRPr="0024105D" w:rsidRDefault="0024105D" w:rsidP="0024105D">
      <w:pPr>
        <w:numPr>
          <w:ilvl w:val="0"/>
          <w:numId w:val="45"/>
        </w:numPr>
        <w:overflowPunct w:val="0"/>
        <w:autoSpaceDE w:val="0"/>
        <w:autoSpaceDN w:val="0"/>
        <w:adjustRightInd w:val="0"/>
        <w:contextualSpacing/>
        <w:textAlignment w:val="baseline"/>
        <w:rPr>
          <w:rFonts w:eastAsia="Times New Roman" w:cs="Times New Roman"/>
          <w:szCs w:val="20"/>
          <w:lang w:eastAsia="de-DE"/>
        </w:rPr>
      </w:pPr>
      <w:r w:rsidRPr="0024105D">
        <w:rPr>
          <w:rFonts w:eastAsia="Times New Roman" w:cs="Times New Roman"/>
          <w:szCs w:val="20"/>
          <w:lang w:eastAsia="de-DE"/>
        </w:rPr>
        <w:t>räumlichen Verlagerung der Produktionslinie Mon Chéri durch Neuerrichtung und Inbetriebnahme in der Halle West 3.1</w:t>
      </w:r>
    </w:p>
    <w:p w14:paraId="52745656" w14:textId="77777777" w:rsidR="0024105D" w:rsidRPr="0024105D" w:rsidRDefault="0024105D" w:rsidP="0024105D">
      <w:pPr>
        <w:numPr>
          <w:ilvl w:val="0"/>
          <w:numId w:val="45"/>
        </w:numPr>
        <w:overflowPunct w:val="0"/>
        <w:autoSpaceDE w:val="0"/>
        <w:autoSpaceDN w:val="0"/>
        <w:adjustRightInd w:val="0"/>
        <w:contextualSpacing/>
        <w:textAlignment w:val="baseline"/>
        <w:rPr>
          <w:rFonts w:eastAsia="Times New Roman" w:cs="Times New Roman"/>
          <w:szCs w:val="20"/>
          <w:lang w:eastAsia="de-DE"/>
        </w:rPr>
      </w:pPr>
      <w:r w:rsidRPr="0024105D">
        <w:rPr>
          <w:rFonts w:eastAsia="Times New Roman" w:cs="Times New Roman"/>
          <w:szCs w:val="20"/>
          <w:lang w:eastAsia="de-DE"/>
        </w:rPr>
        <w:lastRenderedPageBreak/>
        <w:t>Errichtung und Betrieb einer Kälteanlage mit einem Gesamtinhalt an Kältemittel von 9,2 Tonnen Ammoniak gem. Ziffer 10.25 des Anhangs 1 der 4. BImSchV,</w:t>
      </w:r>
    </w:p>
    <w:p w14:paraId="54210F29" w14:textId="77777777" w:rsidR="0024105D" w:rsidRPr="0024105D" w:rsidRDefault="0024105D" w:rsidP="0024105D">
      <w:pPr>
        <w:numPr>
          <w:ilvl w:val="0"/>
          <w:numId w:val="45"/>
        </w:numPr>
        <w:overflowPunct w:val="0"/>
        <w:autoSpaceDE w:val="0"/>
        <w:autoSpaceDN w:val="0"/>
        <w:adjustRightInd w:val="0"/>
        <w:contextualSpacing/>
        <w:textAlignment w:val="baseline"/>
        <w:rPr>
          <w:rFonts w:eastAsia="Times New Roman" w:cs="Times New Roman"/>
          <w:szCs w:val="20"/>
          <w:lang w:eastAsia="de-DE"/>
        </w:rPr>
      </w:pPr>
      <w:r w:rsidRPr="0024105D">
        <w:rPr>
          <w:rFonts w:eastAsia="Times New Roman" w:cs="Times New Roman"/>
          <w:szCs w:val="20"/>
          <w:lang w:eastAsia="de-DE"/>
        </w:rPr>
        <w:t>Errichtung und Betrieb eines Alkohollagers mit einem Fassungsvermögen von 480 m³ und zur</w:t>
      </w:r>
    </w:p>
    <w:p w14:paraId="134F83A5" w14:textId="36AEC6B1" w:rsidR="0024105D" w:rsidRDefault="0024105D" w:rsidP="0024105D">
      <w:pPr>
        <w:numPr>
          <w:ilvl w:val="0"/>
          <w:numId w:val="45"/>
        </w:numPr>
        <w:overflowPunct w:val="0"/>
        <w:autoSpaceDE w:val="0"/>
        <w:autoSpaceDN w:val="0"/>
        <w:adjustRightInd w:val="0"/>
        <w:contextualSpacing/>
        <w:textAlignment w:val="baseline"/>
        <w:rPr>
          <w:rFonts w:eastAsia="Times New Roman" w:cs="Times New Roman"/>
          <w:szCs w:val="20"/>
          <w:lang w:eastAsia="de-DE"/>
        </w:rPr>
      </w:pPr>
      <w:r w:rsidRPr="0024105D">
        <w:rPr>
          <w:rFonts w:eastAsia="Times New Roman" w:cs="Times New Roman"/>
          <w:szCs w:val="20"/>
          <w:lang w:eastAsia="de-DE"/>
        </w:rPr>
        <w:t>Errichtung und Betrieb eines Wertstoffzwischenlagers mit vier Containern mit je 5 m³ Fassungsvermögen.</w:t>
      </w:r>
    </w:p>
    <w:p w14:paraId="6A094885" w14:textId="77777777" w:rsidR="0024105D" w:rsidRPr="0024105D" w:rsidRDefault="0024105D" w:rsidP="0024105D">
      <w:pPr>
        <w:overflowPunct w:val="0"/>
        <w:autoSpaceDE w:val="0"/>
        <w:autoSpaceDN w:val="0"/>
        <w:adjustRightInd w:val="0"/>
        <w:ind w:left="720"/>
        <w:contextualSpacing/>
        <w:textAlignment w:val="baseline"/>
        <w:rPr>
          <w:rFonts w:eastAsia="Times New Roman" w:cs="Times New Roman"/>
          <w:szCs w:val="20"/>
          <w:lang w:eastAsia="de-DE"/>
        </w:rPr>
      </w:pPr>
    </w:p>
    <w:p w14:paraId="4E3F9083" w14:textId="08757EBA" w:rsidR="008115D1" w:rsidRPr="00C66DFE" w:rsidRDefault="00BD58BC" w:rsidP="00EB21ED">
      <w:r>
        <w:t>Das Vorhaben liegt auf dem Betriebsgelände der Ferrero OHG</w:t>
      </w:r>
      <w:r w:rsidR="002A066A">
        <w:t xml:space="preserve"> mbH</w:t>
      </w:r>
      <w:r>
        <w:t xml:space="preserve"> in Stadtallendorf, Michele-Ferrero-Straße 1 auf der Flur 44, Flurstücke </w:t>
      </w:r>
      <w:r w:rsidRPr="00771BEB">
        <w:t>45/216, 567/3, 567/1</w:t>
      </w:r>
      <w:r>
        <w:t>.</w:t>
      </w:r>
    </w:p>
    <w:p w14:paraId="7D3D3FBF" w14:textId="1AEE97BB" w:rsidR="00DC1940" w:rsidRPr="00C66DFE" w:rsidRDefault="002E5A8F" w:rsidP="00F95CBA">
      <w:r w:rsidRPr="00C66DFE">
        <w:t>Das Betriebsgelände der Ferrero OHG mbH liegt in Stadtallendorf in der Michele-Ferrero-Straße 1. Der Vorhabenstandort befindet sich innerhalb des Betriebsgeländes der Ferrero OHG mbH am Standort Stadtallendorf. Das Baufeld der geplanten Halle West 3.1. ist derzeit mit Bäumen bewachsen. Der Bereich, in welchem die Kältezentrale errichtet werden soll, ist mit einer Erdaufschüttung aus vorigen Baumaßnahmen bedeckt. Die Erdaufschüttung besteht aus Bodenmaterial, welches vom Betriebsgelände selbst stammt.</w:t>
      </w:r>
    </w:p>
    <w:p w14:paraId="63B033E8" w14:textId="608C2D72" w:rsidR="002E5A8F" w:rsidRPr="00C66DFE" w:rsidRDefault="002E5A8F" w:rsidP="00F95CBA">
      <w:r w:rsidRPr="00C66DFE">
        <w:t>Der Neubau der</w:t>
      </w:r>
      <w:r w:rsidR="00503B82">
        <w:t xml:space="preserve"> Halle</w:t>
      </w:r>
      <w:r w:rsidRPr="00C66DFE">
        <w:t xml:space="preserve"> 3.1 und der Nebeneinrichtungen Alkohollager, Kältezentrale und Wertstoffzwischenlager sollen auf den Flurstücken 45/216, 567/3 und 567/1 der Flur 3 errichtet werden.</w:t>
      </w:r>
    </w:p>
    <w:p w14:paraId="34B97284" w14:textId="01639C9C" w:rsidR="002E5A8F" w:rsidRPr="00C66DFE" w:rsidRDefault="002E5A8F" w:rsidP="00F95CBA">
      <w:r w:rsidRPr="00C66DFE">
        <w:t>Der V</w:t>
      </w:r>
      <w:r w:rsidR="00BD58BC" w:rsidRPr="00C66DFE">
        <w:t>orhabenstandort befindet sich in der</w:t>
      </w:r>
      <w:r w:rsidRPr="00C66DFE">
        <w:t xml:space="preserve"> </w:t>
      </w:r>
      <w:r w:rsidR="00BD58BC" w:rsidRPr="00C66DFE">
        <w:t xml:space="preserve">Schutzzone II des Wasserschutzgebietes zum Schutze der Trinkwassergewinnungsanlagen der Wasserwerke </w:t>
      </w:r>
      <w:proofErr w:type="spellStart"/>
      <w:r w:rsidR="00BD58BC" w:rsidRPr="00C66DFE">
        <w:t>Wohratal</w:t>
      </w:r>
      <w:proofErr w:type="spellEnd"/>
      <w:r w:rsidR="00BD58BC" w:rsidRPr="00C66DFE">
        <w:t xml:space="preserve"> und Stadtallendorf (WSG </w:t>
      </w:r>
      <w:proofErr w:type="spellStart"/>
      <w:r w:rsidR="00BD58BC" w:rsidRPr="00C66DFE">
        <w:t>Wohratal</w:t>
      </w:r>
      <w:proofErr w:type="spellEnd"/>
      <w:r w:rsidR="00BD58BC" w:rsidRPr="00C66DFE">
        <w:t xml:space="preserve">-Stadtallendorf, WSG-ID 534-001, </w:t>
      </w:r>
      <w:proofErr w:type="spellStart"/>
      <w:r w:rsidR="00BD58BC" w:rsidRPr="00C66DFE">
        <w:t>StAnz</w:t>
      </w:r>
      <w:proofErr w:type="spellEnd"/>
      <w:r w:rsidR="00BD58BC" w:rsidRPr="00C66DFE">
        <w:t>. 48/87 S. 2373)</w:t>
      </w:r>
      <w:r w:rsidRPr="00C66DFE">
        <w:t xml:space="preserve">. Die Wasserschutzgebietsverordnung verbietet das Versenken, </w:t>
      </w:r>
      <w:proofErr w:type="spellStart"/>
      <w:r w:rsidRPr="00C66DFE">
        <w:t>Verrieseln</w:t>
      </w:r>
      <w:proofErr w:type="spellEnd"/>
      <w:r w:rsidRPr="00C66DFE">
        <w:t>, Versickern oder Verregnen von Abwasser, welches bei der Planung der Halle und der Anlage berücksichtigt wird. Weiterhin sind das Errichten von Gebäuden, Baustellen, Baustofflager, Baustelleneinrichtungen, Neubau und Änderung von Straßen, jegliche über die land- und forstwirtschaftliche Bearbeitung hinausgehende Bodeneingriffe untersagt. Aus diesem Grund wurde in Kap. 19.4 der Antragsunterlagen eine entsprechende Befreiung beantragt.</w:t>
      </w:r>
    </w:p>
    <w:p w14:paraId="283AB8BE" w14:textId="6D091079" w:rsidR="002E5A8F" w:rsidRDefault="008115D1" w:rsidP="00F95CBA">
      <w:pPr>
        <w:pStyle w:val="berschrift3"/>
      </w:pPr>
      <w:bookmarkStart w:id="3" w:name="_Toc172622349"/>
      <w:r>
        <w:t>Betrieb</w:t>
      </w:r>
      <w:bookmarkEnd w:id="3"/>
    </w:p>
    <w:p w14:paraId="55A56A53" w14:textId="77777777" w:rsidR="008115D1" w:rsidRDefault="008115D1" w:rsidP="00F95CBA">
      <w:pPr>
        <w:pStyle w:val="berschrift4"/>
      </w:pPr>
      <w:bookmarkStart w:id="4" w:name="_Toc172622350"/>
      <w:r>
        <w:t>Verfahrensbeschreibung</w:t>
      </w:r>
      <w:bookmarkEnd w:id="4"/>
    </w:p>
    <w:p w14:paraId="11A5C9C7" w14:textId="35B3DA86" w:rsidR="004420BC" w:rsidRDefault="004420BC" w:rsidP="00F95CBA">
      <w:pPr>
        <w:pStyle w:val="berschrift5"/>
      </w:pPr>
      <w:r>
        <w:t>Haupteinrichtung</w:t>
      </w:r>
    </w:p>
    <w:p w14:paraId="284961B9" w14:textId="25F0F4EB" w:rsidR="008115D1" w:rsidRDefault="008115D1" w:rsidP="00F95CBA">
      <w:r>
        <w:t>Die Produktion von Mon Chéri g</w:t>
      </w:r>
      <w:r w:rsidR="00570A37">
        <w:t>liedert sich in drei Kernphasen</w:t>
      </w:r>
    </w:p>
    <w:p w14:paraId="4523B887" w14:textId="6186B840" w:rsidR="008115D1" w:rsidRPr="00474CC0" w:rsidRDefault="008115D1" w:rsidP="00F95CBA">
      <w:pPr>
        <w:pStyle w:val="Kommentarthema"/>
        <w:numPr>
          <w:ilvl w:val="0"/>
          <w:numId w:val="7"/>
        </w:numPr>
        <w:rPr>
          <w:b w:val="0"/>
          <w:bCs w:val="0"/>
          <w:sz w:val="24"/>
          <w:szCs w:val="24"/>
        </w:rPr>
      </w:pPr>
      <w:r w:rsidRPr="00474CC0">
        <w:rPr>
          <w:b w:val="0"/>
          <w:bCs w:val="0"/>
          <w:sz w:val="24"/>
          <w:szCs w:val="24"/>
        </w:rPr>
        <w:t>Anlieferung und Vorbereitung der Rohstoffe wie Glucose, Kirschen, Halbbitterschokolade und Alkohole</w:t>
      </w:r>
    </w:p>
    <w:p w14:paraId="29BBC659" w14:textId="45F3B8CC" w:rsidR="008115D1" w:rsidRPr="00474CC0" w:rsidRDefault="008115D1" w:rsidP="00F95CBA">
      <w:pPr>
        <w:pStyle w:val="Kommentarthema"/>
        <w:numPr>
          <w:ilvl w:val="0"/>
          <w:numId w:val="7"/>
        </w:numPr>
        <w:rPr>
          <w:b w:val="0"/>
          <w:bCs w:val="0"/>
          <w:sz w:val="24"/>
          <w:szCs w:val="24"/>
        </w:rPr>
      </w:pPr>
      <w:r w:rsidRPr="00474CC0">
        <w:rPr>
          <w:b w:val="0"/>
          <w:bCs w:val="0"/>
          <w:sz w:val="24"/>
          <w:szCs w:val="24"/>
        </w:rPr>
        <w:t>Verarbeitete Stoffe werden in die Produktionslinie übergeben. Die Schokolade wird weiterbearbeitet, geformt, gefüllt, gewendet und auf 10°C gekühlt.</w:t>
      </w:r>
    </w:p>
    <w:p w14:paraId="28F1AA62" w14:textId="6F0BF995" w:rsidR="00570A37" w:rsidRPr="00474CC0" w:rsidRDefault="008115D1" w:rsidP="00F95CBA">
      <w:pPr>
        <w:pStyle w:val="Kommentarthema"/>
        <w:numPr>
          <w:ilvl w:val="0"/>
          <w:numId w:val="7"/>
        </w:numPr>
        <w:rPr>
          <w:b w:val="0"/>
          <w:bCs w:val="0"/>
          <w:sz w:val="24"/>
          <w:szCs w:val="24"/>
        </w:rPr>
      </w:pPr>
      <w:r w:rsidRPr="00474CC0">
        <w:rPr>
          <w:b w:val="0"/>
          <w:bCs w:val="0"/>
          <w:sz w:val="24"/>
          <w:szCs w:val="24"/>
        </w:rPr>
        <w:t>Fertige Schokolade wird verpackt und in die Hochregallager verbracht.</w:t>
      </w:r>
    </w:p>
    <w:p w14:paraId="0FC9D89D" w14:textId="12FE0FCC" w:rsidR="008115D1" w:rsidRDefault="008115D1" w:rsidP="00F95CBA">
      <w:r>
        <w:lastRenderedPageBreak/>
        <w:t xml:space="preserve">Die Fertigungsschritte </w:t>
      </w:r>
      <w:r w:rsidR="00570A37">
        <w:t>bleiben im Wesentlichen</w:t>
      </w:r>
      <w:r>
        <w:t xml:space="preserve"> auch am </w:t>
      </w:r>
      <w:r w:rsidR="00570A37">
        <w:t>neuen</w:t>
      </w:r>
      <w:r>
        <w:t xml:space="preserve"> Standort </w:t>
      </w:r>
      <w:r w:rsidR="00570A37">
        <w:t xml:space="preserve">der Produktionslinie gleich. </w:t>
      </w:r>
      <w:r w:rsidR="004420BC">
        <w:t>Es findet jedoch eine Modernisierung der gesamten Produktionslinie</w:t>
      </w:r>
      <w:r>
        <w:t xml:space="preserve"> mit Fokus auf Arbeitssicherheit und Arbeitsergonomie </w:t>
      </w:r>
      <w:r w:rsidR="004420BC">
        <w:t>statt.</w:t>
      </w:r>
    </w:p>
    <w:p w14:paraId="7176A147" w14:textId="312C0064" w:rsidR="004420BC" w:rsidRDefault="004420BC" w:rsidP="00F95CBA">
      <w:pPr>
        <w:pStyle w:val="berschrift5"/>
      </w:pPr>
      <w:r>
        <w:t>Alkohollager</w:t>
      </w:r>
    </w:p>
    <w:p w14:paraId="2A864391" w14:textId="77777777" w:rsidR="003C63E5" w:rsidRDefault="003C63E5" w:rsidP="00F95CBA">
      <w:r>
        <w:t>Das Alkohollager (Nr. BE11 gem. Plan 5.6) ist gemäß der besten verfügbaren Technik folgendermaßen geplant:</w:t>
      </w:r>
    </w:p>
    <w:p w14:paraId="79E8DAD6" w14:textId="55D3E5C9" w:rsidR="004420BC" w:rsidRDefault="004420BC" w:rsidP="00F95CBA">
      <w:r>
        <w:t>Das Gebäude umfasst 12 x 60 m, also insgesamt 720 m², im Innenbereich sind neun Behälter der folgenden Alkoholarten geplant:</w:t>
      </w:r>
    </w:p>
    <w:p w14:paraId="75202B4A" w14:textId="77777777" w:rsidR="004420BC" w:rsidRPr="00474CC0" w:rsidRDefault="004420BC" w:rsidP="00F95CBA">
      <w:pPr>
        <w:pStyle w:val="Kommentarthema"/>
        <w:numPr>
          <w:ilvl w:val="0"/>
          <w:numId w:val="9"/>
        </w:numPr>
        <w:rPr>
          <w:b w:val="0"/>
          <w:bCs w:val="0"/>
          <w:sz w:val="24"/>
          <w:szCs w:val="24"/>
        </w:rPr>
      </w:pPr>
      <w:proofErr w:type="spellStart"/>
      <w:r w:rsidRPr="00474CC0">
        <w:rPr>
          <w:b w:val="0"/>
          <w:bCs w:val="0"/>
          <w:sz w:val="24"/>
          <w:szCs w:val="24"/>
        </w:rPr>
        <w:t>Bagna</w:t>
      </w:r>
      <w:proofErr w:type="spellEnd"/>
      <w:r w:rsidRPr="00474CC0">
        <w:rPr>
          <w:b w:val="0"/>
          <w:bCs w:val="0"/>
          <w:sz w:val="24"/>
          <w:szCs w:val="24"/>
        </w:rPr>
        <w:t xml:space="preserve"> (24%) 6 x 60 m³</w:t>
      </w:r>
    </w:p>
    <w:p w14:paraId="6E29B748" w14:textId="77777777" w:rsidR="004420BC" w:rsidRPr="00474CC0" w:rsidRDefault="004420BC" w:rsidP="00F95CBA">
      <w:pPr>
        <w:pStyle w:val="Kommentarthema"/>
        <w:numPr>
          <w:ilvl w:val="0"/>
          <w:numId w:val="9"/>
        </w:numPr>
        <w:rPr>
          <w:b w:val="0"/>
          <w:bCs w:val="0"/>
          <w:sz w:val="24"/>
          <w:szCs w:val="24"/>
        </w:rPr>
      </w:pPr>
      <w:r w:rsidRPr="00474CC0">
        <w:rPr>
          <w:b w:val="0"/>
          <w:bCs w:val="0"/>
          <w:sz w:val="24"/>
          <w:szCs w:val="24"/>
        </w:rPr>
        <w:t>Alkohol (86%) 1x 40 m³</w:t>
      </w:r>
    </w:p>
    <w:p w14:paraId="516939AB" w14:textId="77777777" w:rsidR="004420BC" w:rsidRPr="00474CC0" w:rsidRDefault="004420BC" w:rsidP="00F95CBA">
      <w:pPr>
        <w:pStyle w:val="Kommentarthema"/>
        <w:numPr>
          <w:ilvl w:val="0"/>
          <w:numId w:val="9"/>
        </w:numPr>
        <w:rPr>
          <w:b w:val="0"/>
          <w:bCs w:val="0"/>
          <w:sz w:val="24"/>
          <w:szCs w:val="24"/>
        </w:rPr>
      </w:pPr>
      <w:r w:rsidRPr="00474CC0">
        <w:rPr>
          <w:b w:val="0"/>
          <w:bCs w:val="0"/>
          <w:sz w:val="24"/>
          <w:szCs w:val="24"/>
        </w:rPr>
        <w:t>Alkohol (96%) 1x 40 m³</w:t>
      </w:r>
    </w:p>
    <w:p w14:paraId="4CD64058" w14:textId="77777777" w:rsidR="004420BC" w:rsidRPr="00474CC0" w:rsidRDefault="004420BC" w:rsidP="00F95CBA">
      <w:pPr>
        <w:pStyle w:val="Kommentarthema"/>
        <w:numPr>
          <w:ilvl w:val="0"/>
          <w:numId w:val="9"/>
        </w:numPr>
        <w:rPr>
          <w:b w:val="0"/>
          <w:bCs w:val="0"/>
          <w:sz w:val="24"/>
          <w:szCs w:val="24"/>
        </w:rPr>
      </w:pPr>
      <w:r w:rsidRPr="00474CC0">
        <w:rPr>
          <w:b w:val="0"/>
          <w:bCs w:val="0"/>
          <w:sz w:val="24"/>
          <w:szCs w:val="24"/>
        </w:rPr>
        <w:t>Wodka 1x 40 m³</w:t>
      </w:r>
    </w:p>
    <w:p w14:paraId="37B0CD31" w14:textId="43010263" w:rsidR="004420BC" w:rsidRDefault="004420BC" w:rsidP="00F95CBA">
      <w:r>
        <w:t>Insgesamt hat das Alkohollager somit ein Fassungsvermögen von 480 m</w:t>
      </w:r>
      <w:r w:rsidR="001E5EF0">
        <w:t>³</w:t>
      </w:r>
      <w:r>
        <w:t xml:space="preserve">. Alle Behälter sind doppelwandig und nicht kommunizierend. </w:t>
      </w:r>
    </w:p>
    <w:p w14:paraId="06A75EEF" w14:textId="1D91C174" w:rsidR="004420BC" w:rsidRDefault="004420BC" w:rsidP="00F95CBA">
      <w:pPr>
        <w:pStyle w:val="berschrift5"/>
      </w:pPr>
      <w:r>
        <w:t>Kältezentrale</w:t>
      </w:r>
    </w:p>
    <w:p w14:paraId="1D099AE6" w14:textId="6D618180" w:rsidR="00A5466E" w:rsidRDefault="004420BC" w:rsidP="00F95CBA">
      <w:r>
        <w:t>Teil der Änderung ist die Err</w:t>
      </w:r>
      <w:r w:rsidR="00976723">
        <w:t>ichtung einer neuen Kälteanlage</w:t>
      </w:r>
      <w:r>
        <w:t xml:space="preserve">, die die im Rahmen der Produktion benötigte Kälte erzeugen soll. Die Anlage stellt eine eigene genehmigungsbedürftige Anlage nach Nr. 10.25 des Anhangs 1 der 4. BImSchV dar und wird als Nebeneinrichtung der Süßwarenproduktion im Rahmen des hier vorliegenden Antrages mitbeantragt. Als Kältemittel wird R717 (Ammoniak), als Kältemittel mit dem geringsten GWP, vorgesehen. Bei der Planung und Umsetzung werden, neben der besten verfügbaren Technik, auch die geltenden Richtlinien zu Betriebssicherheit, Arbeitssicherheit und Umweltschutz berücksichtigt (TRAS 110, </w:t>
      </w:r>
      <w:proofErr w:type="spellStart"/>
      <w:r>
        <w:t>AwSV</w:t>
      </w:r>
      <w:proofErr w:type="spellEnd"/>
      <w:r>
        <w:t xml:space="preserve"> etc.). Die genaue Füllmenge beträgt 9.200 Kilogramm NH</w:t>
      </w:r>
      <w:r w:rsidRPr="00A5466E">
        <w:rPr>
          <w:vertAlign w:val="subscript"/>
        </w:rPr>
        <w:t>3</w:t>
      </w:r>
      <w:r>
        <w:t xml:space="preserve"> als Kältemittel.</w:t>
      </w:r>
    </w:p>
    <w:p w14:paraId="45474825" w14:textId="72735F2C" w:rsidR="00A5466E" w:rsidRDefault="00A5466E" w:rsidP="00F95CBA">
      <w:pPr>
        <w:pStyle w:val="berschrift5"/>
      </w:pPr>
      <w:r>
        <w:t>Wertstoffzwischenlager</w:t>
      </w:r>
    </w:p>
    <w:p w14:paraId="0B3D6A2D" w14:textId="0287EF73" w:rsidR="00A5466E" w:rsidRDefault="00A5466E" w:rsidP="00F95CBA">
      <w:r>
        <w:t>Des Weiteren ist ein dezentrales Wertstoffzwischenlager zur zeitweiligen Lagerung von ungefährlichen Produktionsabfällen geplant (Nr. BE22).</w:t>
      </w:r>
    </w:p>
    <w:p w14:paraId="12BC4B81" w14:textId="566C7F31" w:rsidR="00A5466E" w:rsidRDefault="003C63E5" w:rsidP="00F95CBA">
      <w:r>
        <w:t>Errichtet werden sollen</w:t>
      </w:r>
      <w:r w:rsidR="00A5466E">
        <w:t xml:space="preserve"> vier Container (5 m³) für Nebenprodukte wie Milchcreme, Backaustrieb, Waffelbruch (Tierfutter) sowie eine Presse mit Hub-/Kipp-Vorrichtung für Restabfall.</w:t>
      </w:r>
    </w:p>
    <w:p w14:paraId="47F9B332" w14:textId="7749FD47" w:rsidR="00A5466E" w:rsidRDefault="00A5466E" w:rsidP="00F95CBA">
      <w:r>
        <w:t>Die Container werden in einem regelmäßigen Turnus durch den Verwerter abgeholt und getauscht.</w:t>
      </w:r>
    </w:p>
    <w:p w14:paraId="5FACDB6C" w14:textId="658FA8C5" w:rsidR="00A5466E" w:rsidRDefault="00A5466E" w:rsidP="00F95CBA">
      <w:pPr>
        <w:pStyle w:val="berschrift3"/>
      </w:pPr>
      <w:bookmarkStart w:id="5" w:name="_Toc172622351"/>
      <w:r>
        <w:t>Bau</w:t>
      </w:r>
      <w:bookmarkEnd w:id="5"/>
    </w:p>
    <w:p w14:paraId="6F9C38BB" w14:textId="1B101D7D" w:rsidR="00A5466E" w:rsidRDefault="00A5466E" w:rsidP="00F95CBA">
      <w:r>
        <w:t xml:space="preserve">Das zur Bebauung vorgesehene Grundstück befindet sich in der </w:t>
      </w:r>
      <w:r w:rsidR="002A066A">
        <w:t>Stadt</w:t>
      </w:r>
      <w:r>
        <w:t xml:space="preserve"> Stadtallendorf auf dem Werksgelände der Firma Ferrero, Michele-Ferrero-Straße 1, 35260 Stadtallendorf</w:t>
      </w:r>
    </w:p>
    <w:p w14:paraId="57393E5D" w14:textId="6392B507" w:rsidR="00A5466E" w:rsidRDefault="00A5466E" w:rsidP="00F95CBA">
      <w:r>
        <w:t>Gemarkung:</w:t>
      </w:r>
      <w:r>
        <w:tab/>
      </w:r>
      <w:r>
        <w:tab/>
        <w:t>Stadtallendorf</w:t>
      </w:r>
    </w:p>
    <w:p w14:paraId="4A1A6D4C" w14:textId="0E37CAFA" w:rsidR="00A5466E" w:rsidRDefault="00A5466E" w:rsidP="00F95CBA">
      <w:r>
        <w:lastRenderedPageBreak/>
        <w:t xml:space="preserve">Flur: </w:t>
      </w:r>
      <w:r>
        <w:tab/>
      </w:r>
      <w:r>
        <w:tab/>
      </w:r>
      <w:r>
        <w:tab/>
        <w:t>44</w:t>
      </w:r>
    </w:p>
    <w:p w14:paraId="4466E0D4" w14:textId="621F50C0" w:rsidR="00A5466E" w:rsidRDefault="00A5466E" w:rsidP="00F95CBA">
      <w:r>
        <w:t>Flurstück(e):</w:t>
      </w:r>
      <w:r>
        <w:tab/>
      </w:r>
      <w:r>
        <w:tab/>
        <w:t>45/216, 467/3</w:t>
      </w:r>
    </w:p>
    <w:p w14:paraId="1C3667CC" w14:textId="14C1217E" w:rsidR="00A5466E" w:rsidRDefault="00A5466E" w:rsidP="00F95CBA">
      <w:r>
        <w:t>Für den zu beplanenden Bereich gilt der Bebauungsplan Nr.17g Gewerbegebiet DAG der Stadt Stadtallendorf mit der Verfügung vom 05.Mai.1988 im Rahmen des gesetzlichen Geltungsbereiches der Hessischen Bauordnung vom 16.12.1977 sowie der Hessischen Garagenverordnung vom 18.05.1977 mit folgenden Festlegungen:</w:t>
      </w:r>
    </w:p>
    <w:p w14:paraId="10EF2FC1" w14:textId="0405A689" w:rsidR="00A5466E" w:rsidRPr="00474CC0" w:rsidRDefault="00A5466E" w:rsidP="00F95CBA">
      <w:pPr>
        <w:pStyle w:val="Kommentarthema"/>
        <w:numPr>
          <w:ilvl w:val="0"/>
          <w:numId w:val="13"/>
        </w:numPr>
        <w:rPr>
          <w:b w:val="0"/>
          <w:bCs w:val="0"/>
          <w:sz w:val="24"/>
          <w:szCs w:val="24"/>
        </w:rPr>
      </w:pPr>
      <w:r w:rsidRPr="00474CC0">
        <w:rPr>
          <w:b w:val="0"/>
          <w:bCs w:val="0"/>
          <w:sz w:val="24"/>
          <w:szCs w:val="24"/>
        </w:rPr>
        <w:t>Erhaltung von Gehölzbeständen, Anpflanzen von Bäumen und</w:t>
      </w:r>
      <w:r w:rsidR="00976723" w:rsidRPr="00474CC0">
        <w:rPr>
          <w:b w:val="0"/>
          <w:bCs w:val="0"/>
          <w:sz w:val="24"/>
          <w:szCs w:val="24"/>
        </w:rPr>
        <w:t xml:space="preserve"> </w:t>
      </w:r>
      <w:r w:rsidRPr="00474CC0">
        <w:rPr>
          <w:b w:val="0"/>
          <w:bCs w:val="0"/>
          <w:sz w:val="24"/>
          <w:szCs w:val="24"/>
        </w:rPr>
        <w:t>Sträuchern</w:t>
      </w:r>
    </w:p>
    <w:p w14:paraId="4307A64D" w14:textId="665D309D" w:rsidR="00A5466E" w:rsidRPr="00474CC0" w:rsidRDefault="00A5466E" w:rsidP="00F95CBA">
      <w:pPr>
        <w:pStyle w:val="Kommentarthema"/>
        <w:numPr>
          <w:ilvl w:val="0"/>
          <w:numId w:val="13"/>
        </w:numPr>
        <w:rPr>
          <w:b w:val="0"/>
          <w:bCs w:val="0"/>
          <w:sz w:val="24"/>
          <w:szCs w:val="24"/>
        </w:rPr>
      </w:pPr>
      <w:r w:rsidRPr="00474CC0">
        <w:rPr>
          <w:b w:val="0"/>
          <w:bCs w:val="0"/>
          <w:sz w:val="24"/>
          <w:szCs w:val="24"/>
        </w:rPr>
        <w:t>Festlegungen zu Stellplätzen und Vorschriften zur Bepflanzung</w:t>
      </w:r>
    </w:p>
    <w:p w14:paraId="1783B1BD" w14:textId="6B5E3C4F" w:rsidR="00A5466E" w:rsidRPr="00474CC0" w:rsidRDefault="00A5466E" w:rsidP="00F95CBA">
      <w:pPr>
        <w:pStyle w:val="Kommentarthema"/>
        <w:numPr>
          <w:ilvl w:val="0"/>
          <w:numId w:val="13"/>
        </w:numPr>
        <w:rPr>
          <w:b w:val="0"/>
          <w:bCs w:val="0"/>
          <w:sz w:val="24"/>
          <w:szCs w:val="24"/>
        </w:rPr>
      </w:pPr>
      <w:r w:rsidRPr="00474CC0">
        <w:rPr>
          <w:b w:val="0"/>
          <w:bCs w:val="0"/>
          <w:sz w:val="24"/>
          <w:szCs w:val="24"/>
        </w:rPr>
        <w:t>Leitungsrechte</w:t>
      </w:r>
    </w:p>
    <w:p w14:paraId="526B4F4B" w14:textId="3D9730A6" w:rsidR="00A5466E" w:rsidRPr="00474CC0" w:rsidRDefault="00A5466E" w:rsidP="00F95CBA">
      <w:pPr>
        <w:pStyle w:val="Kommentarthema"/>
        <w:numPr>
          <w:ilvl w:val="0"/>
          <w:numId w:val="13"/>
        </w:numPr>
        <w:rPr>
          <w:b w:val="0"/>
          <w:bCs w:val="0"/>
          <w:sz w:val="24"/>
          <w:szCs w:val="24"/>
        </w:rPr>
      </w:pPr>
      <w:r w:rsidRPr="00474CC0">
        <w:rPr>
          <w:b w:val="0"/>
          <w:bCs w:val="0"/>
          <w:sz w:val="24"/>
          <w:szCs w:val="24"/>
        </w:rPr>
        <w:t>Eingeschränktes Industriegebiet mit Anforderungen zu Fassadenöffnungen und Lichtbändern</w:t>
      </w:r>
    </w:p>
    <w:p w14:paraId="622AE729" w14:textId="5575E168" w:rsidR="00A5466E" w:rsidRPr="00474CC0" w:rsidRDefault="00A5466E" w:rsidP="00F95CBA">
      <w:pPr>
        <w:pStyle w:val="Kommentarthema"/>
        <w:numPr>
          <w:ilvl w:val="0"/>
          <w:numId w:val="13"/>
        </w:numPr>
        <w:rPr>
          <w:b w:val="0"/>
          <w:bCs w:val="0"/>
          <w:sz w:val="24"/>
          <w:szCs w:val="24"/>
        </w:rPr>
      </w:pPr>
      <w:r w:rsidRPr="00474CC0">
        <w:rPr>
          <w:b w:val="0"/>
          <w:bCs w:val="0"/>
          <w:sz w:val="24"/>
          <w:szCs w:val="24"/>
        </w:rPr>
        <w:t>Wasserschutzzone II und III A</w:t>
      </w:r>
    </w:p>
    <w:p w14:paraId="51C92C40" w14:textId="14D95130" w:rsidR="00B55A20" w:rsidRPr="00976723" w:rsidRDefault="00B55A20" w:rsidP="00F95CBA">
      <w:pPr>
        <w:pStyle w:val="berschrift4"/>
        <w:rPr>
          <w:i w:val="0"/>
          <w:iCs w:val="0"/>
        </w:rPr>
      </w:pPr>
      <w:bookmarkStart w:id="6" w:name="_Toc172622352"/>
      <w:r>
        <w:t>verkehrstechnische Erschließung</w:t>
      </w:r>
      <w:bookmarkEnd w:id="6"/>
    </w:p>
    <w:p w14:paraId="57E87777" w14:textId="5EEA3628" w:rsidR="00B55A20" w:rsidRDefault="00B55A20" w:rsidP="00F95CBA">
      <w:r>
        <w:t>Die verkehrstechnische Erschließung erfolgt über die Hauptpforte von Ferrero, Michele Ferrero Straße 1, einer kurzen Stichstraße, die unmittelbar an der Rheinstraße anschließt und zur Bundesstraße 454 führt. Hierdurch wird eine Verkehrs- und Schallbelastung der Wohnbebauung nordöstlich des Plangebietes vermieden.</w:t>
      </w:r>
    </w:p>
    <w:p w14:paraId="0B19FC82" w14:textId="74359578" w:rsidR="00115CB0" w:rsidRDefault="00115CB0" w:rsidP="00F95CBA">
      <w:pPr>
        <w:pStyle w:val="berschrift3"/>
      </w:pPr>
      <w:bookmarkStart w:id="7" w:name="_Toc172622353"/>
      <w:r>
        <w:t>Untersuchungsgebiet</w:t>
      </w:r>
      <w:bookmarkEnd w:id="7"/>
    </w:p>
    <w:p w14:paraId="2745486F" w14:textId="77777777" w:rsidR="00115CB0" w:rsidRDefault="00115CB0" w:rsidP="00F95CBA">
      <w:pPr>
        <w:pStyle w:val="berschrift4"/>
      </w:pPr>
      <w:bookmarkStart w:id="8" w:name="_Toc172622354"/>
      <w:r>
        <w:t>Planungsrecht</w:t>
      </w:r>
      <w:bookmarkEnd w:id="8"/>
    </w:p>
    <w:p w14:paraId="52E5699D" w14:textId="3B3BA458" w:rsidR="00115CB0" w:rsidRDefault="00115CB0" w:rsidP="00F95CBA">
      <w:r>
        <w:t>Im derzeit gültigen Regionalplan des RP Gießens ist der Standort als Vorranggebiet Industrie und Gewerbe Bestand verzeichnet. Das Betriebsgelände liegt innerhalb des Bebauungsplanes 17 g „Gewerbegebiet DAG“, das Betriebsgelände ist vollständig als Industriegebiet ausgewiesen.</w:t>
      </w:r>
    </w:p>
    <w:p w14:paraId="1A6150BD" w14:textId="709DC3A2" w:rsidR="00115CB0" w:rsidRDefault="00115CB0" w:rsidP="00F95CBA">
      <w:pPr>
        <w:pStyle w:val="berschrift4"/>
      </w:pPr>
      <w:bookmarkStart w:id="9" w:name="_Toc172622355"/>
      <w:r>
        <w:t>Naturräumliche Gliederung, Boden, Wasserscheide</w:t>
      </w:r>
      <w:bookmarkEnd w:id="9"/>
    </w:p>
    <w:p w14:paraId="7A1C8A66" w14:textId="57D27C7C" w:rsidR="00115CB0" w:rsidRDefault="00115CB0" w:rsidP="00F95CBA">
      <w:r>
        <w:t xml:space="preserve">Das Gelände wird naturräumlich der Haupteinheitengruppe „Westhessisches Berg- und </w:t>
      </w:r>
      <w:proofErr w:type="spellStart"/>
      <w:r>
        <w:t>Senkenland</w:t>
      </w:r>
      <w:proofErr w:type="spellEnd"/>
      <w:r>
        <w:t>“ zugeordnet. Es gehört zur Haupteinheit „Oberhessische Schwelle (346) und der Teileinheit Nördliches Vogelsberg-Vorland (346.2). Das nördliche Vogelsberg-Vorland entwässert nach Süden über die Lahn zum Rhein. Der Bereich ist oft lössüberdeckt und hat unter dieser quartären Bedeckung eine Basis aus Buntsandstein. Die daraus entstehenden Böden sind häufig mit Kiefern bestockt.</w:t>
      </w:r>
    </w:p>
    <w:p w14:paraId="20BBE491" w14:textId="77777777" w:rsidR="00115CB0" w:rsidRDefault="00115CB0" w:rsidP="00F95CBA">
      <w:pPr>
        <w:pStyle w:val="berschrift4"/>
      </w:pPr>
      <w:bookmarkStart w:id="10" w:name="_Toc172622356"/>
      <w:r>
        <w:t>Wasserschutzgebiete</w:t>
      </w:r>
      <w:bookmarkEnd w:id="10"/>
    </w:p>
    <w:p w14:paraId="40FE8578" w14:textId="6FA628B8" w:rsidR="00115CB0" w:rsidRDefault="002A7EBA" w:rsidP="00F95CBA">
      <w:r w:rsidRPr="002A7EBA">
        <w:t xml:space="preserve">Der Vorhabenstandort befindet sich im Trinkwasserschutzgebiet; die Grenze zwischen den Zone II und IIIA des Trinkwasserschutzgebietes WSG </w:t>
      </w:r>
      <w:proofErr w:type="spellStart"/>
      <w:r w:rsidRPr="002A7EBA">
        <w:t>Wohratal</w:t>
      </w:r>
      <w:proofErr w:type="spellEnd"/>
      <w:r w:rsidRPr="002A7EBA">
        <w:t>-Stadtallendorf (</w:t>
      </w:r>
      <w:proofErr w:type="spellStart"/>
      <w:r w:rsidRPr="002A7EBA">
        <w:t>StAnz</w:t>
      </w:r>
      <w:proofErr w:type="spellEnd"/>
      <w:r w:rsidRPr="002A7EBA">
        <w:t xml:space="preserve">. 48/1987, S. 2373; WSG-ID: 534-001, vgl. Kap. 5.5) verläuft über das Anlagengelände der Ferrero OHG mbH. Die von der Werkserweiterung beanspruchten Flurstücke liegen innerhalb der Schutzzone II des Wasserwerks </w:t>
      </w:r>
      <w:r w:rsidRPr="002A7EBA">
        <w:lastRenderedPageBreak/>
        <w:t>Stadtallendorf</w:t>
      </w:r>
      <w:proofErr w:type="gramStart"/>
      <w:r w:rsidRPr="002A7EBA">
        <w:t>. )</w:t>
      </w:r>
      <w:proofErr w:type="gramEnd"/>
      <w:r w:rsidRPr="002A7EBA">
        <w:t xml:space="preserve"> Auf diesen Flächen verbietet die Schutzgebietsverordnung unter anderem das Versenken, </w:t>
      </w:r>
      <w:proofErr w:type="spellStart"/>
      <w:r w:rsidRPr="002A7EBA">
        <w:t>Verrieseln</w:t>
      </w:r>
      <w:proofErr w:type="spellEnd"/>
      <w:r w:rsidRPr="002A7EBA">
        <w:t>, Versickern oder Verregnen von Abwasser, das Errichten von Gebäuden, Baustellen, Baustofflägern, Baustelleneinrichtungen, den Neubau und die Änderung von Straßen sowie jegliche über die land- und forstwirtschaftliche Bearbeitung hinausgehende Bodeneingriffe. Aus diesem Grund wurde in Kap. 19.4 der Antragsunterlagen eine Befreiung von den einschlägigen Verboten der Wasserschutzgebietsverordnung beantragt</w:t>
      </w:r>
      <w:r w:rsidR="00115CB0">
        <w:t>.</w:t>
      </w:r>
    </w:p>
    <w:p w14:paraId="429856F5" w14:textId="77777777" w:rsidR="00115CB0" w:rsidRDefault="00115CB0" w:rsidP="00F95CBA">
      <w:pPr>
        <w:pStyle w:val="berschrift4"/>
      </w:pPr>
      <w:bookmarkStart w:id="11" w:name="_Toc172622357"/>
      <w:r>
        <w:t>Geologie und Hydrogeologie</w:t>
      </w:r>
      <w:bookmarkEnd w:id="11"/>
    </w:p>
    <w:p w14:paraId="614B4C04" w14:textId="57CA2EEC" w:rsidR="00115CB0" w:rsidRDefault="002A7EBA" w:rsidP="00F95CBA">
      <w:r>
        <w:t xml:space="preserve">Das Gelände wird stratigraphisch der Germanischen Trias; genauer dem Mittleren Buntsandstein (Solling-Folge), zugeordnet. Der Raum Marburg/Lahn wird dem Ostrand des Rheinischen Schiefergebirges zugeordnet, wo eine Folge aus fluviatilen Sedimenten größere temporäre Aufschlüsse zeigen können. Die Sedimente der Solling-Folge stammen wahrscheinlich aus Hochwasserereignissen; das heißt, dass hier eher grobkörnigeres Material sedimentiert werden konnte. Dieses eher grobkörnige Material der rötlich gefärbten </w:t>
      </w:r>
      <w:proofErr w:type="spellStart"/>
      <w:r>
        <w:t>Sollingfolge</w:t>
      </w:r>
      <w:proofErr w:type="spellEnd"/>
      <w:r>
        <w:t xml:space="preserve"> bildet auf Grund der hohen Porosität und </w:t>
      </w:r>
      <w:proofErr w:type="spellStart"/>
      <w:r>
        <w:t>Klüftigkeit</w:t>
      </w:r>
      <w:proofErr w:type="spellEnd"/>
      <w:r>
        <w:t xml:space="preserve"> einen idealen und ergiebigen Grundwasserleiter. Insgesamt wird in der Hangenden Schicht von 3 Grundwasserstockwerken ausgegangen. Die Grundwasserfließrichtung ist von Nordost auf Südwest ausgerichtet, wird jedoch lokal durch die Grundwasserförderung beeinflusst.</w:t>
      </w:r>
    </w:p>
    <w:p w14:paraId="7FE0030C" w14:textId="77777777" w:rsidR="00115CB0" w:rsidRDefault="00115CB0" w:rsidP="00F95CBA">
      <w:pPr>
        <w:pStyle w:val="berschrift4"/>
      </w:pPr>
      <w:bookmarkStart w:id="12" w:name="_Toc172622358"/>
      <w:r>
        <w:t>Rüstungsaltstandort Stadtallendorf</w:t>
      </w:r>
      <w:bookmarkEnd w:id="12"/>
      <w:r>
        <w:t xml:space="preserve"> </w:t>
      </w:r>
    </w:p>
    <w:p w14:paraId="6D08913E" w14:textId="77777777" w:rsidR="0093168B" w:rsidRDefault="0093168B" w:rsidP="0093168B">
      <w:r>
        <w:t xml:space="preserve">Eine Besonderheit des Grundstückes ist die Vornutzung. Bis 1945 wurde am Standort eine Fabrik zur Herstellung von Sprengstoffen (bspw. TNT) und Munition betrieben. Die Gebäude, die auf dem jetzigen Standort waren, wurden größtenteils gesprengt. Das Betriebsgelände wird dem Rüstungsaltstandort in Stadtallendorf zugeordnet (bodenschutzrechtliche Altlast). Im Rahmen von Sanierungsmaßnahmen wurden Altlasten beseitigt, diese gelten daher auf dem Betriebsgelände seit dem 21.03.2009 als beendet. </w:t>
      </w:r>
    </w:p>
    <w:p w14:paraId="7CB8F793" w14:textId="77777777" w:rsidR="0093168B" w:rsidRDefault="0093168B" w:rsidP="0093168B">
      <w:r>
        <w:t xml:space="preserve">Das Grundwassermonitoring und die hydraulische Sicherung werden jedoch weiter fortgesetzt. Dazu gehört beispielsweise der Betrieb einiger Abschöpfbrunnen, welche zur Sicherung der Trinkwassergewinnung eingesetzt werden. </w:t>
      </w:r>
    </w:p>
    <w:p w14:paraId="5EFEAC93" w14:textId="56F47654" w:rsidR="0093168B" w:rsidRDefault="0093168B" w:rsidP="0093168B">
      <w:r>
        <w:t xml:space="preserve">Der Abschöpfbrunnen ASB 8 auf dem Betriebsgelände der Ferrero OHG mbH befindet sich im nordwestlichen Bereich des DAG-Gebietes. Er ist 55 m tief und fördert Wasser aus dem 1. Grundwasserstockwerk mit einer Förderleistung von 5-7 m³/h. Die Abschöpfbrunnen fördern Grundwasser, welches mit Hexogen, Nitroaromaten, CKW, aromatischen Aminen und Sulfonsäuren belastet ist. Der Brunnen wird durch die </w:t>
      </w:r>
      <w:r w:rsidR="002337D5">
        <w:rPr>
          <w:rFonts w:cs="Arial"/>
          <w:color w:val="000000"/>
        </w:rPr>
        <w:t>HIM GmbH, Bereich Altlastensanierung – HIM-ASG</w:t>
      </w:r>
      <w:r w:rsidRPr="00B94780">
        <w:t xml:space="preserve"> </w:t>
      </w:r>
      <w:r>
        <w:t xml:space="preserve">betrieben, überwacht und unterhalten. </w:t>
      </w:r>
    </w:p>
    <w:p w14:paraId="29527C40" w14:textId="6B2F6C13" w:rsidR="00115CB0" w:rsidRDefault="0093168B" w:rsidP="0093168B">
      <w:r>
        <w:t xml:space="preserve">Der Betrieb des ASB 8 ist erforderlich und bleibt auch nach Errichtung der neuen Produktionsanlage erhalten. Da durch den Bau das Geländeniveau verändert werden muss (Angleich des Gefälles und Bau der Fundamente), wird auch der Brunnenausbau dementsprechend angepasst (d.h. vom Brunnenkopf her eingekürzt). Die Maßnahme wird in das Genehmigungsverfahren für die Gesamtmaßnahme integriert. Die bauliche Ausführung aller Maßnahmen zum </w:t>
      </w:r>
      <w:r>
        <w:lastRenderedPageBreak/>
        <w:t xml:space="preserve">Umbau des ASB 8 (Arbeiten in der Brunnenstube und Verlegung von Leitungen) werden von der HIM ASG fachgutachterlich geplant, überwacht und abgenommen. Die Verkürzung des Brunnenausbaus wurde zum Gegenstand des hier vorliegenden Antrags gemacht und ist daher beschrieben und </w:t>
      </w:r>
      <w:proofErr w:type="gramStart"/>
      <w:r>
        <w:t>bewertet.</w:t>
      </w:r>
      <w:r w:rsidR="00115CB0">
        <w:t>.</w:t>
      </w:r>
      <w:proofErr w:type="gramEnd"/>
    </w:p>
    <w:p w14:paraId="71637BD4" w14:textId="77777777" w:rsidR="00115CB0" w:rsidRDefault="00115CB0" w:rsidP="00F95CBA">
      <w:pPr>
        <w:pStyle w:val="berschrift4"/>
      </w:pPr>
      <w:bookmarkStart w:id="13" w:name="_Toc172622359"/>
      <w:r>
        <w:t>Naturschutz</w:t>
      </w:r>
      <w:bookmarkEnd w:id="13"/>
    </w:p>
    <w:p w14:paraId="24C8DA47" w14:textId="697B659A" w:rsidR="00115CB0" w:rsidRDefault="00115CB0" w:rsidP="00F95CBA">
      <w:r>
        <w:t xml:space="preserve">In der näheren Umgebung befinden sich keine Vogelschutzgebiete. Das </w:t>
      </w:r>
      <w:r w:rsidR="00B94780">
        <w:t>nächstgelegene</w:t>
      </w:r>
      <w:r>
        <w:t xml:space="preserve"> Naturschutzgebiet liegt in einer Entfernung von ca. 5,3 km in südwestlicher Richtung vom Standort. Es handelt sich hierbei um das Naturschutzgebiet Amöneburg (</w:t>
      </w:r>
      <w:proofErr w:type="spellStart"/>
      <w:r>
        <w:t>Natureg</w:t>
      </w:r>
      <w:proofErr w:type="spellEnd"/>
      <w:r>
        <w:t>-Nr.: 1534001). In westlicher Richtung vom Standort befindet sich das Landschaftsschutzgebiet „Auenverbund Lahn-Ohm“ (</w:t>
      </w:r>
      <w:proofErr w:type="spellStart"/>
      <w:r>
        <w:t>Natureg</w:t>
      </w:r>
      <w:proofErr w:type="spellEnd"/>
      <w:r>
        <w:t>- Nr.: 2534009) in einer Mindestentfernung von ca. 1,8 km. In südwestlicher Richtung befindet sich das FFH-Gebiet „</w:t>
      </w:r>
      <w:proofErr w:type="spellStart"/>
      <w:r>
        <w:t>Brückerwald</w:t>
      </w:r>
      <w:proofErr w:type="spellEnd"/>
      <w:r>
        <w:t xml:space="preserve"> und </w:t>
      </w:r>
      <w:proofErr w:type="spellStart"/>
      <w:r>
        <w:t>Hußgeweid</w:t>
      </w:r>
      <w:proofErr w:type="spellEnd"/>
      <w:r>
        <w:t xml:space="preserve">“ (Natura-Nr.: 5119-301). Es </w:t>
      </w:r>
      <w:r w:rsidR="00B94780">
        <w:t>befindet sich in einer</w:t>
      </w:r>
      <w:r>
        <w:t xml:space="preserve"> Entfernung von ca. 1,5 km vom Standort</w:t>
      </w:r>
      <w:r w:rsidR="00B73692">
        <w:t>.</w:t>
      </w:r>
    </w:p>
    <w:p w14:paraId="486AA8F7" w14:textId="77777777" w:rsidR="00115CB0" w:rsidRDefault="00115CB0" w:rsidP="00F95CBA">
      <w:pPr>
        <w:pStyle w:val="berschrift4"/>
      </w:pPr>
      <w:bookmarkStart w:id="14" w:name="_Toc172622360"/>
      <w:r>
        <w:t>Forst</w:t>
      </w:r>
      <w:bookmarkEnd w:id="14"/>
    </w:p>
    <w:p w14:paraId="61707589" w14:textId="63582756" w:rsidR="00115CB0" w:rsidRDefault="00115CB0" w:rsidP="00F95CBA">
      <w:r>
        <w:t>Nach dem rechtswirksamen Bebauungsplan auf dem Standort sind die vorhandenen Waldflächen auf dem Betriebsgrundstück bis zur Inanspruchnahme zu erhalten. Es ist nur eine abschnittsweise Rodung des Waldes zulässig. Aus diesem Grund ist das beplante Baufeld derzeit mit Bäumen bewachsen, welche aber keiner forstwirtschaftlichen Nutzung unterliegen. Im Zuge der beantragten Baumaßnahme sollen 3,35 ha Wald im Geltungsbereich des bereits erwähnten Bebauungsplans gerodet werde</w:t>
      </w:r>
      <w:r w:rsidR="00B73692">
        <w:t>n</w:t>
      </w:r>
      <w:r>
        <w:t>.</w:t>
      </w:r>
    </w:p>
    <w:p w14:paraId="325A0560" w14:textId="77777777" w:rsidR="00115CB0" w:rsidRDefault="00115CB0" w:rsidP="00F95CBA">
      <w:pPr>
        <w:pStyle w:val="berschrift4"/>
      </w:pPr>
      <w:bookmarkStart w:id="15" w:name="_Toc172622361"/>
      <w:r>
        <w:t>Verkehrsanbindung</w:t>
      </w:r>
      <w:bookmarkEnd w:id="15"/>
    </w:p>
    <w:p w14:paraId="62FF05C0" w14:textId="0D48ED97" w:rsidR="00115CB0" w:rsidRDefault="00115CB0" w:rsidP="00115CB0">
      <w:r>
        <w:t>Die Zufahrt und Abfahrt erfolgen wie auch schon der übrige Verkehr über die Umgehungsstraße durch das Haupttor des Ferrero-Werkes.</w:t>
      </w:r>
    </w:p>
    <w:p w14:paraId="2E102051" w14:textId="431553DA" w:rsidR="00562B32" w:rsidRDefault="00562B32" w:rsidP="00F95CBA">
      <w:pPr>
        <w:pStyle w:val="berschrift2"/>
      </w:pPr>
      <w:bookmarkStart w:id="16" w:name="_Toc172622362"/>
      <w:r>
        <w:t>Betrachtung der Schutzgüter nach § 2 Abs. 1 UVPG</w:t>
      </w:r>
      <w:bookmarkEnd w:id="16"/>
    </w:p>
    <w:p w14:paraId="41CF848F" w14:textId="3DF5A17B" w:rsidR="004F7E7C" w:rsidRDefault="004F7E7C" w:rsidP="00115CB0">
      <w:r>
        <w:t xml:space="preserve">Da es sich bei dem Vorhaben im Wesentlichen um die örtliche Verlagerung und Modernisierung einer bestehenden Produktionslinie handelt, sind die betrieblichen Umweltauswirkungen </w:t>
      </w:r>
      <w:r w:rsidR="00562B32">
        <w:t>gegenüber dem Status quo auf die Schutzgüter eher vernachlässigbar und können sich durch die Anpassung an den aktuellen Stand der Technik sogar vermindern.</w:t>
      </w:r>
      <w:r w:rsidR="00EB21ED">
        <w:t xml:space="preserve"> Wegen der besonderen Lage in der Trinkwasserschutzzone II </w:t>
      </w:r>
      <w:r w:rsidR="005F7870">
        <w:t>sind im Betrieb allerdings strenge Auflagen zu befolgen und Vorkehrungen zu treffen</w:t>
      </w:r>
      <w:r w:rsidR="00B94780">
        <w:t>,</w:t>
      </w:r>
      <w:r w:rsidR="005F7870">
        <w:t xml:space="preserve"> um die Verunreinigung des Bodens und des Grundwasser</w:t>
      </w:r>
      <w:r w:rsidR="009209B4">
        <w:t>s</w:t>
      </w:r>
      <w:r w:rsidR="005F7870">
        <w:t xml:space="preserve"> mit wassergefährdenden Stoffen zu vermeiden.</w:t>
      </w:r>
    </w:p>
    <w:p w14:paraId="1B9D438A" w14:textId="432ADF6F" w:rsidR="00562B32" w:rsidRPr="00115CB0" w:rsidRDefault="00562B32" w:rsidP="00115CB0">
      <w:r>
        <w:t xml:space="preserve">Zu </w:t>
      </w:r>
      <w:r w:rsidR="00B94780">
        <w:t>w</w:t>
      </w:r>
      <w:r>
        <w:t xml:space="preserve">esentlichen Umweltauswirkungen gegenüber dem Status quo </w:t>
      </w:r>
      <w:r w:rsidR="009209B4">
        <w:t>könnte es</w:t>
      </w:r>
      <w:r>
        <w:t xml:space="preserve"> hauptsächlich bei bauvorbereitende</w:t>
      </w:r>
      <w:r w:rsidR="006337F3">
        <w:t>n</w:t>
      </w:r>
      <w:r>
        <w:t xml:space="preserve"> Maßnahmen und </w:t>
      </w:r>
      <w:r w:rsidR="00823AFA">
        <w:t>der Errichtung</w:t>
      </w:r>
      <w:r>
        <w:t xml:space="preserve"> des Vorhabens kommen. </w:t>
      </w:r>
      <w:r w:rsidR="006337F3">
        <w:t xml:space="preserve">Dies gilt insbesondere </w:t>
      </w:r>
      <w:r w:rsidRPr="00562B32">
        <w:t>wegen der Lage</w:t>
      </w:r>
      <w:r w:rsidR="00A133FC">
        <w:t xml:space="preserve"> des Vorhabenstandorts</w:t>
      </w:r>
      <w:r w:rsidRPr="00562B32">
        <w:t xml:space="preserve"> im Trinkwasserschutzgebiet</w:t>
      </w:r>
      <w:r w:rsidR="009209B4">
        <w:t xml:space="preserve"> Zone II</w:t>
      </w:r>
      <w:r w:rsidRPr="00562B32">
        <w:t xml:space="preserve"> sowie der teilweise noch möglichen Schadstoffbelastung des Bodens </w:t>
      </w:r>
      <w:r w:rsidR="00A133FC">
        <w:t>aufgrund der Historie als ehemaligem Rüstungsstandort.</w:t>
      </w:r>
    </w:p>
    <w:p w14:paraId="6E86D620" w14:textId="51B74AF8" w:rsidR="00BE56E9" w:rsidRDefault="00BE56E9" w:rsidP="00B806A4">
      <w:pPr>
        <w:pStyle w:val="berschrift3"/>
      </w:pPr>
      <w:bookmarkStart w:id="17" w:name="_Ref164754851"/>
      <w:bookmarkStart w:id="18" w:name="_Toc172622363"/>
      <w:r>
        <w:lastRenderedPageBreak/>
        <w:t>Menschen, insbeson</w:t>
      </w:r>
      <w:r w:rsidR="004750EA">
        <w:t>dere die menschliche Gesundheit</w:t>
      </w:r>
      <w:bookmarkEnd w:id="17"/>
      <w:bookmarkEnd w:id="18"/>
    </w:p>
    <w:p w14:paraId="45D18602" w14:textId="11885BFB" w:rsidR="00BE56E9" w:rsidRDefault="00BE56E9" w:rsidP="00B806A4">
      <w:pPr>
        <w:pStyle w:val="berschrift4"/>
      </w:pPr>
      <w:bookmarkStart w:id="19" w:name="_Toc172622364"/>
      <w:r>
        <w:t>Beschreibung der gegenwärtigen Umweltsituation</w:t>
      </w:r>
      <w:bookmarkEnd w:id="19"/>
      <w:r>
        <w:t xml:space="preserve"> </w:t>
      </w:r>
    </w:p>
    <w:p w14:paraId="55F47098" w14:textId="26502B40" w:rsidR="00B94991" w:rsidRPr="00B94991" w:rsidRDefault="00626A6C" w:rsidP="00B806A4">
      <w:r>
        <w:t>Umweltauswirkungen auf die Luft (Verschmutzung, Geruch</w:t>
      </w:r>
      <w:r w:rsidR="0017009E">
        <w:t>)</w:t>
      </w:r>
      <w:r>
        <w:t xml:space="preserve">, das Klima, Lärm, (Trink-)Wasser/Grundwasser, Boden, </w:t>
      </w:r>
      <w:r w:rsidR="0017009E">
        <w:t xml:space="preserve">den </w:t>
      </w:r>
      <w:r>
        <w:t>Erholungswert können sich nachteilig auf das Schutzgut Mensch, insbesondere die menschliche Gesundheit auswirken.</w:t>
      </w:r>
      <w:r w:rsidR="00822AD5">
        <w:t xml:space="preserve"> Die </w:t>
      </w:r>
      <w:r w:rsidR="00823AFA">
        <w:t>Schutzgüter</w:t>
      </w:r>
      <w:r w:rsidR="00822AD5">
        <w:t xml:space="preserve"> Wasser und Boden werden in Kap. </w:t>
      </w:r>
      <w:r w:rsidR="00822AD5">
        <w:fldChar w:fldCharType="begin"/>
      </w:r>
      <w:r w:rsidR="00822AD5">
        <w:instrText xml:space="preserve"> REF _Ref164685894 \r \h </w:instrText>
      </w:r>
      <w:r w:rsidR="00822AD5">
        <w:fldChar w:fldCharType="separate"/>
      </w:r>
      <w:r w:rsidR="006C12B5">
        <w:t>1.2.3</w:t>
      </w:r>
      <w:r w:rsidR="00822AD5">
        <w:fldChar w:fldCharType="end"/>
      </w:r>
      <w:r w:rsidR="00822AD5">
        <w:t xml:space="preserve"> betrachtet.</w:t>
      </w:r>
    </w:p>
    <w:p w14:paraId="120EC249" w14:textId="55726041" w:rsidR="00BE56E9" w:rsidRDefault="001809E7" w:rsidP="00B806A4">
      <w:pPr>
        <w:pStyle w:val="berschrift5"/>
      </w:pPr>
      <w:r>
        <w:t>Informationen</w:t>
      </w:r>
      <w:r w:rsidR="00BE56E9">
        <w:t xml:space="preserve"> aus dem UVP-Bericht</w:t>
      </w:r>
    </w:p>
    <w:p w14:paraId="1FE3852B" w14:textId="59823CC0" w:rsidR="008D119B" w:rsidRDefault="008D119B" w:rsidP="00B806A4">
      <w:r>
        <w:t>Das geplante Vorhaben befindet sich auf dem Betriebsgelände der Ferrero OHG mbH. Das Betriebsgelände liegt innerhalb des Bebauungsplans „Gewerbegebietes DAG“</w:t>
      </w:r>
      <w:r w:rsidR="005E2883">
        <w:t xml:space="preserve"> und weist ein Industriegebiet aus</w:t>
      </w:r>
      <w:r>
        <w:t>. Der Standort wird laut Regionalplan</w:t>
      </w:r>
      <w:r w:rsidR="00D83C21">
        <w:t xml:space="preserve"> Mittelhessen 2010</w:t>
      </w:r>
      <w:r>
        <w:t xml:space="preserve"> des RP Gießens als Vorranggebiet Industrie und Gewerbe Bestand verzeichnet. </w:t>
      </w:r>
    </w:p>
    <w:p w14:paraId="2D34D8CC" w14:textId="373D6F2C" w:rsidR="008D119B" w:rsidRDefault="008D119B" w:rsidP="00B806A4">
      <w:r>
        <w:t xml:space="preserve">Wohngebiete sowie der Stadtkern befinden sich primär </w:t>
      </w:r>
      <w:proofErr w:type="gramStart"/>
      <w:r>
        <w:t xml:space="preserve">nördlich des </w:t>
      </w:r>
      <w:r w:rsidR="00DD2AA6">
        <w:t>Vorhaben</w:t>
      </w:r>
      <w:proofErr w:type="gramEnd"/>
      <w:r>
        <w:t>. Der Stadtkern ist ca. 1,6 km entfernt. Ebenfalls nördlich in ca. 1,0</w:t>
      </w:r>
      <w:r w:rsidR="007D4473">
        <w:t> </w:t>
      </w:r>
      <w:r>
        <w:t xml:space="preserve">km Entfernung befinden sich als Erholungsschwerpunkte das Herrenwaldstadion, das Freibad Stadtallendorf sowie der Heinz Lang-Park. Westlich des Betriebsgeländes liegt die Gedenkstätte KZ-Außenlager </w:t>
      </w:r>
      <w:proofErr w:type="spellStart"/>
      <w:r>
        <w:t>Münchmühle</w:t>
      </w:r>
      <w:proofErr w:type="spellEnd"/>
      <w:r>
        <w:t xml:space="preserve"> (ca. 0,5 km Entfernt).</w:t>
      </w:r>
    </w:p>
    <w:p w14:paraId="0634B09C" w14:textId="22588CDB" w:rsidR="00482302" w:rsidRDefault="00482302" w:rsidP="00B806A4">
      <w:pPr>
        <w:pStyle w:val="berschrift6"/>
      </w:pPr>
      <w:r>
        <w:t>Erholung Freizeit und Kultur</w:t>
      </w:r>
    </w:p>
    <w:p w14:paraId="2CDAB1CB" w14:textId="4D7E80E8" w:rsidR="00604FBA" w:rsidRDefault="00557AD9" w:rsidP="00B806A4">
      <w:r>
        <w:t>In der näheren Umgebung des Vorhabens dien</w:t>
      </w:r>
      <w:r w:rsidR="00B94780">
        <w:t xml:space="preserve">t das </w:t>
      </w:r>
      <w:r w:rsidR="00B94780" w:rsidRPr="00B94780">
        <w:t>das Naturschutzgebiet (NSG) „Schweinsberger Mohr“</w:t>
      </w:r>
      <w:r>
        <w:t xml:space="preserve"> der Erholung</w:t>
      </w:r>
      <w:r w:rsidR="00D83C21">
        <w:t xml:space="preserve">. </w:t>
      </w:r>
      <w:r w:rsidR="00604FBA">
        <w:t>Beim NSG „Schweinsberger Moor“ handelt es sich um das größt</w:t>
      </w:r>
      <w:r w:rsidR="00D83C21">
        <w:t xml:space="preserve">e zusammenhängende Schilfgebiet </w:t>
      </w:r>
      <w:r w:rsidR="00604FBA">
        <w:t>Mittel- und Nordhessens</w:t>
      </w:r>
      <w:r w:rsidR="0054728A">
        <w:t>. Es</w:t>
      </w:r>
      <w:r w:rsidR="00604FBA">
        <w:t xml:space="preserve"> </w:t>
      </w:r>
      <w:r w:rsidR="0054728A">
        <w:t>i</w:t>
      </w:r>
      <w:r w:rsidR="00604FBA">
        <w:t>st ein Rückzugso</w:t>
      </w:r>
      <w:r>
        <w:t>rt für viele seltene Vogelarten</w:t>
      </w:r>
      <w:r w:rsidR="0054728A">
        <w:t xml:space="preserve">. Weiter dient </w:t>
      </w:r>
      <w:r>
        <w:t xml:space="preserve">der Der Heinz-Lang-Park, als </w:t>
      </w:r>
      <w:r w:rsidRPr="00557AD9">
        <w:t xml:space="preserve">die größte innerstädtische Grünfläche </w:t>
      </w:r>
      <w:r>
        <w:t>in ca.</w:t>
      </w:r>
      <w:r w:rsidRPr="00557AD9">
        <w:t xml:space="preserve"> 1,14 km </w:t>
      </w:r>
      <w:r>
        <w:t>Entfernung vom Baugelände</w:t>
      </w:r>
      <w:r w:rsidR="0054728A">
        <w:t xml:space="preserve"> der Erholung</w:t>
      </w:r>
      <w:r>
        <w:t xml:space="preserve">. </w:t>
      </w:r>
      <w:r w:rsidR="0054728A">
        <w:t>Zusätzlich</w:t>
      </w:r>
      <w:r>
        <w:t xml:space="preserve"> befinde</w:t>
      </w:r>
      <w:r w:rsidR="0054728A">
        <w:t>n</w:t>
      </w:r>
      <w:r>
        <w:t xml:space="preserve"> sich in </w:t>
      </w:r>
      <w:r w:rsidR="00E94F7C">
        <w:t>der näheren Umgebung</w:t>
      </w:r>
      <w:r>
        <w:t xml:space="preserve"> für sportliche Betätigung </w:t>
      </w:r>
      <w:r w:rsidR="00E94F7C">
        <w:t>bzw. zum Teil auch sportliche</w:t>
      </w:r>
      <w:r>
        <w:t xml:space="preserve"> Ereignisse das Freibad Stadtallendorf, das Herrenwaldstadion, die Herrenwaldhalle</w:t>
      </w:r>
      <w:r w:rsidR="00E94F7C">
        <w:t>, der</w:t>
      </w:r>
      <w:r>
        <w:t xml:space="preserve"> </w:t>
      </w:r>
      <w:r w:rsidR="00E94F7C" w:rsidRPr="00E94F7C">
        <w:t>Trimm-Dich-Pfad</w:t>
      </w:r>
      <w:r w:rsidR="00E94F7C">
        <w:t xml:space="preserve"> sowie weitere Wander- und Fahrradrouten.</w:t>
      </w:r>
    </w:p>
    <w:p w14:paraId="6B7A728A" w14:textId="28E61CBB" w:rsidR="00E94F7C" w:rsidRDefault="00E94F7C" w:rsidP="00B806A4">
      <w:r>
        <w:t xml:space="preserve">Denkmalfachlich bzw. </w:t>
      </w:r>
      <w:r w:rsidR="0054728A">
        <w:t>k</w:t>
      </w:r>
      <w:r>
        <w:t>unsthistorisch von Bedeutung in der Kernstadt von Stadtallendorf sind viele alte Fachwerkhäuser u. a. die „Alte Mainzer Kellerei“</w:t>
      </w:r>
      <w:r w:rsidR="0054728A">
        <w:t xml:space="preserve"> und</w:t>
      </w:r>
      <w:r>
        <w:t xml:space="preserve"> die Barockkirche St. Katharina. Darüber hinaus befinden</w:t>
      </w:r>
      <w:r w:rsidR="00482302">
        <w:t xml:space="preserve"> sich in der Stadt</w:t>
      </w:r>
      <w:r>
        <w:t xml:space="preserve"> noch eine Mariengrotte und die Kapelle „</w:t>
      </w:r>
      <w:proofErr w:type="spellStart"/>
      <w:r>
        <w:t>Mariabild</w:t>
      </w:r>
      <w:proofErr w:type="spellEnd"/>
      <w:r w:rsidR="00482302">
        <w:t>, am</w:t>
      </w:r>
      <w:r>
        <w:t xml:space="preserve"> äuße</w:t>
      </w:r>
      <w:r w:rsidR="00482302">
        <w:t xml:space="preserve">rsten Nordostrand der Gemarkung </w:t>
      </w:r>
      <w:r>
        <w:t xml:space="preserve">Amöneburg </w:t>
      </w:r>
      <w:r w:rsidR="00482302">
        <w:t xml:space="preserve">das Schloss </w:t>
      </w:r>
      <w:proofErr w:type="spellStart"/>
      <w:r w:rsidR="00482302">
        <w:t>Plausdorf</w:t>
      </w:r>
      <w:proofErr w:type="spellEnd"/>
      <w:r w:rsidR="00482302">
        <w:t xml:space="preserve">, </w:t>
      </w:r>
      <w:r w:rsidR="00482302" w:rsidRPr="00482302">
        <w:t>in den Stadtvierteln DAG und WASAG Erinnerungen an den Nationalsozialismus</w:t>
      </w:r>
      <w:r w:rsidR="00482302">
        <w:t xml:space="preserve"> durch Zeugnisse der Sprengstoffwerke Stadtallendorf und Herrenwald sowie die </w:t>
      </w:r>
      <w:proofErr w:type="spellStart"/>
      <w:r w:rsidR="00482302">
        <w:t>Münchmühle</w:t>
      </w:r>
      <w:proofErr w:type="spellEnd"/>
      <w:r w:rsidR="00482302">
        <w:t>, die Außenlager des KZ Buchenwalds war</w:t>
      </w:r>
      <w:r w:rsidR="00482302" w:rsidRPr="00482302">
        <w:t>.</w:t>
      </w:r>
    </w:p>
    <w:p w14:paraId="37DB539D" w14:textId="583CC0DD" w:rsidR="00C30C01" w:rsidRDefault="004E3A68" w:rsidP="00B806A4">
      <w:pPr>
        <w:pStyle w:val="berschrift6"/>
      </w:pPr>
      <w:r>
        <w:t>Lärm</w:t>
      </w:r>
    </w:p>
    <w:p w14:paraId="7EEA97CB" w14:textId="69AB0059" w:rsidR="00604FBA" w:rsidRDefault="00604FBA" w:rsidP="00B806A4">
      <w:r>
        <w:t>Auf dem Baufeld selbst befinde</w:t>
      </w:r>
      <w:r w:rsidR="0054728A">
        <w:t>n</w:t>
      </w:r>
      <w:r>
        <w:t xml:space="preserve"> sich derzeit keine Lärmemittenten. Die</w:t>
      </w:r>
      <w:r w:rsidR="00553923">
        <w:t xml:space="preserve"> bestehende Produktion am Standort erfolgt von </w:t>
      </w:r>
      <w:r>
        <w:t>Montag bis Sonntag im 3-Schichtbetrieb. Im Vergleich zu den Werktagen ist</w:t>
      </w:r>
      <w:r w:rsidR="00553923">
        <w:t xml:space="preserve"> an Sonn- und Feiertagen </w:t>
      </w:r>
      <w:r>
        <w:t>die Produktion eingeschränkt, die Verwaltung ist größtenteils nicht besetzt.</w:t>
      </w:r>
    </w:p>
    <w:p w14:paraId="28FD29E9" w14:textId="77777777" w:rsidR="00604FBA" w:rsidRDefault="00604FBA" w:rsidP="00B806A4">
      <w:r>
        <w:t>Zu den stationären Schallquellen gehören:</w:t>
      </w:r>
    </w:p>
    <w:p w14:paraId="133D8B71" w14:textId="03206E51" w:rsidR="00604FBA" w:rsidRPr="00474CC0" w:rsidRDefault="00976723" w:rsidP="00B806A4">
      <w:pPr>
        <w:pStyle w:val="Kommentarthema"/>
        <w:numPr>
          <w:ilvl w:val="0"/>
          <w:numId w:val="14"/>
        </w:numPr>
        <w:rPr>
          <w:b w:val="0"/>
          <w:bCs w:val="0"/>
          <w:sz w:val="24"/>
          <w:szCs w:val="24"/>
        </w:rPr>
      </w:pPr>
      <w:r w:rsidRPr="00474CC0">
        <w:rPr>
          <w:b w:val="0"/>
          <w:bCs w:val="0"/>
          <w:sz w:val="24"/>
          <w:szCs w:val="24"/>
        </w:rPr>
        <w:lastRenderedPageBreak/>
        <w:t>Abluftquellen</w:t>
      </w:r>
    </w:p>
    <w:p w14:paraId="2CE651A1" w14:textId="7F1F6245" w:rsidR="00604FBA" w:rsidRPr="00474CC0" w:rsidRDefault="00976723" w:rsidP="00B806A4">
      <w:pPr>
        <w:pStyle w:val="Kommentarthema"/>
        <w:numPr>
          <w:ilvl w:val="0"/>
          <w:numId w:val="14"/>
        </w:numPr>
        <w:rPr>
          <w:b w:val="0"/>
          <w:bCs w:val="0"/>
          <w:sz w:val="24"/>
          <w:szCs w:val="24"/>
        </w:rPr>
      </w:pPr>
      <w:r w:rsidRPr="00474CC0">
        <w:rPr>
          <w:b w:val="0"/>
          <w:bCs w:val="0"/>
          <w:sz w:val="24"/>
          <w:szCs w:val="24"/>
        </w:rPr>
        <w:t>Kühltürme</w:t>
      </w:r>
    </w:p>
    <w:p w14:paraId="49F40968" w14:textId="02E6F3CD" w:rsidR="00604FBA" w:rsidRPr="00474CC0" w:rsidRDefault="00976723" w:rsidP="00B806A4">
      <w:pPr>
        <w:pStyle w:val="Kommentarthema"/>
        <w:numPr>
          <w:ilvl w:val="0"/>
          <w:numId w:val="14"/>
        </w:numPr>
        <w:rPr>
          <w:b w:val="0"/>
          <w:bCs w:val="0"/>
          <w:sz w:val="24"/>
          <w:szCs w:val="24"/>
        </w:rPr>
      </w:pPr>
      <w:r w:rsidRPr="00474CC0">
        <w:rPr>
          <w:b w:val="0"/>
          <w:bCs w:val="0"/>
          <w:sz w:val="24"/>
          <w:szCs w:val="24"/>
        </w:rPr>
        <w:t>Kältemaschinen</w:t>
      </w:r>
    </w:p>
    <w:p w14:paraId="3219C302" w14:textId="659A2982" w:rsidR="00604FBA" w:rsidRPr="00474CC0" w:rsidRDefault="00976723" w:rsidP="00B806A4">
      <w:pPr>
        <w:pStyle w:val="Kommentarthema"/>
        <w:numPr>
          <w:ilvl w:val="0"/>
          <w:numId w:val="14"/>
        </w:numPr>
        <w:rPr>
          <w:b w:val="0"/>
          <w:bCs w:val="0"/>
          <w:sz w:val="24"/>
          <w:szCs w:val="24"/>
        </w:rPr>
      </w:pPr>
      <w:r w:rsidRPr="00474CC0">
        <w:rPr>
          <w:b w:val="0"/>
          <w:bCs w:val="0"/>
          <w:sz w:val="24"/>
          <w:szCs w:val="24"/>
        </w:rPr>
        <w:t>Abgaskamine</w:t>
      </w:r>
    </w:p>
    <w:p w14:paraId="215AF09B" w14:textId="77777777" w:rsidR="00604FBA" w:rsidRDefault="00604FBA" w:rsidP="00B806A4">
      <w:r>
        <w:t>Zu den mobilen Lärmquellen gehören:</w:t>
      </w:r>
    </w:p>
    <w:p w14:paraId="38CD2BB9" w14:textId="707EE70D" w:rsidR="00604FBA" w:rsidRPr="00474CC0" w:rsidRDefault="00976723" w:rsidP="00B806A4">
      <w:pPr>
        <w:pStyle w:val="Kommentarthema"/>
        <w:numPr>
          <w:ilvl w:val="0"/>
          <w:numId w:val="18"/>
        </w:numPr>
        <w:rPr>
          <w:b w:val="0"/>
          <w:bCs w:val="0"/>
          <w:sz w:val="24"/>
          <w:szCs w:val="24"/>
        </w:rPr>
      </w:pPr>
      <w:r w:rsidRPr="00474CC0">
        <w:rPr>
          <w:b w:val="0"/>
          <w:bCs w:val="0"/>
          <w:sz w:val="24"/>
          <w:szCs w:val="24"/>
        </w:rPr>
        <w:t>Anlieferung und Abholung</w:t>
      </w:r>
    </w:p>
    <w:p w14:paraId="321321A3" w14:textId="7A6B1C2A" w:rsidR="00604FBA" w:rsidRPr="00474CC0" w:rsidRDefault="00976723" w:rsidP="00B806A4">
      <w:pPr>
        <w:pStyle w:val="Kommentarthema"/>
        <w:numPr>
          <w:ilvl w:val="0"/>
          <w:numId w:val="18"/>
        </w:numPr>
        <w:rPr>
          <w:b w:val="0"/>
          <w:bCs w:val="0"/>
          <w:sz w:val="24"/>
          <w:szCs w:val="24"/>
        </w:rPr>
      </w:pPr>
      <w:r w:rsidRPr="00474CC0">
        <w:rPr>
          <w:b w:val="0"/>
          <w:bCs w:val="0"/>
          <w:sz w:val="24"/>
          <w:szCs w:val="24"/>
        </w:rPr>
        <w:t>Parkplatz</w:t>
      </w:r>
    </w:p>
    <w:p w14:paraId="0E2023D3" w14:textId="0E34CAA8" w:rsidR="002346C9" w:rsidRDefault="002346C9" w:rsidP="00B806A4">
      <w:pPr>
        <w:pStyle w:val="Kommentarthema"/>
        <w:ind w:left="360"/>
      </w:pPr>
    </w:p>
    <w:p w14:paraId="2FCD91A8" w14:textId="72ED8139" w:rsidR="0021314B" w:rsidRDefault="00D1683B" w:rsidP="00B806A4">
      <w:r>
        <w:t>In unmittelbarer Nachbarschaft befinden sich zudem die Eisengießerei (IED-Anlage) der Fa. Fritz Winter sowie weitere Gewerbebetriebe.</w:t>
      </w:r>
    </w:p>
    <w:p w14:paraId="4731CAC2" w14:textId="53B97497" w:rsidR="0021314B" w:rsidRDefault="00D1683B" w:rsidP="00B806A4">
      <w:r>
        <w:t>Der UVP-Bericht führt aus, dass</w:t>
      </w:r>
      <w:r w:rsidR="00762D29">
        <w:t>,</w:t>
      </w:r>
      <w:r>
        <w:t xml:space="preserve"> u</w:t>
      </w:r>
      <w:r w:rsidR="00447233">
        <w:t>m die vorhandene</w:t>
      </w:r>
      <w:r w:rsidR="00083FBB">
        <w:t xml:space="preserve"> Belastung durch Lärm (</w:t>
      </w:r>
      <w:r w:rsidR="00447233">
        <w:t>Vorbelastung</w:t>
      </w:r>
      <w:r w:rsidR="00083FBB">
        <w:t>)</w:t>
      </w:r>
      <w:r w:rsidR="00447233">
        <w:t xml:space="preserve"> </w:t>
      </w:r>
      <w:r w:rsidR="00083FBB">
        <w:t xml:space="preserve">am Vorhabenstandort </w:t>
      </w:r>
      <w:r>
        <w:t xml:space="preserve">zu erfassen, </w:t>
      </w:r>
      <w:r w:rsidR="00447233">
        <w:t xml:space="preserve">Immissionsmessungen an den </w:t>
      </w:r>
      <w:r w:rsidR="0021314B">
        <w:t xml:space="preserve">nach TA Lärm </w:t>
      </w:r>
      <w:r w:rsidR="00447233">
        <w:t xml:space="preserve">maßgeblichen Immissionsorten </w:t>
      </w:r>
      <w:r w:rsidR="00BA4F93">
        <w:t xml:space="preserve">mit Hilfe von Ersatzimmissionsorten </w:t>
      </w:r>
      <w:r w:rsidR="00447233">
        <w:t>durchgeführt</w:t>
      </w:r>
      <w:r w:rsidR="00762D29">
        <w:t xml:space="preserve"> wurden</w:t>
      </w:r>
      <w:r w:rsidR="00447233">
        <w:t xml:space="preserve">. </w:t>
      </w:r>
    </w:p>
    <w:p w14:paraId="61C28658" w14:textId="1E133209" w:rsidR="0002017C" w:rsidRDefault="00881846" w:rsidP="00B806A4">
      <w:r>
        <w:t xml:space="preserve">Es wurde festgestellt, dass </w:t>
      </w:r>
      <w:proofErr w:type="gramStart"/>
      <w:r>
        <w:t>es  zu</w:t>
      </w:r>
      <w:proofErr w:type="gramEnd"/>
      <w:r>
        <w:t xml:space="preserve"> Überschreitungen der</w:t>
      </w:r>
      <w:r w:rsidR="00624112">
        <w:t xml:space="preserve"> nächtlichen</w:t>
      </w:r>
      <w:r w:rsidR="00D1683B">
        <w:t xml:space="preserve"> Immissionsrichtwerte nach der TA Lärm</w:t>
      </w:r>
      <w:r>
        <w:t xml:space="preserve"> </w:t>
      </w:r>
      <w:proofErr w:type="spellStart"/>
      <w:r>
        <w:t>kommt</w:t>
      </w:r>
      <w:r w:rsidR="00C80B0C">
        <w:t>.</w:t>
      </w:r>
      <w:r w:rsidR="0002017C">
        <w:t>Weitere</w:t>
      </w:r>
      <w:proofErr w:type="spellEnd"/>
      <w:r w:rsidR="0002017C">
        <w:t xml:space="preserve"> Informationen hierzu finden sich unter </w:t>
      </w:r>
      <w:r w:rsidR="00583B13">
        <w:fldChar w:fldCharType="begin"/>
      </w:r>
      <w:r w:rsidR="00583B13">
        <w:instrText xml:space="preserve"> REF _Ref170122073 \w \h </w:instrText>
      </w:r>
      <w:r w:rsidR="00583B13">
        <w:fldChar w:fldCharType="separate"/>
      </w:r>
      <w:r w:rsidR="006C12B5">
        <w:t>1.2.1.3.2</w:t>
      </w:r>
      <w:r w:rsidR="00583B13">
        <w:fldChar w:fldCharType="end"/>
      </w:r>
      <w:r w:rsidR="0002017C">
        <w:t>.</w:t>
      </w:r>
    </w:p>
    <w:p w14:paraId="51EC2235" w14:textId="20DA4EF5" w:rsidR="00604FBA" w:rsidRDefault="004E3A68" w:rsidP="00B806A4">
      <w:pPr>
        <w:pStyle w:val="berschrift6"/>
      </w:pPr>
      <w:r>
        <w:t>Luft</w:t>
      </w:r>
    </w:p>
    <w:p w14:paraId="0BB42D3E" w14:textId="20277878" w:rsidR="00604FBA" w:rsidRDefault="002346C9" w:rsidP="00B806A4">
      <w:r>
        <w:t>Bezogen</w:t>
      </w:r>
      <w:r w:rsidR="00CC16DA">
        <w:t xml:space="preserve"> auf die</w:t>
      </w:r>
      <w:r>
        <w:t xml:space="preserve"> </w:t>
      </w:r>
      <w:r w:rsidR="00604FBA">
        <w:t>Lini</w:t>
      </w:r>
      <w:r>
        <w:t>e zu</w:t>
      </w:r>
      <w:r w:rsidR="00B256AF">
        <w:t>r</w:t>
      </w:r>
      <w:r>
        <w:t xml:space="preserve"> Produktion von „Mon Chéri“</w:t>
      </w:r>
      <w:r w:rsidRPr="002346C9">
        <w:t xml:space="preserve"> </w:t>
      </w:r>
      <w:r>
        <w:t>die durch Neuerrichtung</w:t>
      </w:r>
      <w:r w:rsidRPr="002346C9">
        <w:t xml:space="preserve"> örtlich </w:t>
      </w:r>
      <w:r>
        <w:t>verschoben</w:t>
      </w:r>
      <w:r w:rsidRPr="002346C9">
        <w:t xml:space="preserve"> und </w:t>
      </w:r>
      <w:r>
        <w:t xml:space="preserve">modernisiert werden soll, verfügt diese </w:t>
      </w:r>
      <w:r w:rsidR="00604FBA">
        <w:t>über keine Quellen, welche Schadstoffe emittieren.</w:t>
      </w:r>
    </w:p>
    <w:p w14:paraId="55A0DB35" w14:textId="385AA14B" w:rsidR="00604FBA" w:rsidRDefault="00604FBA" w:rsidP="00B806A4">
      <w:r>
        <w:t>Auch die Kältezentrale verfügt über keine Schornsteine oder</w:t>
      </w:r>
      <w:r w:rsidR="00CF4636">
        <w:t xml:space="preserve"> andere nach TA Luft relevanten </w:t>
      </w:r>
      <w:r>
        <w:t>Abgas- bzw. Schadstoffabführungen.</w:t>
      </w:r>
      <w:r w:rsidR="00653A05">
        <w:t xml:space="preserve"> Eine genauere Untersuchung des Status quo wurde im Zusammenhang mit diesem Vorhaben daher nicht vorgenommen. </w:t>
      </w:r>
    </w:p>
    <w:p w14:paraId="64C164DF" w14:textId="3D1B4714" w:rsidR="00604FBA" w:rsidRDefault="004E3A68" w:rsidP="00B806A4">
      <w:pPr>
        <w:pStyle w:val="berschrift6"/>
      </w:pPr>
      <w:r>
        <w:t>Geruch</w:t>
      </w:r>
    </w:p>
    <w:p w14:paraId="670C144F" w14:textId="54B5951C" w:rsidR="000F4C1B" w:rsidRDefault="003E62C3" w:rsidP="00B806A4">
      <w:r>
        <w:t>Nach UVP-Bericht sind n</w:t>
      </w:r>
      <w:r w:rsidR="000F4C1B">
        <w:t>eben der hier betrachteten Produktion von Mon Chéri am Standort noch weitere Produktionslinien, die zur Süßwarenproduktionsanlage gehören</w:t>
      </w:r>
      <w:r w:rsidR="0054728A">
        <w:t>,</w:t>
      </w:r>
      <w:r w:rsidR="000F4C1B">
        <w:t xml:space="preserve"> ansässig. Weiter ist eine Nussröstung und eine Kakaoröstung mit Schokoladenproduktion am Produktionsstandort der Ferrero OHG mbH zugehörig. Diese Anlagen stellen die Gesamtzusatzbelastung für den Standort Ferrero dar. Angrenzend an das Betriebsgelände von Ferrero schließt sich die Eisengießerei Fritz Winter an.</w:t>
      </w:r>
    </w:p>
    <w:p w14:paraId="55263148" w14:textId="6F912976" w:rsidR="00CD11FE" w:rsidRDefault="00CD11FE" w:rsidP="00B806A4">
      <w:r>
        <w:t>Im Umfeld sind auch weitere Betriebe ansässig, von denen kleinräumig auch Geruchsemissionen ausgehen.</w:t>
      </w:r>
    </w:p>
    <w:p w14:paraId="76B73133" w14:textId="18A7CC49" w:rsidR="00A52A11" w:rsidRDefault="00A52A11" w:rsidP="00B806A4">
      <w:r w:rsidRPr="001157E5">
        <w:t xml:space="preserve">Die Geruchsbelastung </w:t>
      </w:r>
      <w:r>
        <w:t>wurde</w:t>
      </w:r>
      <w:r w:rsidRPr="001157E5">
        <w:t xml:space="preserve"> anhand der TA Luft 2021 beurteilt.</w:t>
      </w:r>
      <w:r>
        <w:t xml:space="preserve"> </w:t>
      </w:r>
    </w:p>
    <w:p w14:paraId="2CD66032" w14:textId="65EAD837" w:rsidR="00604FBA" w:rsidRDefault="00604FBA" w:rsidP="00B806A4">
      <w:r>
        <w:lastRenderedPageBreak/>
        <w:t>Daten bezüglich der Geruchssituation der Mon Chéri Produktion sta</w:t>
      </w:r>
      <w:r w:rsidR="00CF4636">
        <w:t xml:space="preserve">mmen aus der Immissionsprognose </w:t>
      </w:r>
      <w:r>
        <w:t>(Geruchsprognose) des Berichts Nr. P22-033-IP/202</w:t>
      </w:r>
      <w:r w:rsidR="00CF4636">
        <w:t xml:space="preserve">2. Dieser ist in Kap. 8.2.2 der </w:t>
      </w:r>
      <w:r>
        <w:t>Antragsunterlagen enthalten.</w:t>
      </w:r>
    </w:p>
    <w:p w14:paraId="2DE8FB80" w14:textId="18E02D4C" w:rsidR="008070DD" w:rsidRDefault="00604FBA" w:rsidP="00B806A4">
      <w:r>
        <w:t xml:space="preserve">In </w:t>
      </w:r>
      <w:r w:rsidR="00CF4636">
        <w:t xml:space="preserve">dieser Geruchsprognose wurden sowohl Plan- als </w:t>
      </w:r>
      <w:r>
        <w:t>auch Ist-Zustand der Mon Chéri Produktion berechnet u</w:t>
      </w:r>
      <w:r w:rsidR="00CF4636">
        <w:t xml:space="preserve">nd bewertet. Im Ergebnis verbleiben die </w:t>
      </w:r>
      <w:r>
        <w:t>diffusen</w:t>
      </w:r>
      <w:r w:rsidR="00CF4636">
        <w:t xml:space="preserve"> </w:t>
      </w:r>
      <w:r>
        <w:t xml:space="preserve">Geruchsemissionen der Mon Chéri-Produktion </w:t>
      </w:r>
      <w:r w:rsidR="00CF4636">
        <w:t>in den Quellbereichen</w:t>
      </w:r>
      <w:r>
        <w:t>.</w:t>
      </w:r>
      <w:r w:rsidR="00F47D2C">
        <w:t xml:space="preserve"> Die Gerüche aus der Mon Chéri-Produktion sind bei der Emissionsmessung mit dem Charakter „Alkoholisch“ beschrieben worden. Der Geruch nach Alkohol ist leicht flüchtig und schon auf dem Dach der Produktion nur kleinräumig wahrnehmbar gewesen.</w:t>
      </w:r>
    </w:p>
    <w:p w14:paraId="2634029A" w14:textId="77777777" w:rsidR="008070DD" w:rsidRDefault="008070DD" w:rsidP="00B806A4">
      <w:r>
        <w:t>Einträge aus dieser Produktionslinie sind in der umliegenden Bebauung ausgehend von der aktuellen Planung demnach nicht zu erwarten. Durch die Irrelevanz der aus dem geplanten Bauvorhaben entstehenden Geruchsemissionen, wurde auf eine Prüfung der Gesamtbelastung verzichtet.</w:t>
      </w:r>
    </w:p>
    <w:p w14:paraId="21ADBF36" w14:textId="01F96513" w:rsidR="00604FBA" w:rsidRDefault="00604FBA" w:rsidP="00B806A4">
      <w:r>
        <w:t>Die Hauptbelastung durch die Geruchszusatzbelastung der Mon C</w:t>
      </w:r>
      <w:r w:rsidR="00F47D2C">
        <w:t xml:space="preserve">héri-Fertigung entsteht demnach </w:t>
      </w:r>
      <w:r>
        <w:t>in unmittelbarer Umgebung östlich der Quelle und inne</w:t>
      </w:r>
      <w:r w:rsidR="00F47D2C">
        <w:t xml:space="preserve">rhalb des Betriebsgeländes. Die </w:t>
      </w:r>
      <w:r>
        <w:t>Geruchsfahne der Mon Chéri-Produktion breitet sich nach Nord-</w:t>
      </w:r>
      <w:r w:rsidR="00F47D2C">
        <w:t xml:space="preserve">Osten über das Betriebsgelände </w:t>
      </w:r>
      <w:r>
        <w:t>der Fritz Winter Eisengießerei aus. Hiernach ist die Geruchsfahne auf dem Betr</w:t>
      </w:r>
      <w:r w:rsidR="00F47D2C">
        <w:t xml:space="preserve">iebsgelände der </w:t>
      </w:r>
      <w:r>
        <w:t>Fritz Winter Eisengießerei wahrnehmbar. Mit einem Immissio</w:t>
      </w:r>
      <w:r w:rsidR="00F47D2C">
        <w:t xml:space="preserve">nswert von 0,02 – 0,05 wird der </w:t>
      </w:r>
      <w:r>
        <w:t>Grenzwert von 0,15 für Gewerbe- und Industriegebiete nach</w:t>
      </w:r>
      <w:r w:rsidR="00F47D2C">
        <w:t xml:space="preserve"> Anhang 7 der TA Luft 2021 aber </w:t>
      </w:r>
      <w:r>
        <w:t xml:space="preserve">deutlich unterschritten. Beurteilungsflächen, die dem dauerhaften </w:t>
      </w:r>
      <w:r w:rsidR="00F47D2C">
        <w:t xml:space="preserve">Aufenthalt von Menschen dienen, </w:t>
      </w:r>
      <w:r>
        <w:t>befinden sich im Bereich der Geruchsfahne nicht.</w:t>
      </w:r>
    </w:p>
    <w:p w14:paraId="29F9BE5E" w14:textId="64FCE546" w:rsidR="00976723" w:rsidRDefault="00D40A3E" w:rsidP="00B806A4">
      <w:pPr>
        <w:pStyle w:val="berschrift6"/>
      </w:pPr>
      <w:r>
        <w:t xml:space="preserve">Grundwasser / </w:t>
      </w:r>
      <w:r w:rsidR="00976723">
        <w:t>Trinkwasserversorgung</w:t>
      </w:r>
      <w:r w:rsidR="00592822">
        <w:t xml:space="preserve"> und Boden</w:t>
      </w:r>
    </w:p>
    <w:p w14:paraId="7E113229" w14:textId="1B8994C0" w:rsidR="008501AE" w:rsidRPr="000A50B4" w:rsidRDefault="00592822" w:rsidP="00B806A4">
      <w:r>
        <w:t>Bei diesem Vorhaben sind</w:t>
      </w:r>
      <w:r w:rsidR="008501AE" w:rsidRPr="000A50B4">
        <w:t xml:space="preserve"> insbesondere wegen der Lage des Vorhabens im Trinkwasserschutzgebiet </w:t>
      </w:r>
      <w:r>
        <w:t xml:space="preserve">und wegen der bestehenden Altlastenproblematik des Standorts </w:t>
      </w:r>
      <w:r w:rsidR="008501AE" w:rsidRPr="000A50B4">
        <w:t>Wechselwirkungen zwischen dem Schutzgut Mensch und dem Schutzgut Grundwasser</w:t>
      </w:r>
      <w:r>
        <w:t xml:space="preserve"> bzw. Trinkwasser und Boden</w:t>
      </w:r>
      <w:r w:rsidR="008501AE" w:rsidRPr="000A50B4">
        <w:t xml:space="preserve"> möglich. Auswirkungen auf das </w:t>
      </w:r>
      <w:r>
        <w:t xml:space="preserve">Schutzgut </w:t>
      </w:r>
      <w:r w:rsidR="008501AE" w:rsidRPr="000A50B4">
        <w:t>Grundwasser und die Trinkwassergewinnung</w:t>
      </w:r>
      <w:r>
        <w:t xml:space="preserve"> sowie das Schutzgut Boden und die damit verbundenen Auswirkungen auf das Schutzgut Mensch</w:t>
      </w:r>
      <w:r w:rsidR="008501AE" w:rsidRPr="000A50B4">
        <w:t xml:space="preserve"> werden </w:t>
      </w:r>
      <w:r w:rsidR="00E509BA" w:rsidRPr="000A50B4">
        <w:t xml:space="preserve">in Kapitel </w:t>
      </w:r>
      <w:r w:rsidR="00E509BA" w:rsidRPr="000A50B4">
        <w:fldChar w:fldCharType="begin"/>
      </w:r>
      <w:r w:rsidR="00E509BA" w:rsidRPr="000A50B4">
        <w:instrText xml:space="preserve"> REF _Ref164685894 \r \h </w:instrText>
      </w:r>
      <w:r w:rsidR="000A50B4">
        <w:instrText xml:space="preserve"> \* MERGEFORMAT </w:instrText>
      </w:r>
      <w:r w:rsidR="00E509BA" w:rsidRPr="000A50B4">
        <w:fldChar w:fldCharType="separate"/>
      </w:r>
      <w:r w:rsidR="006C12B5">
        <w:t>1.2.3</w:t>
      </w:r>
      <w:r w:rsidR="00E509BA" w:rsidRPr="000A50B4">
        <w:fldChar w:fldCharType="end"/>
      </w:r>
      <w:r w:rsidR="008501AE" w:rsidRPr="000A50B4">
        <w:t xml:space="preserve"> </w:t>
      </w:r>
      <w:r w:rsidR="00E509BA" w:rsidRPr="000A50B4">
        <w:t>Fläche, Boden, Wasser, Luft, Klima und Landschaft behandelt.</w:t>
      </w:r>
    </w:p>
    <w:p w14:paraId="4CC85602" w14:textId="7E3FCBAA" w:rsidR="00B72068" w:rsidRDefault="00B72068" w:rsidP="00B806A4">
      <w:pPr>
        <w:pStyle w:val="berschrift6"/>
      </w:pPr>
      <w:r>
        <w:t>Abfälle</w:t>
      </w:r>
    </w:p>
    <w:p w14:paraId="70753031" w14:textId="62EA1EEB" w:rsidR="007431B8" w:rsidRDefault="008648F4" w:rsidP="00B806A4">
      <w:r>
        <w:t xml:space="preserve">Am Standort fallen zurzeit die für eine Süßwarenherstellung </w:t>
      </w:r>
      <w:r w:rsidRPr="008648F4">
        <w:t>branchenüblich</w:t>
      </w:r>
      <w:r w:rsidR="0054728A">
        <w:t>en</w:t>
      </w:r>
      <w:r>
        <w:t xml:space="preserve"> </w:t>
      </w:r>
      <w:r w:rsidRPr="008648F4">
        <w:t>Abfälle</w:t>
      </w:r>
      <w:r w:rsidR="0054728A">
        <w:t>,</w:t>
      </w:r>
      <w:r w:rsidR="00615402">
        <w:t xml:space="preserve"> wie Verpackungsmüll und Mittel zum Betrieb der Anlage</w:t>
      </w:r>
      <w:r>
        <w:t xml:space="preserve"> an</w:t>
      </w:r>
      <w:r w:rsidRPr="008648F4">
        <w:t>.</w:t>
      </w:r>
      <w:r w:rsidR="00615402">
        <w:t xml:space="preserve"> </w:t>
      </w:r>
      <w:r w:rsidR="00615402" w:rsidRPr="00615402">
        <w:t>Im direkten Produktionsprozess der Süßwarenproduktion entstehen keine gefährlichen Abfälle.</w:t>
      </w:r>
    </w:p>
    <w:p w14:paraId="22E0837A" w14:textId="5B8A2F25" w:rsidR="00C748B1" w:rsidRPr="007431B8" w:rsidRDefault="00615402" w:rsidP="00B806A4">
      <w:r w:rsidRPr="0054728A">
        <w:rPr>
          <w:rStyle w:val="berschrift7Zchn"/>
          <w:i w:val="0"/>
          <w:iCs w:val="0"/>
          <w:szCs w:val="24"/>
        </w:rPr>
        <w:t>Des Weiteren befindet sich</w:t>
      </w:r>
      <w:r w:rsidRPr="0054728A">
        <w:rPr>
          <w:rStyle w:val="berschrift7Zchn"/>
          <w:szCs w:val="24"/>
        </w:rPr>
        <w:t xml:space="preserve"> a</w:t>
      </w:r>
      <w:r w:rsidR="00C748B1" w:rsidRPr="0054728A">
        <w:t>uf dem geplanten Baugelände bewachsener Boden sowie eine Halde. Diese Erden</w:t>
      </w:r>
      <w:r w:rsidR="00C748B1">
        <w:t>, die als Aushub des Haldenmaterials (Erdaushub-Halde und Halde 2) anfallen, fallen vollständig als Abfälle zur Entsorgung an (ca. 19.000 m³). Weiterhin werden im Zuge des Bauvorhabens weitere ca. 79.000 m³ gewachsener Boden bewegt. Dies erfolgt zum einen im Zuge der Geländeregulierung (ca. 46.810 m³) und im Zuge der Bauarbeiten für die Fundamentgründungen und Leitungsgräben (ca. 31.970 m³). Zur Entsorgung vorgesehen sind von den ca. 79.000 m³ etwa 55.000 m³.</w:t>
      </w:r>
    </w:p>
    <w:p w14:paraId="50006421" w14:textId="17C357C9" w:rsidR="00B72068" w:rsidRDefault="00B72068" w:rsidP="00B806A4">
      <w:pPr>
        <w:pStyle w:val="berschrift6"/>
      </w:pPr>
      <w:r>
        <w:lastRenderedPageBreak/>
        <w:t>Abwasser</w:t>
      </w:r>
    </w:p>
    <w:p w14:paraId="3C0B6F25" w14:textId="4451F405" w:rsidR="006530B9" w:rsidRDefault="00346917" w:rsidP="00B806A4">
      <w:r>
        <w:t>In der geplanten Halle West 3.1 werden drei Abwassersysteme für Prozess-, Fäkal-, und Niederschlagswasser getrennt angelegt. Im Außenbereich wird ein neuer Mischwasserkanal zwischen der Halle West 3.1 und der Hall 2.1 verlegt. Das Abwasser wird in den neuen Mischwasserkanal eingeleitet. In Vorbereitung auf den Neubau der Halle West 3.1 wurde der Mischwassersammelkanal vor einigen Jahren in Richtung der geplanten Halle vorverlegt. Er ist ausreichend dimensioniert, um die anfallenden Abwässer aufzunehmen und aus der Wasserschutzzone II in die städtische Kanalisation herauszuleiten. Für das Prozessabwasser ist zusätzlich ein unterirdischer Fettabscheider auf der Ostseite der Halle 3.1 geplant.</w:t>
      </w:r>
    </w:p>
    <w:p w14:paraId="170B3BDC" w14:textId="4A46FD39" w:rsidR="00346917" w:rsidRPr="006530B9" w:rsidRDefault="00346917" w:rsidP="00B806A4">
      <w:r>
        <w:t>Die Entwässerung erfolgt im Freispiegelsystem und nach aktuellen DIN-Vorschriften. Zu entwässernde Sanitärgegenstände liegen allesamt oberhalb der Rückstauebene.</w:t>
      </w:r>
    </w:p>
    <w:p w14:paraId="5B402FE7" w14:textId="2C962148" w:rsidR="00BE56E9" w:rsidRDefault="001809E7" w:rsidP="00B806A4">
      <w:pPr>
        <w:pStyle w:val="berschrift5"/>
      </w:pPr>
      <w:r>
        <w:t>Informationen</w:t>
      </w:r>
      <w:r w:rsidR="00BE56E9">
        <w:t xml:space="preserve"> aus behördlichen Stellungnahmen</w:t>
      </w:r>
    </w:p>
    <w:p w14:paraId="49BA5111" w14:textId="661274EF" w:rsidR="001C0E57" w:rsidRDefault="001C0E57" w:rsidP="00B806A4">
      <w:pPr>
        <w:pStyle w:val="berschrift6"/>
      </w:pPr>
      <w:r>
        <w:t>Lärm</w:t>
      </w:r>
    </w:p>
    <w:p w14:paraId="4D8D3263" w14:textId="57F35F56" w:rsidR="000949CE" w:rsidRPr="0029728F" w:rsidRDefault="00F820B1" w:rsidP="000949CE">
      <w:pPr>
        <w:rPr>
          <w:lang w:eastAsia="de-DE"/>
        </w:rPr>
      </w:pPr>
      <w:r>
        <w:rPr>
          <w:lang w:eastAsia="de-DE"/>
        </w:rPr>
        <w:t>Der Messbericht über die Geräuschsituation in der Nachbarschaft der Ferrero OHG mbH in 35260 Stadtallendorf</w:t>
      </w:r>
      <w:r w:rsidR="000949CE" w:rsidRPr="0029728F">
        <w:rPr>
          <w:lang w:eastAsia="de-DE"/>
        </w:rPr>
        <w:t xml:space="preserve"> der Firma Kötter Consulting Engineers vom </w:t>
      </w:r>
      <w:r>
        <w:rPr>
          <w:lang w:eastAsia="de-DE"/>
        </w:rPr>
        <w:t>26</w:t>
      </w:r>
      <w:r w:rsidR="000949CE" w:rsidRPr="0029728F">
        <w:rPr>
          <w:lang w:eastAsia="de-DE"/>
        </w:rPr>
        <w:t>.</w:t>
      </w:r>
      <w:r>
        <w:rPr>
          <w:lang w:eastAsia="de-DE"/>
        </w:rPr>
        <w:t>01</w:t>
      </w:r>
      <w:r w:rsidR="000949CE" w:rsidRPr="0029728F">
        <w:rPr>
          <w:lang w:eastAsia="de-DE"/>
        </w:rPr>
        <w:t xml:space="preserve">.2024 (Bericht-Nr.: </w:t>
      </w:r>
      <w:r>
        <w:rPr>
          <w:lang w:eastAsia="de-DE"/>
        </w:rPr>
        <w:t>R-8-2023-0398.02</w:t>
      </w:r>
      <w:r w:rsidR="000949CE" w:rsidRPr="0029728F">
        <w:rPr>
          <w:lang w:eastAsia="de-DE"/>
        </w:rPr>
        <w:t>) beinhaltet Ergebnisse einer durchgeführten Immissionsmessung (siehe im Gutachten Anlage E)</w:t>
      </w:r>
      <w:r w:rsidR="000949CE" w:rsidRPr="0029728F" w:rsidDel="006F314B">
        <w:rPr>
          <w:lang w:eastAsia="de-DE"/>
        </w:rPr>
        <w:t xml:space="preserve"> </w:t>
      </w:r>
      <w:r w:rsidR="000949CE" w:rsidRPr="0029728F">
        <w:rPr>
          <w:lang w:eastAsia="de-DE"/>
        </w:rPr>
        <w:t xml:space="preserve">an </w:t>
      </w:r>
      <w:r>
        <w:rPr>
          <w:lang w:eastAsia="de-DE"/>
        </w:rPr>
        <w:t>festgelegten</w:t>
      </w:r>
      <w:r w:rsidR="000949CE" w:rsidRPr="0029728F">
        <w:rPr>
          <w:lang w:eastAsia="de-DE"/>
        </w:rPr>
        <w:t xml:space="preserve"> Ersatzimmissionsorten, welche in unmittelbarer Nähe zu ausgewählten maßgeblichen Immissionsorten liegen. Die Messung hat zu dem Ergebnis geführt, dass die Immissionsrichtwerte im Nachtzeitraum nur an zwei Ersatzimmissionsorten eingehalten werden und an den anderen Messpunkten überschritten sind. </w:t>
      </w:r>
    </w:p>
    <w:p w14:paraId="34FD117F" w14:textId="4F3B482B" w:rsidR="005C4DB1" w:rsidRDefault="005C4DB1" w:rsidP="00B806A4"/>
    <w:tbl>
      <w:tblPr>
        <w:tblStyle w:val="Tabellenraster"/>
        <w:tblW w:w="9351" w:type="dxa"/>
        <w:tblLayout w:type="fixed"/>
        <w:tblLook w:val="04A0" w:firstRow="1" w:lastRow="0" w:firstColumn="1" w:lastColumn="0" w:noHBand="0" w:noVBand="1"/>
      </w:tblPr>
      <w:tblGrid>
        <w:gridCol w:w="896"/>
        <w:gridCol w:w="2501"/>
        <w:gridCol w:w="1134"/>
        <w:gridCol w:w="1092"/>
        <w:gridCol w:w="893"/>
        <w:gridCol w:w="1134"/>
        <w:gridCol w:w="1701"/>
      </w:tblGrid>
      <w:tr w:rsidR="005C4DB1" w:rsidRPr="005C4DB1" w14:paraId="3F225314" w14:textId="77777777" w:rsidTr="00400DD5">
        <w:tc>
          <w:tcPr>
            <w:tcW w:w="896" w:type="dxa"/>
            <w:vMerge w:val="restart"/>
            <w:vAlign w:val="center"/>
          </w:tcPr>
          <w:p w14:paraId="2F6CC2B3" w14:textId="77777777" w:rsidR="005C4DB1" w:rsidRPr="005C4DB1" w:rsidRDefault="005C4DB1" w:rsidP="005C4DB1">
            <w:pPr>
              <w:contextualSpacing/>
              <w:jc w:val="center"/>
              <w:rPr>
                <w:rFonts w:cs="Arial"/>
                <w:szCs w:val="24"/>
              </w:rPr>
            </w:pPr>
            <w:r w:rsidRPr="005C4DB1">
              <w:rPr>
                <w:rFonts w:cs="Arial"/>
                <w:szCs w:val="24"/>
              </w:rPr>
              <w:t xml:space="preserve">  Mess-punkt</w:t>
            </w:r>
          </w:p>
        </w:tc>
        <w:tc>
          <w:tcPr>
            <w:tcW w:w="2501" w:type="dxa"/>
            <w:vMerge w:val="restart"/>
            <w:vAlign w:val="center"/>
          </w:tcPr>
          <w:p w14:paraId="7A76115C" w14:textId="77777777" w:rsidR="005C4DB1" w:rsidRPr="005C4DB1" w:rsidRDefault="005C4DB1" w:rsidP="005C4DB1">
            <w:pPr>
              <w:contextualSpacing/>
              <w:jc w:val="center"/>
              <w:rPr>
                <w:rFonts w:cs="Arial"/>
                <w:szCs w:val="24"/>
              </w:rPr>
            </w:pPr>
            <w:r w:rsidRPr="005C4DB1">
              <w:rPr>
                <w:rFonts w:cs="Arial"/>
                <w:szCs w:val="24"/>
              </w:rPr>
              <w:t>Berücksichtige Gebietseinstufung des Immissionsortes</w:t>
            </w:r>
          </w:p>
        </w:tc>
        <w:tc>
          <w:tcPr>
            <w:tcW w:w="2226" w:type="dxa"/>
            <w:gridSpan w:val="2"/>
            <w:vAlign w:val="center"/>
          </w:tcPr>
          <w:p w14:paraId="1E84E970" w14:textId="77777777" w:rsidR="005C4DB1" w:rsidRPr="005C4DB1" w:rsidRDefault="005C4DB1" w:rsidP="005C4DB1">
            <w:pPr>
              <w:contextualSpacing/>
              <w:jc w:val="center"/>
              <w:rPr>
                <w:rFonts w:cs="Arial"/>
                <w:szCs w:val="24"/>
              </w:rPr>
            </w:pPr>
            <w:r w:rsidRPr="005C4DB1">
              <w:rPr>
                <w:rFonts w:cs="Arial"/>
                <w:szCs w:val="24"/>
              </w:rPr>
              <w:t>Immissions-</w:t>
            </w:r>
            <w:proofErr w:type="spellStart"/>
            <w:r w:rsidRPr="005C4DB1">
              <w:rPr>
                <w:rFonts w:cs="Arial"/>
                <w:szCs w:val="24"/>
              </w:rPr>
              <w:t>richtwerte</w:t>
            </w:r>
            <w:proofErr w:type="spellEnd"/>
            <w:r w:rsidRPr="005C4DB1">
              <w:rPr>
                <w:rFonts w:cs="Arial"/>
                <w:szCs w:val="24"/>
              </w:rPr>
              <w:t xml:space="preserve"> [dB (A)]</w:t>
            </w:r>
          </w:p>
        </w:tc>
        <w:tc>
          <w:tcPr>
            <w:tcW w:w="2027" w:type="dxa"/>
            <w:gridSpan w:val="2"/>
            <w:vAlign w:val="center"/>
          </w:tcPr>
          <w:p w14:paraId="6BFC40A1" w14:textId="77777777" w:rsidR="005C4DB1" w:rsidRPr="005C4DB1" w:rsidRDefault="005C4DB1" w:rsidP="005C4DB1">
            <w:pPr>
              <w:contextualSpacing/>
              <w:jc w:val="center"/>
              <w:rPr>
                <w:rFonts w:cs="Arial"/>
                <w:szCs w:val="24"/>
              </w:rPr>
            </w:pPr>
            <w:r w:rsidRPr="005C4DB1">
              <w:rPr>
                <w:rFonts w:cs="Arial"/>
                <w:szCs w:val="24"/>
              </w:rPr>
              <w:t>Beurteilungs-pegel [dB(A)]</w:t>
            </w:r>
          </w:p>
        </w:tc>
        <w:tc>
          <w:tcPr>
            <w:tcW w:w="1701" w:type="dxa"/>
          </w:tcPr>
          <w:p w14:paraId="4748639D" w14:textId="77777777" w:rsidR="005C4DB1" w:rsidRPr="005C4DB1" w:rsidRDefault="005C4DB1" w:rsidP="005C4DB1">
            <w:pPr>
              <w:contextualSpacing/>
              <w:jc w:val="center"/>
              <w:rPr>
                <w:rFonts w:cs="Arial"/>
                <w:szCs w:val="24"/>
              </w:rPr>
            </w:pPr>
            <w:r w:rsidRPr="005C4DB1">
              <w:rPr>
                <w:rFonts w:cs="Arial"/>
                <w:szCs w:val="24"/>
              </w:rPr>
              <w:t>Überschrei-</w:t>
            </w:r>
            <w:proofErr w:type="spellStart"/>
            <w:r w:rsidRPr="005C4DB1">
              <w:rPr>
                <w:rFonts w:cs="Arial"/>
                <w:szCs w:val="24"/>
              </w:rPr>
              <w:t>tung</w:t>
            </w:r>
            <w:proofErr w:type="spellEnd"/>
            <w:r w:rsidRPr="005C4DB1">
              <w:rPr>
                <w:rFonts w:cs="Arial"/>
                <w:szCs w:val="24"/>
              </w:rPr>
              <w:t xml:space="preserve"> [dB(A)] *</w:t>
            </w:r>
          </w:p>
        </w:tc>
      </w:tr>
      <w:tr w:rsidR="005C4DB1" w:rsidRPr="005C4DB1" w14:paraId="1A84DE83" w14:textId="77777777" w:rsidTr="00400DD5">
        <w:tc>
          <w:tcPr>
            <w:tcW w:w="896" w:type="dxa"/>
            <w:vMerge/>
            <w:tcBorders>
              <w:bottom w:val="double" w:sz="4" w:space="0" w:color="auto"/>
            </w:tcBorders>
            <w:vAlign w:val="center"/>
          </w:tcPr>
          <w:p w14:paraId="22DA0653" w14:textId="77777777" w:rsidR="005C4DB1" w:rsidRPr="005C4DB1" w:rsidRDefault="005C4DB1" w:rsidP="005C4DB1">
            <w:pPr>
              <w:contextualSpacing/>
              <w:jc w:val="center"/>
              <w:rPr>
                <w:rFonts w:cs="Arial"/>
                <w:szCs w:val="24"/>
              </w:rPr>
            </w:pPr>
          </w:p>
        </w:tc>
        <w:tc>
          <w:tcPr>
            <w:tcW w:w="2501" w:type="dxa"/>
            <w:vMerge/>
            <w:tcBorders>
              <w:bottom w:val="double" w:sz="4" w:space="0" w:color="auto"/>
            </w:tcBorders>
            <w:vAlign w:val="center"/>
          </w:tcPr>
          <w:p w14:paraId="213172C0" w14:textId="77777777" w:rsidR="005C4DB1" w:rsidRPr="005C4DB1" w:rsidRDefault="005C4DB1" w:rsidP="005C4DB1">
            <w:pPr>
              <w:contextualSpacing/>
              <w:jc w:val="center"/>
              <w:rPr>
                <w:rFonts w:cs="Arial"/>
                <w:szCs w:val="24"/>
              </w:rPr>
            </w:pPr>
          </w:p>
        </w:tc>
        <w:tc>
          <w:tcPr>
            <w:tcW w:w="1134" w:type="dxa"/>
            <w:tcBorders>
              <w:bottom w:val="double" w:sz="4" w:space="0" w:color="auto"/>
            </w:tcBorders>
            <w:vAlign w:val="center"/>
          </w:tcPr>
          <w:p w14:paraId="010BE601" w14:textId="77777777" w:rsidR="005C4DB1" w:rsidRPr="005C4DB1" w:rsidRDefault="005C4DB1" w:rsidP="005C4DB1">
            <w:pPr>
              <w:contextualSpacing/>
              <w:jc w:val="center"/>
              <w:rPr>
                <w:rFonts w:cs="Arial"/>
                <w:szCs w:val="24"/>
              </w:rPr>
            </w:pPr>
            <w:r w:rsidRPr="005C4DB1">
              <w:rPr>
                <w:rFonts w:cs="Arial"/>
                <w:szCs w:val="24"/>
              </w:rPr>
              <w:t>tags</w:t>
            </w:r>
          </w:p>
        </w:tc>
        <w:tc>
          <w:tcPr>
            <w:tcW w:w="1092" w:type="dxa"/>
            <w:tcBorders>
              <w:bottom w:val="double" w:sz="4" w:space="0" w:color="auto"/>
            </w:tcBorders>
            <w:vAlign w:val="center"/>
          </w:tcPr>
          <w:p w14:paraId="408354F5" w14:textId="77777777" w:rsidR="005C4DB1" w:rsidRPr="005C4DB1" w:rsidRDefault="005C4DB1" w:rsidP="005C4DB1">
            <w:pPr>
              <w:contextualSpacing/>
              <w:jc w:val="center"/>
              <w:rPr>
                <w:rFonts w:cs="Arial"/>
                <w:szCs w:val="24"/>
              </w:rPr>
            </w:pPr>
            <w:r w:rsidRPr="005C4DB1">
              <w:rPr>
                <w:rFonts w:cs="Arial"/>
                <w:szCs w:val="24"/>
              </w:rPr>
              <w:t>nachts</w:t>
            </w:r>
          </w:p>
        </w:tc>
        <w:tc>
          <w:tcPr>
            <w:tcW w:w="893" w:type="dxa"/>
            <w:tcBorders>
              <w:bottom w:val="double" w:sz="4" w:space="0" w:color="auto"/>
            </w:tcBorders>
            <w:vAlign w:val="center"/>
          </w:tcPr>
          <w:p w14:paraId="095F155F" w14:textId="77777777" w:rsidR="005C4DB1" w:rsidRPr="005C4DB1" w:rsidRDefault="005C4DB1" w:rsidP="005C4DB1">
            <w:pPr>
              <w:contextualSpacing/>
              <w:jc w:val="center"/>
              <w:rPr>
                <w:rFonts w:cs="Arial"/>
                <w:szCs w:val="24"/>
              </w:rPr>
            </w:pPr>
            <w:r w:rsidRPr="005C4DB1">
              <w:rPr>
                <w:rFonts w:cs="Arial"/>
                <w:szCs w:val="24"/>
              </w:rPr>
              <w:t>tags</w:t>
            </w:r>
          </w:p>
        </w:tc>
        <w:tc>
          <w:tcPr>
            <w:tcW w:w="1134" w:type="dxa"/>
            <w:tcBorders>
              <w:bottom w:val="double" w:sz="4" w:space="0" w:color="auto"/>
            </w:tcBorders>
            <w:vAlign w:val="center"/>
          </w:tcPr>
          <w:p w14:paraId="1FC39EB4" w14:textId="77777777" w:rsidR="005C4DB1" w:rsidRPr="005C4DB1" w:rsidRDefault="005C4DB1" w:rsidP="005C4DB1">
            <w:pPr>
              <w:contextualSpacing/>
              <w:jc w:val="center"/>
              <w:rPr>
                <w:rFonts w:cs="Arial"/>
                <w:szCs w:val="24"/>
              </w:rPr>
            </w:pPr>
            <w:r w:rsidRPr="005C4DB1">
              <w:rPr>
                <w:rFonts w:cs="Arial"/>
                <w:szCs w:val="24"/>
              </w:rPr>
              <w:t>nachts</w:t>
            </w:r>
          </w:p>
        </w:tc>
        <w:tc>
          <w:tcPr>
            <w:tcW w:w="1701" w:type="dxa"/>
            <w:tcBorders>
              <w:bottom w:val="double" w:sz="4" w:space="0" w:color="auto"/>
            </w:tcBorders>
          </w:tcPr>
          <w:p w14:paraId="2EAC13EB" w14:textId="77777777" w:rsidR="005C4DB1" w:rsidRPr="005C4DB1" w:rsidRDefault="005C4DB1" w:rsidP="005C4DB1">
            <w:pPr>
              <w:contextualSpacing/>
              <w:jc w:val="center"/>
              <w:rPr>
                <w:rFonts w:cs="Arial"/>
                <w:szCs w:val="24"/>
              </w:rPr>
            </w:pPr>
            <w:r w:rsidRPr="005C4DB1">
              <w:rPr>
                <w:rFonts w:cs="Arial"/>
                <w:szCs w:val="24"/>
              </w:rPr>
              <w:t>nachts</w:t>
            </w:r>
          </w:p>
        </w:tc>
      </w:tr>
      <w:tr w:rsidR="005C4DB1" w:rsidRPr="005C4DB1" w14:paraId="14CBAFF4" w14:textId="77777777" w:rsidTr="00400DD5">
        <w:tc>
          <w:tcPr>
            <w:tcW w:w="896" w:type="dxa"/>
            <w:tcBorders>
              <w:top w:val="double" w:sz="4" w:space="0" w:color="auto"/>
            </w:tcBorders>
            <w:vAlign w:val="center"/>
          </w:tcPr>
          <w:p w14:paraId="76590DA5" w14:textId="77777777" w:rsidR="005C4DB1" w:rsidRPr="005C4DB1" w:rsidRDefault="005C4DB1" w:rsidP="005C4DB1">
            <w:pPr>
              <w:contextualSpacing/>
              <w:jc w:val="center"/>
              <w:rPr>
                <w:rFonts w:cs="Arial"/>
                <w:szCs w:val="24"/>
              </w:rPr>
            </w:pPr>
            <w:r w:rsidRPr="005C4DB1">
              <w:rPr>
                <w:rFonts w:cs="Arial"/>
                <w:szCs w:val="24"/>
              </w:rPr>
              <w:t>Mp(A)</w:t>
            </w:r>
          </w:p>
        </w:tc>
        <w:tc>
          <w:tcPr>
            <w:tcW w:w="2501" w:type="dxa"/>
            <w:tcBorders>
              <w:top w:val="double" w:sz="4" w:space="0" w:color="auto"/>
            </w:tcBorders>
            <w:vAlign w:val="center"/>
          </w:tcPr>
          <w:p w14:paraId="516D6CC6"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tcBorders>
              <w:top w:val="double" w:sz="4" w:space="0" w:color="auto"/>
            </w:tcBorders>
            <w:vAlign w:val="center"/>
          </w:tcPr>
          <w:p w14:paraId="6DF2CF41"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tcBorders>
              <w:top w:val="double" w:sz="4" w:space="0" w:color="auto"/>
            </w:tcBorders>
            <w:vAlign w:val="center"/>
          </w:tcPr>
          <w:p w14:paraId="1705DCF6"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tcBorders>
              <w:top w:val="double" w:sz="4" w:space="0" w:color="auto"/>
            </w:tcBorders>
            <w:vAlign w:val="center"/>
          </w:tcPr>
          <w:p w14:paraId="56FA9605" w14:textId="77777777" w:rsidR="005C4DB1" w:rsidRPr="005C4DB1" w:rsidRDefault="005C4DB1" w:rsidP="005C4DB1">
            <w:pPr>
              <w:contextualSpacing/>
              <w:jc w:val="center"/>
              <w:rPr>
                <w:rFonts w:cs="Arial"/>
                <w:szCs w:val="24"/>
              </w:rPr>
            </w:pPr>
            <w:r w:rsidRPr="005C4DB1">
              <w:rPr>
                <w:rFonts w:cs="Arial"/>
                <w:szCs w:val="24"/>
              </w:rPr>
              <w:t>51</w:t>
            </w:r>
          </w:p>
        </w:tc>
        <w:tc>
          <w:tcPr>
            <w:tcW w:w="1134" w:type="dxa"/>
            <w:tcBorders>
              <w:top w:val="double" w:sz="4" w:space="0" w:color="auto"/>
            </w:tcBorders>
            <w:vAlign w:val="center"/>
          </w:tcPr>
          <w:p w14:paraId="665A10AF" w14:textId="77777777" w:rsidR="005C4DB1" w:rsidRPr="005C4DB1" w:rsidRDefault="005C4DB1" w:rsidP="005C4DB1">
            <w:pPr>
              <w:contextualSpacing/>
              <w:jc w:val="center"/>
              <w:rPr>
                <w:rFonts w:cs="Arial"/>
                <w:szCs w:val="24"/>
              </w:rPr>
            </w:pPr>
            <w:r w:rsidRPr="005C4DB1">
              <w:rPr>
                <w:rFonts w:cs="Arial"/>
                <w:szCs w:val="24"/>
              </w:rPr>
              <w:t>53</w:t>
            </w:r>
          </w:p>
        </w:tc>
        <w:tc>
          <w:tcPr>
            <w:tcW w:w="1701" w:type="dxa"/>
            <w:tcBorders>
              <w:top w:val="double" w:sz="4" w:space="0" w:color="auto"/>
            </w:tcBorders>
          </w:tcPr>
          <w:p w14:paraId="283F05BB" w14:textId="77777777" w:rsidR="005C4DB1" w:rsidRPr="005C4DB1" w:rsidRDefault="005C4DB1" w:rsidP="005C4DB1">
            <w:pPr>
              <w:contextualSpacing/>
              <w:jc w:val="center"/>
              <w:rPr>
                <w:rFonts w:cs="Arial"/>
                <w:szCs w:val="24"/>
              </w:rPr>
            </w:pPr>
            <w:r w:rsidRPr="005C4DB1">
              <w:rPr>
                <w:rFonts w:cs="Arial"/>
                <w:szCs w:val="24"/>
              </w:rPr>
              <w:t>+ 5</w:t>
            </w:r>
          </w:p>
        </w:tc>
      </w:tr>
      <w:tr w:rsidR="005C4DB1" w:rsidRPr="005C4DB1" w14:paraId="4224212C" w14:textId="77777777" w:rsidTr="00400DD5">
        <w:tc>
          <w:tcPr>
            <w:tcW w:w="896" w:type="dxa"/>
            <w:vAlign w:val="center"/>
          </w:tcPr>
          <w:p w14:paraId="6529CF06" w14:textId="77777777" w:rsidR="005C4DB1" w:rsidRPr="005C4DB1" w:rsidRDefault="005C4DB1" w:rsidP="005C4DB1">
            <w:pPr>
              <w:contextualSpacing/>
              <w:jc w:val="center"/>
              <w:rPr>
                <w:rFonts w:cs="Arial"/>
                <w:szCs w:val="24"/>
              </w:rPr>
            </w:pPr>
            <w:r w:rsidRPr="005C4DB1">
              <w:rPr>
                <w:rFonts w:cs="Arial"/>
                <w:szCs w:val="24"/>
              </w:rPr>
              <w:t>Mp(B)</w:t>
            </w:r>
          </w:p>
        </w:tc>
        <w:tc>
          <w:tcPr>
            <w:tcW w:w="2501" w:type="dxa"/>
            <w:vAlign w:val="center"/>
          </w:tcPr>
          <w:p w14:paraId="0FF7F98A"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372CED3D"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51960949"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03EF2458" w14:textId="77777777" w:rsidR="005C4DB1" w:rsidRPr="005C4DB1" w:rsidRDefault="005C4DB1" w:rsidP="005C4DB1">
            <w:pPr>
              <w:contextualSpacing/>
              <w:jc w:val="center"/>
              <w:rPr>
                <w:rFonts w:cs="Arial"/>
                <w:szCs w:val="24"/>
              </w:rPr>
            </w:pPr>
            <w:r w:rsidRPr="005C4DB1">
              <w:rPr>
                <w:rFonts w:cs="Arial"/>
                <w:szCs w:val="24"/>
              </w:rPr>
              <w:t>47</w:t>
            </w:r>
          </w:p>
        </w:tc>
        <w:tc>
          <w:tcPr>
            <w:tcW w:w="1134" w:type="dxa"/>
            <w:vAlign w:val="center"/>
          </w:tcPr>
          <w:p w14:paraId="0851E9E3" w14:textId="77777777" w:rsidR="005C4DB1" w:rsidRPr="005C4DB1" w:rsidRDefault="005C4DB1" w:rsidP="005C4DB1">
            <w:pPr>
              <w:contextualSpacing/>
              <w:jc w:val="center"/>
              <w:rPr>
                <w:rFonts w:cs="Arial"/>
                <w:szCs w:val="24"/>
              </w:rPr>
            </w:pPr>
            <w:r w:rsidRPr="005C4DB1">
              <w:rPr>
                <w:rFonts w:cs="Arial"/>
                <w:szCs w:val="24"/>
              </w:rPr>
              <w:t>47</w:t>
            </w:r>
          </w:p>
        </w:tc>
        <w:tc>
          <w:tcPr>
            <w:tcW w:w="1701" w:type="dxa"/>
          </w:tcPr>
          <w:p w14:paraId="4986597E" w14:textId="77777777" w:rsidR="005C4DB1" w:rsidRPr="005C4DB1" w:rsidRDefault="005C4DB1" w:rsidP="005C4DB1">
            <w:pPr>
              <w:jc w:val="center"/>
              <w:rPr>
                <w:rFonts w:cs="Arial"/>
                <w:szCs w:val="24"/>
              </w:rPr>
            </w:pPr>
            <w:r w:rsidRPr="005C4DB1">
              <w:rPr>
                <w:rFonts w:cs="Arial"/>
                <w:szCs w:val="24"/>
              </w:rPr>
              <w:t>- 1</w:t>
            </w:r>
          </w:p>
        </w:tc>
      </w:tr>
      <w:tr w:rsidR="005C4DB1" w:rsidRPr="005C4DB1" w14:paraId="45980030" w14:textId="77777777" w:rsidTr="00400DD5">
        <w:tc>
          <w:tcPr>
            <w:tcW w:w="896" w:type="dxa"/>
            <w:vAlign w:val="center"/>
          </w:tcPr>
          <w:p w14:paraId="7F196C1F" w14:textId="77777777" w:rsidR="005C4DB1" w:rsidRPr="005C4DB1" w:rsidRDefault="005C4DB1" w:rsidP="005C4DB1">
            <w:pPr>
              <w:contextualSpacing/>
              <w:jc w:val="center"/>
              <w:rPr>
                <w:rFonts w:cs="Arial"/>
                <w:szCs w:val="24"/>
              </w:rPr>
            </w:pPr>
            <w:r w:rsidRPr="005C4DB1">
              <w:rPr>
                <w:rFonts w:cs="Arial"/>
                <w:szCs w:val="24"/>
              </w:rPr>
              <w:t>Mp(C)</w:t>
            </w:r>
          </w:p>
        </w:tc>
        <w:tc>
          <w:tcPr>
            <w:tcW w:w="2501" w:type="dxa"/>
            <w:vAlign w:val="center"/>
          </w:tcPr>
          <w:p w14:paraId="0D55EAFC"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342473A1"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7574B629"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197D3876" w14:textId="77777777" w:rsidR="005C4DB1" w:rsidRPr="005C4DB1" w:rsidRDefault="005C4DB1" w:rsidP="005C4DB1">
            <w:pPr>
              <w:contextualSpacing/>
              <w:jc w:val="center"/>
              <w:rPr>
                <w:rFonts w:cs="Arial"/>
                <w:szCs w:val="24"/>
              </w:rPr>
            </w:pPr>
            <w:r w:rsidRPr="005C4DB1">
              <w:rPr>
                <w:rFonts w:cs="Arial"/>
                <w:szCs w:val="24"/>
              </w:rPr>
              <w:t>52</w:t>
            </w:r>
          </w:p>
        </w:tc>
        <w:tc>
          <w:tcPr>
            <w:tcW w:w="1134" w:type="dxa"/>
            <w:vAlign w:val="center"/>
          </w:tcPr>
          <w:p w14:paraId="73EBBA31" w14:textId="77777777" w:rsidR="005C4DB1" w:rsidRPr="005C4DB1" w:rsidRDefault="005C4DB1" w:rsidP="005C4DB1">
            <w:pPr>
              <w:contextualSpacing/>
              <w:jc w:val="center"/>
              <w:rPr>
                <w:rFonts w:cs="Arial"/>
                <w:szCs w:val="24"/>
              </w:rPr>
            </w:pPr>
            <w:r w:rsidRPr="005C4DB1">
              <w:rPr>
                <w:rFonts w:cs="Arial"/>
                <w:szCs w:val="24"/>
              </w:rPr>
              <w:t>52</w:t>
            </w:r>
          </w:p>
        </w:tc>
        <w:tc>
          <w:tcPr>
            <w:tcW w:w="1701" w:type="dxa"/>
          </w:tcPr>
          <w:p w14:paraId="3552D3E6" w14:textId="77777777" w:rsidR="005C4DB1" w:rsidRPr="005C4DB1" w:rsidRDefault="005C4DB1" w:rsidP="005C4DB1">
            <w:pPr>
              <w:contextualSpacing/>
              <w:jc w:val="center"/>
              <w:rPr>
                <w:rFonts w:cs="Arial"/>
                <w:szCs w:val="24"/>
              </w:rPr>
            </w:pPr>
            <w:r w:rsidRPr="005C4DB1">
              <w:rPr>
                <w:rFonts w:cs="Arial"/>
                <w:szCs w:val="24"/>
              </w:rPr>
              <w:t>+ 4</w:t>
            </w:r>
          </w:p>
        </w:tc>
      </w:tr>
      <w:tr w:rsidR="005C4DB1" w:rsidRPr="005C4DB1" w14:paraId="1EBA3BDE" w14:textId="77777777" w:rsidTr="00400DD5">
        <w:tc>
          <w:tcPr>
            <w:tcW w:w="896" w:type="dxa"/>
            <w:vAlign w:val="center"/>
          </w:tcPr>
          <w:p w14:paraId="734BFEE9" w14:textId="77777777" w:rsidR="005C4DB1" w:rsidRPr="005C4DB1" w:rsidRDefault="005C4DB1" w:rsidP="005C4DB1">
            <w:pPr>
              <w:contextualSpacing/>
              <w:jc w:val="center"/>
              <w:rPr>
                <w:rFonts w:cs="Arial"/>
                <w:szCs w:val="24"/>
              </w:rPr>
            </w:pPr>
            <w:r w:rsidRPr="005C4DB1">
              <w:rPr>
                <w:rFonts w:cs="Arial"/>
                <w:szCs w:val="24"/>
              </w:rPr>
              <w:t>Mp(D)</w:t>
            </w:r>
          </w:p>
        </w:tc>
        <w:tc>
          <w:tcPr>
            <w:tcW w:w="2501" w:type="dxa"/>
            <w:vAlign w:val="center"/>
          </w:tcPr>
          <w:p w14:paraId="457F29CE"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3A7392BC"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7ED11A66"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36EEAEAC" w14:textId="77777777" w:rsidR="005C4DB1" w:rsidRPr="005C4DB1" w:rsidRDefault="005C4DB1" w:rsidP="005C4DB1">
            <w:pPr>
              <w:contextualSpacing/>
              <w:jc w:val="center"/>
              <w:rPr>
                <w:rFonts w:cs="Arial"/>
                <w:szCs w:val="24"/>
              </w:rPr>
            </w:pPr>
            <w:r w:rsidRPr="005C4DB1">
              <w:rPr>
                <w:rFonts w:cs="Arial"/>
                <w:szCs w:val="24"/>
              </w:rPr>
              <w:t>52</w:t>
            </w:r>
          </w:p>
        </w:tc>
        <w:tc>
          <w:tcPr>
            <w:tcW w:w="1134" w:type="dxa"/>
            <w:vAlign w:val="center"/>
          </w:tcPr>
          <w:p w14:paraId="7DAFBA72" w14:textId="77777777" w:rsidR="005C4DB1" w:rsidRPr="005C4DB1" w:rsidRDefault="005C4DB1" w:rsidP="005C4DB1">
            <w:pPr>
              <w:contextualSpacing/>
              <w:jc w:val="center"/>
              <w:rPr>
                <w:rFonts w:cs="Arial"/>
                <w:szCs w:val="24"/>
              </w:rPr>
            </w:pPr>
            <w:r w:rsidRPr="005C4DB1">
              <w:rPr>
                <w:rFonts w:cs="Arial"/>
                <w:szCs w:val="24"/>
              </w:rPr>
              <w:t>52</w:t>
            </w:r>
          </w:p>
        </w:tc>
        <w:tc>
          <w:tcPr>
            <w:tcW w:w="1701" w:type="dxa"/>
          </w:tcPr>
          <w:p w14:paraId="5990AFEF" w14:textId="77777777" w:rsidR="005C4DB1" w:rsidRPr="005C4DB1" w:rsidRDefault="005C4DB1" w:rsidP="005C4DB1">
            <w:pPr>
              <w:contextualSpacing/>
              <w:jc w:val="center"/>
              <w:rPr>
                <w:rFonts w:cs="Arial"/>
                <w:szCs w:val="24"/>
              </w:rPr>
            </w:pPr>
            <w:r w:rsidRPr="005C4DB1">
              <w:rPr>
                <w:rFonts w:cs="Arial"/>
                <w:szCs w:val="24"/>
              </w:rPr>
              <w:t>+ 4</w:t>
            </w:r>
          </w:p>
        </w:tc>
      </w:tr>
      <w:tr w:rsidR="005C4DB1" w:rsidRPr="005C4DB1" w14:paraId="280BA8A4" w14:textId="77777777" w:rsidTr="00400DD5">
        <w:tc>
          <w:tcPr>
            <w:tcW w:w="896" w:type="dxa"/>
            <w:vAlign w:val="center"/>
          </w:tcPr>
          <w:p w14:paraId="69977788" w14:textId="77777777" w:rsidR="005C4DB1" w:rsidRPr="005C4DB1" w:rsidRDefault="005C4DB1" w:rsidP="005C4DB1">
            <w:pPr>
              <w:contextualSpacing/>
              <w:jc w:val="center"/>
              <w:rPr>
                <w:rFonts w:cs="Arial"/>
                <w:szCs w:val="24"/>
              </w:rPr>
            </w:pPr>
            <w:r w:rsidRPr="005C4DB1">
              <w:rPr>
                <w:rFonts w:cs="Arial"/>
                <w:szCs w:val="24"/>
              </w:rPr>
              <w:t>Mp(E)</w:t>
            </w:r>
          </w:p>
        </w:tc>
        <w:tc>
          <w:tcPr>
            <w:tcW w:w="2501" w:type="dxa"/>
            <w:vAlign w:val="center"/>
          </w:tcPr>
          <w:p w14:paraId="72D18BF9"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6BF3BB0D"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005BDBA3"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5F059DB5" w14:textId="77777777" w:rsidR="005C4DB1" w:rsidRPr="005C4DB1" w:rsidRDefault="005C4DB1" w:rsidP="005C4DB1">
            <w:pPr>
              <w:contextualSpacing/>
              <w:jc w:val="center"/>
              <w:rPr>
                <w:rFonts w:cs="Arial"/>
                <w:szCs w:val="24"/>
              </w:rPr>
            </w:pPr>
            <w:r w:rsidRPr="005C4DB1">
              <w:rPr>
                <w:rFonts w:cs="Arial"/>
                <w:szCs w:val="24"/>
              </w:rPr>
              <w:t>51</w:t>
            </w:r>
          </w:p>
        </w:tc>
        <w:tc>
          <w:tcPr>
            <w:tcW w:w="1134" w:type="dxa"/>
            <w:vAlign w:val="center"/>
          </w:tcPr>
          <w:p w14:paraId="75800A02" w14:textId="77777777" w:rsidR="005C4DB1" w:rsidRPr="005C4DB1" w:rsidRDefault="005C4DB1" w:rsidP="005C4DB1">
            <w:pPr>
              <w:contextualSpacing/>
              <w:jc w:val="center"/>
              <w:rPr>
                <w:rFonts w:cs="Arial"/>
                <w:szCs w:val="24"/>
              </w:rPr>
            </w:pPr>
            <w:r w:rsidRPr="005C4DB1">
              <w:rPr>
                <w:rFonts w:cs="Arial"/>
                <w:szCs w:val="24"/>
              </w:rPr>
              <w:t>52</w:t>
            </w:r>
          </w:p>
        </w:tc>
        <w:tc>
          <w:tcPr>
            <w:tcW w:w="1701" w:type="dxa"/>
          </w:tcPr>
          <w:p w14:paraId="4C0CF479" w14:textId="77777777" w:rsidR="005C4DB1" w:rsidRPr="005C4DB1" w:rsidRDefault="005C4DB1" w:rsidP="005C4DB1">
            <w:pPr>
              <w:contextualSpacing/>
              <w:jc w:val="center"/>
              <w:rPr>
                <w:rFonts w:cs="Arial"/>
                <w:szCs w:val="24"/>
              </w:rPr>
            </w:pPr>
            <w:r w:rsidRPr="005C4DB1">
              <w:rPr>
                <w:rFonts w:cs="Arial"/>
                <w:szCs w:val="24"/>
              </w:rPr>
              <w:t xml:space="preserve">+ 4 </w:t>
            </w:r>
          </w:p>
        </w:tc>
      </w:tr>
      <w:tr w:rsidR="005C4DB1" w:rsidRPr="005C4DB1" w14:paraId="6C38A011" w14:textId="77777777" w:rsidTr="00400DD5">
        <w:tc>
          <w:tcPr>
            <w:tcW w:w="896" w:type="dxa"/>
            <w:vAlign w:val="center"/>
          </w:tcPr>
          <w:p w14:paraId="62515785" w14:textId="77777777" w:rsidR="005C4DB1" w:rsidRPr="005C4DB1" w:rsidRDefault="005C4DB1" w:rsidP="005C4DB1">
            <w:pPr>
              <w:contextualSpacing/>
              <w:jc w:val="center"/>
              <w:rPr>
                <w:rFonts w:cs="Arial"/>
                <w:szCs w:val="24"/>
              </w:rPr>
            </w:pPr>
            <w:r w:rsidRPr="005C4DB1">
              <w:rPr>
                <w:rFonts w:cs="Arial"/>
                <w:szCs w:val="24"/>
              </w:rPr>
              <w:t>Mp(F)</w:t>
            </w:r>
          </w:p>
        </w:tc>
        <w:tc>
          <w:tcPr>
            <w:tcW w:w="2501" w:type="dxa"/>
            <w:vAlign w:val="center"/>
          </w:tcPr>
          <w:p w14:paraId="65976F24"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7D8FB282"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0CC01DCA"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41438BE6" w14:textId="77777777" w:rsidR="005C4DB1" w:rsidRPr="005C4DB1" w:rsidRDefault="005C4DB1" w:rsidP="005C4DB1">
            <w:pPr>
              <w:contextualSpacing/>
              <w:jc w:val="center"/>
              <w:rPr>
                <w:rFonts w:cs="Arial"/>
                <w:szCs w:val="24"/>
              </w:rPr>
            </w:pPr>
            <w:r w:rsidRPr="005C4DB1">
              <w:rPr>
                <w:rFonts w:cs="Arial"/>
                <w:szCs w:val="24"/>
              </w:rPr>
              <w:t>54</w:t>
            </w:r>
          </w:p>
        </w:tc>
        <w:tc>
          <w:tcPr>
            <w:tcW w:w="1134" w:type="dxa"/>
            <w:vAlign w:val="center"/>
          </w:tcPr>
          <w:p w14:paraId="575AD543" w14:textId="77777777" w:rsidR="005C4DB1" w:rsidRPr="005C4DB1" w:rsidRDefault="005C4DB1" w:rsidP="005C4DB1">
            <w:pPr>
              <w:contextualSpacing/>
              <w:jc w:val="center"/>
              <w:rPr>
                <w:rFonts w:cs="Arial"/>
                <w:szCs w:val="24"/>
              </w:rPr>
            </w:pPr>
            <w:r w:rsidRPr="005C4DB1">
              <w:rPr>
                <w:rFonts w:cs="Arial"/>
                <w:szCs w:val="24"/>
              </w:rPr>
              <w:t>54</w:t>
            </w:r>
          </w:p>
        </w:tc>
        <w:tc>
          <w:tcPr>
            <w:tcW w:w="1701" w:type="dxa"/>
          </w:tcPr>
          <w:p w14:paraId="52B45BF5" w14:textId="77777777" w:rsidR="005C4DB1" w:rsidRPr="005C4DB1" w:rsidRDefault="005C4DB1" w:rsidP="005C4DB1">
            <w:pPr>
              <w:contextualSpacing/>
              <w:jc w:val="center"/>
              <w:rPr>
                <w:rFonts w:cs="Arial"/>
                <w:szCs w:val="24"/>
              </w:rPr>
            </w:pPr>
            <w:r w:rsidRPr="005C4DB1">
              <w:rPr>
                <w:rFonts w:cs="Arial"/>
                <w:szCs w:val="24"/>
              </w:rPr>
              <w:t>+ 6</w:t>
            </w:r>
          </w:p>
        </w:tc>
      </w:tr>
      <w:tr w:rsidR="005C4DB1" w:rsidRPr="005C4DB1" w14:paraId="1F58B078" w14:textId="77777777" w:rsidTr="00400DD5">
        <w:tc>
          <w:tcPr>
            <w:tcW w:w="896" w:type="dxa"/>
            <w:vAlign w:val="center"/>
          </w:tcPr>
          <w:p w14:paraId="536192C0" w14:textId="77777777" w:rsidR="005C4DB1" w:rsidRPr="005C4DB1" w:rsidRDefault="005C4DB1" w:rsidP="005C4DB1">
            <w:pPr>
              <w:contextualSpacing/>
              <w:jc w:val="center"/>
              <w:rPr>
                <w:rFonts w:cs="Arial"/>
                <w:szCs w:val="24"/>
              </w:rPr>
            </w:pPr>
            <w:r w:rsidRPr="005C4DB1">
              <w:rPr>
                <w:rFonts w:cs="Arial"/>
                <w:szCs w:val="24"/>
              </w:rPr>
              <w:t>Mp(G)</w:t>
            </w:r>
          </w:p>
        </w:tc>
        <w:tc>
          <w:tcPr>
            <w:tcW w:w="2501" w:type="dxa"/>
            <w:vAlign w:val="center"/>
          </w:tcPr>
          <w:p w14:paraId="6147C336"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1918EB4D"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6C07A609"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7C79A8E4" w14:textId="77777777" w:rsidR="005C4DB1" w:rsidRPr="005C4DB1" w:rsidRDefault="005C4DB1" w:rsidP="005C4DB1">
            <w:pPr>
              <w:contextualSpacing/>
              <w:jc w:val="center"/>
              <w:rPr>
                <w:rFonts w:cs="Arial"/>
                <w:szCs w:val="24"/>
              </w:rPr>
            </w:pPr>
            <w:r w:rsidRPr="005C4DB1">
              <w:rPr>
                <w:rFonts w:cs="Arial"/>
                <w:szCs w:val="24"/>
              </w:rPr>
              <w:t>55</w:t>
            </w:r>
          </w:p>
        </w:tc>
        <w:tc>
          <w:tcPr>
            <w:tcW w:w="1134" w:type="dxa"/>
            <w:vAlign w:val="center"/>
          </w:tcPr>
          <w:p w14:paraId="62513C52" w14:textId="77777777" w:rsidR="005C4DB1" w:rsidRPr="005C4DB1" w:rsidRDefault="005C4DB1" w:rsidP="005C4DB1">
            <w:pPr>
              <w:contextualSpacing/>
              <w:jc w:val="center"/>
              <w:rPr>
                <w:rFonts w:cs="Arial"/>
                <w:szCs w:val="24"/>
              </w:rPr>
            </w:pPr>
            <w:r w:rsidRPr="005C4DB1">
              <w:rPr>
                <w:rFonts w:cs="Arial"/>
                <w:szCs w:val="24"/>
              </w:rPr>
              <w:t>55</w:t>
            </w:r>
          </w:p>
        </w:tc>
        <w:tc>
          <w:tcPr>
            <w:tcW w:w="1701" w:type="dxa"/>
          </w:tcPr>
          <w:p w14:paraId="6183FB9D" w14:textId="77777777" w:rsidR="005C4DB1" w:rsidRPr="005C4DB1" w:rsidRDefault="005C4DB1" w:rsidP="005C4DB1">
            <w:pPr>
              <w:contextualSpacing/>
              <w:jc w:val="center"/>
              <w:rPr>
                <w:rFonts w:cs="Arial"/>
                <w:szCs w:val="24"/>
              </w:rPr>
            </w:pPr>
            <w:r w:rsidRPr="005C4DB1">
              <w:rPr>
                <w:rFonts w:cs="Arial"/>
                <w:szCs w:val="24"/>
              </w:rPr>
              <w:t>+ 7</w:t>
            </w:r>
          </w:p>
        </w:tc>
      </w:tr>
      <w:tr w:rsidR="005C4DB1" w:rsidRPr="005C4DB1" w14:paraId="6F7D91B9" w14:textId="77777777" w:rsidTr="00400DD5">
        <w:tc>
          <w:tcPr>
            <w:tcW w:w="896" w:type="dxa"/>
            <w:vAlign w:val="center"/>
          </w:tcPr>
          <w:p w14:paraId="2876BDCB" w14:textId="77777777" w:rsidR="005C4DB1" w:rsidRPr="005C4DB1" w:rsidRDefault="005C4DB1" w:rsidP="005C4DB1">
            <w:pPr>
              <w:contextualSpacing/>
              <w:jc w:val="center"/>
              <w:rPr>
                <w:rFonts w:cs="Arial"/>
                <w:szCs w:val="24"/>
              </w:rPr>
            </w:pPr>
            <w:r w:rsidRPr="005C4DB1">
              <w:rPr>
                <w:rFonts w:cs="Arial"/>
                <w:szCs w:val="24"/>
              </w:rPr>
              <w:t>Mp(H)</w:t>
            </w:r>
          </w:p>
        </w:tc>
        <w:tc>
          <w:tcPr>
            <w:tcW w:w="2501" w:type="dxa"/>
            <w:vAlign w:val="center"/>
          </w:tcPr>
          <w:p w14:paraId="6E5BD22F" w14:textId="5A13D21E"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539B532D"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08D2DA2A"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1C08378E" w14:textId="77777777" w:rsidR="005C4DB1" w:rsidRPr="005C4DB1" w:rsidRDefault="005C4DB1" w:rsidP="005C4DB1">
            <w:pPr>
              <w:contextualSpacing/>
              <w:jc w:val="center"/>
              <w:rPr>
                <w:rFonts w:cs="Arial"/>
                <w:szCs w:val="24"/>
              </w:rPr>
            </w:pPr>
            <w:r w:rsidRPr="005C4DB1">
              <w:rPr>
                <w:rFonts w:cs="Arial"/>
                <w:szCs w:val="24"/>
              </w:rPr>
              <w:t>45</w:t>
            </w:r>
          </w:p>
        </w:tc>
        <w:tc>
          <w:tcPr>
            <w:tcW w:w="1134" w:type="dxa"/>
            <w:vAlign w:val="center"/>
          </w:tcPr>
          <w:p w14:paraId="02480234" w14:textId="77777777" w:rsidR="005C4DB1" w:rsidRPr="005C4DB1" w:rsidRDefault="005C4DB1" w:rsidP="005C4DB1">
            <w:pPr>
              <w:contextualSpacing/>
              <w:jc w:val="center"/>
              <w:rPr>
                <w:rFonts w:cs="Arial"/>
                <w:szCs w:val="24"/>
              </w:rPr>
            </w:pPr>
            <w:r w:rsidRPr="005C4DB1">
              <w:rPr>
                <w:rFonts w:cs="Arial"/>
                <w:szCs w:val="24"/>
              </w:rPr>
              <w:t>43</w:t>
            </w:r>
          </w:p>
        </w:tc>
        <w:tc>
          <w:tcPr>
            <w:tcW w:w="1701" w:type="dxa"/>
          </w:tcPr>
          <w:p w14:paraId="1F894089" w14:textId="77777777" w:rsidR="005C4DB1" w:rsidRPr="005C4DB1" w:rsidRDefault="005C4DB1" w:rsidP="005C4DB1">
            <w:pPr>
              <w:contextualSpacing/>
              <w:jc w:val="center"/>
              <w:rPr>
                <w:rFonts w:cs="Arial"/>
                <w:szCs w:val="24"/>
              </w:rPr>
            </w:pPr>
            <w:r w:rsidRPr="005C4DB1">
              <w:rPr>
                <w:rFonts w:cs="Arial"/>
                <w:szCs w:val="24"/>
              </w:rPr>
              <w:t>- 5</w:t>
            </w:r>
          </w:p>
        </w:tc>
      </w:tr>
      <w:tr w:rsidR="005C4DB1" w:rsidRPr="005C4DB1" w14:paraId="7197D9F0" w14:textId="77777777" w:rsidTr="00400DD5">
        <w:tc>
          <w:tcPr>
            <w:tcW w:w="896" w:type="dxa"/>
            <w:vAlign w:val="center"/>
          </w:tcPr>
          <w:p w14:paraId="3F4C61C4" w14:textId="77777777" w:rsidR="005C4DB1" w:rsidRPr="005C4DB1" w:rsidRDefault="005C4DB1" w:rsidP="005C4DB1">
            <w:pPr>
              <w:contextualSpacing/>
              <w:jc w:val="center"/>
              <w:rPr>
                <w:rFonts w:cs="Arial"/>
                <w:szCs w:val="24"/>
              </w:rPr>
            </w:pPr>
            <w:r w:rsidRPr="005C4DB1">
              <w:rPr>
                <w:rFonts w:cs="Arial"/>
                <w:szCs w:val="24"/>
              </w:rPr>
              <w:t>Mp(I)</w:t>
            </w:r>
          </w:p>
        </w:tc>
        <w:tc>
          <w:tcPr>
            <w:tcW w:w="2501" w:type="dxa"/>
            <w:vAlign w:val="center"/>
          </w:tcPr>
          <w:p w14:paraId="704F63E8" w14:textId="77777777" w:rsidR="005C4DB1" w:rsidRPr="005C4DB1" w:rsidRDefault="005C4DB1" w:rsidP="005C4DB1">
            <w:pPr>
              <w:contextualSpacing/>
              <w:jc w:val="center"/>
              <w:rPr>
                <w:rFonts w:cs="Arial"/>
                <w:szCs w:val="24"/>
              </w:rPr>
            </w:pPr>
            <w:r w:rsidRPr="005C4DB1">
              <w:rPr>
                <w:rFonts w:cs="Arial"/>
                <w:szCs w:val="24"/>
              </w:rPr>
              <w:t>Mischgebiet</w:t>
            </w:r>
          </w:p>
        </w:tc>
        <w:tc>
          <w:tcPr>
            <w:tcW w:w="1134" w:type="dxa"/>
            <w:vAlign w:val="center"/>
          </w:tcPr>
          <w:p w14:paraId="30B8B4F7" w14:textId="77777777" w:rsidR="005C4DB1" w:rsidRPr="005C4DB1" w:rsidRDefault="005C4DB1" w:rsidP="005C4DB1">
            <w:pPr>
              <w:contextualSpacing/>
              <w:jc w:val="center"/>
              <w:rPr>
                <w:rFonts w:cs="Arial"/>
                <w:szCs w:val="24"/>
              </w:rPr>
            </w:pPr>
            <w:r w:rsidRPr="005C4DB1">
              <w:rPr>
                <w:rFonts w:cs="Arial"/>
                <w:szCs w:val="24"/>
              </w:rPr>
              <w:t>60</w:t>
            </w:r>
          </w:p>
        </w:tc>
        <w:tc>
          <w:tcPr>
            <w:tcW w:w="1092" w:type="dxa"/>
            <w:vAlign w:val="center"/>
          </w:tcPr>
          <w:p w14:paraId="390340F9" w14:textId="77777777" w:rsidR="005C4DB1" w:rsidRPr="005C4DB1" w:rsidRDefault="005C4DB1" w:rsidP="005C4DB1">
            <w:pPr>
              <w:contextualSpacing/>
              <w:jc w:val="center"/>
              <w:rPr>
                <w:rFonts w:cs="Arial"/>
                <w:szCs w:val="24"/>
              </w:rPr>
            </w:pPr>
            <w:r w:rsidRPr="005C4DB1">
              <w:rPr>
                <w:rFonts w:cs="Arial"/>
                <w:szCs w:val="24"/>
              </w:rPr>
              <w:t>45</w:t>
            </w:r>
          </w:p>
        </w:tc>
        <w:tc>
          <w:tcPr>
            <w:tcW w:w="893" w:type="dxa"/>
            <w:vAlign w:val="center"/>
          </w:tcPr>
          <w:p w14:paraId="4CE050BF" w14:textId="77777777" w:rsidR="005C4DB1" w:rsidRPr="005C4DB1" w:rsidRDefault="005C4DB1" w:rsidP="005C4DB1">
            <w:pPr>
              <w:contextualSpacing/>
              <w:jc w:val="center"/>
              <w:rPr>
                <w:rFonts w:cs="Arial"/>
                <w:szCs w:val="24"/>
              </w:rPr>
            </w:pPr>
            <w:r w:rsidRPr="005C4DB1">
              <w:rPr>
                <w:rFonts w:cs="Arial"/>
                <w:szCs w:val="24"/>
              </w:rPr>
              <w:t>60</w:t>
            </w:r>
          </w:p>
        </w:tc>
        <w:tc>
          <w:tcPr>
            <w:tcW w:w="1134" w:type="dxa"/>
            <w:vAlign w:val="center"/>
          </w:tcPr>
          <w:p w14:paraId="54868361" w14:textId="77777777" w:rsidR="005C4DB1" w:rsidRPr="005C4DB1" w:rsidRDefault="005C4DB1" w:rsidP="005C4DB1">
            <w:pPr>
              <w:contextualSpacing/>
              <w:jc w:val="center"/>
              <w:rPr>
                <w:rFonts w:cs="Arial"/>
                <w:szCs w:val="24"/>
              </w:rPr>
            </w:pPr>
            <w:r w:rsidRPr="005C4DB1">
              <w:rPr>
                <w:rFonts w:cs="Arial"/>
                <w:szCs w:val="24"/>
              </w:rPr>
              <w:t>60</w:t>
            </w:r>
          </w:p>
        </w:tc>
        <w:tc>
          <w:tcPr>
            <w:tcW w:w="1701" w:type="dxa"/>
          </w:tcPr>
          <w:p w14:paraId="476B11D4" w14:textId="77777777" w:rsidR="005C4DB1" w:rsidRPr="005C4DB1" w:rsidRDefault="005C4DB1" w:rsidP="005C4DB1">
            <w:pPr>
              <w:contextualSpacing/>
              <w:jc w:val="center"/>
              <w:rPr>
                <w:rFonts w:cs="Arial"/>
                <w:szCs w:val="24"/>
              </w:rPr>
            </w:pPr>
            <w:r w:rsidRPr="005C4DB1">
              <w:rPr>
                <w:rFonts w:cs="Arial"/>
                <w:szCs w:val="24"/>
              </w:rPr>
              <w:t>+ 12</w:t>
            </w:r>
          </w:p>
        </w:tc>
      </w:tr>
    </w:tbl>
    <w:p w14:paraId="4D36437B" w14:textId="747867F1" w:rsidR="005C4DB1" w:rsidRDefault="005C4DB1" w:rsidP="0029728F">
      <w:pPr>
        <w:spacing w:after="0" w:line="240" w:lineRule="auto"/>
        <w:contextualSpacing/>
        <w:rPr>
          <w:rFonts w:eastAsia="Times New Roman" w:cs="Times New Roman"/>
          <w:sz w:val="20"/>
          <w:szCs w:val="24"/>
          <w:lang w:eastAsia="de-DE"/>
        </w:rPr>
      </w:pPr>
      <w:r w:rsidRPr="005C4DB1">
        <w:rPr>
          <w:rFonts w:eastAsia="Times New Roman" w:cs="Times New Roman"/>
          <w:sz w:val="20"/>
          <w:szCs w:val="24"/>
          <w:lang w:eastAsia="de-DE"/>
        </w:rPr>
        <w:t xml:space="preserve">Tabelle </w:t>
      </w:r>
      <w:r w:rsidRPr="005C4DB1">
        <w:rPr>
          <w:rFonts w:eastAsia="Times New Roman" w:cs="Times New Roman"/>
          <w:sz w:val="20"/>
          <w:szCs w:val="24"/>
          <w:lang w:eastAsia="de-DE"/>
        </w:rPr>
        <w:fldChar w:fldCharType="begin"/>
      </w:r>
      <w:r w:rsidRPr="005C4DB1">
        <w:rPr>
          <w:rFonts w:eastAsia="Times New Roman" w:cs="Times New Roman"/>
          <w:sz w:val="20"/>
          <w:szCs w:val="24"/>
          <w:lang w:eastAsia="de-DE"/>
        </w:rPr>
        <w:instrText xml:space="preserve"> SEQ Tabelle \* ARABIC </w:instrText>
      </w:r>
      <w:r w:rsidRPr="005C4DB1">
        <w:rPr>
          <w:rFonts w:eastAsia="Times New Roman" w:cs="Times New Roman"/>
          <w:sz w:val="20"/>
          <w:szCs w:val="24"/>
          <w:lang w:eastAsia="de-DE"/>
        </w:rPr>
        <w:fldChar w:fldCharType="separate"/>
      </w:r>
      <w:r w:rsidR="006C12B5">
        <w:rPr>
          <w:rFonts w:eastAsia="Times New Roman" w:cs="Times New Roman"/>
          <w:noProof/>
          <w:sz w:val="20"/>
          <w:szCs w:val="24"/>
          <w:lang w:eastAsia="de-DE"/>
        </w:rPr>
        <w:t>1</w:t>
      </w:r>
      <w:r w:rsidRPr="005C4DB1">
        <w:rPr>
          <w:rFonts w:eastAsia="Times New Roman" w:cs="Times New Roman"/>
          <w:sz w:val="20"/>
          <w:szCs w:val="24"/>
          <w:lang w:eastAsia="de-DE"/>
        </w:rPr>
        <w:fldChar w:fldCharType="end"/>
      </w:r>
      <w:r w:rsidRPr="005C4DB1">
        <w:rPr>
          <w:rFonts w:eastAsia="Times New Roman" w:cs="Times New Roman"/>
          <w:sz w:val="20"/>
          <w:szCs w:val="24"/>
          <w:lang w:eastAsia="de-DE"/>
        </w:rPr>
        <w:t>: Zusammenfassung der Ergebnisse der schalltechnischen Untersuchung unter Berücksichtigung der behördlichen Gebietseinstufungen</w:t>
      </w:r>
      <w:r w:rsidRPr="005C4DB1">
        <w:rPr>
          <w:rFonts w:eastAsia="Times New Roman" w:cs="Times New Roman"/>
          <w:sz w:val="20"/>
          <w:szCs w:val="24"/>
          <w:lang w:eastAsia="de-DE"/>
        </w:rPr>
        <w:br/>
        <w:t xml:space="preserve">(* Bei den Überschreitungen wurde der Messabschlag von – 3dB(A) nach Ziffer 6.9 der TA Lärm berücksichtigt) </w:t>
      </w:r>
    </w:p>
    <w:p w14:paraId="65C9788E" w14:textId="77777777" w:rsidR="0029728F" w:rsidRPr="0029728F" w:rsidRDefault="0029728F" w:rsidP="0029728F">
      <w:pPr>
        <w:spacing w:after="0" w:line="240" w:lineRule="auto"/>
        <w:contextualSpacing/>
        <w:rPr>
          <w:rFonts w:eastAsia="Times New Roman" w:cs="Times New Roman"/>
          <w:sz w:val="20"/>
          <w:szCs w:val="24"/>
          <w:lang w:eastAsia="de-DE"/>
        </w:rPr>
      </w:pPr>
    </w:p>
    <w:p w14:paraId="2530B046" w14:textId="2FE8415A" w:rsidR="005C4DB1" w:rsidRDefault="005C4DB1" w:rsidP="00B806A4">
      <w:r w:rsidRPr="005C4DB1">
        <w:t xml:space="preserve">Für die einzuhaltenden Immissionsrichtwerte ist die Einstufung der jeweiligen Gebiete </w:t>
      </w:r>
      <w:r w:rsidR="00F820B1">
        <w:t xml:space="preserve">anhand von bauplanerischen Faktoren oder der tatsächlichen Einstufung </w:t>
      </w:r>
      <w:r w:rsidRPr="005C4DB1">
        <w:t xml:space="preserve">maßgeblich. Vorliegend wurde an allen Immissionspunkten und den zugehörigen Ersatzimmissionsorten das jeweilige Gebiet als Mischgebiet (§ 6 </w:t>
      </w:r>
      <w:proofErr w:type="spellStart"/>
      <w:r w:rsidRPr="005C4DB1">
        <w:t>BauNVO</w:t>
      </w:r>
      <w:proofErr w:type="spellEnd"/>
      <w:r w:rsidRPr="005C4DB1">
        <w:t>) von der Überwachungsbehörde eingestuft.</w:t>
      </w:r>
    </w:p>
    <w:p w14:paraId="4B808864" w14:textId="074B5569" w:rsidR="0029728F" w:rsidRDefault="0029728F" w:rsidP="00B806A4"/>
    <w:p w14:paraId="70184155" w14:textId="77777777" w:rsidR="0029728F" w:rsidRDefault="0029728F" w:rsidP="00B806A4"/>
    <w:p w14:paraId="46069DE2" w14:textId="3B9A7407" w:rsidR="00F023F6" w:rsidRDefault="00FF0F07" w:rsidP="00F023F6">
      <w:pPr>
        <w:pStyle w:val="berschrift6"/>
      </w:pPr>
      <w:r>
        <w:t>Luft</w:t>
      </w:r>
      <w:r w:rsidR="0029728F">
        <w:t xml:space="preserve"> / Geruch</w:t>
      </w:r>
    </w:p>
    <w:p w14:paraId="2F0D59FC" w14:textId="183FC76B" w:rsidR="00F023F6" w:rsidRDefault="00F023F6" w:rsidP="00F023F6">
      <w:r w:rsidRPr="00F023F6">
        <w:t>Die von der Anlage, der Süßwarenproduktion, ausgehenden Stoffe sind nicht als luftverunreinigende Stoffe im Sinne der TA Luft einzustufen, da es sich um die natürlichen Bestandteile der Luft wie Stickstoff, Sauerstoff und Kohlenstoffdioxid handelt. Lediglich in Form von Geruchsstoffen können hier luftverunreinigende Stoffe vorkommen.</w:t>
      </w:r>
    </w:p>
    <w:p w14:paraId="28A339A8" w14:textId="2F620570" w:rsidR="004D7DB7" w:rsidRPr="004D7DB7" w:rsidRDefault="004D7DB7" w:rsidP="004D7DB7"/>
    <w:p w14:paraId="68679F9B" w14:textId="4A2A6F07" w:rsidR="000B036B" w:rsidRDefault="00035797" w:rsidP="00035797">
      <w:pPr>
        <w:pStyle w:val="berschrift6"/>
      </w:pPr>
      <w:r>
        <w:t>Kampfmittel</w:t>
      </w:r>
    </w:p>
    <w:p w14:paraId="58F23BA1" w14:textId="4F5C8C14" w:rsidR="00035797" w:rsidRDefault="00035797" w:rsidP="00035797">
      <w:r>
        <w:t>Nach Stellungnahme des Kampfmittelräumdienstes befindet sich das Vorhabengrundstück in einem Bereich, in dem Kampfmittel unsachgemäß gesprengt wurden. Vom Vorhandensein von Kampfmitteln auf solchen Flächen muss grundsätzlich ausgegangen werden.</w:t>
      </w:r>
    </w:p>
    <w:p w14:paraId="7748EA0A" w14:textId="4BA0A189" w:rsidR="00BE56E9" w:rsidRDefault="00BE56E9" w:rsidP="00B806A4">
      <w:pPr>
        <w:pStyle w:val="berschrift4"/>
      </w:pPr>
      <w:bookmarkStart w:id="20" w:name="_Toc172622365"/>
      <w:r>
        <w:t>Vorhabens- und Standortmerkmale, die erheblichen nachteiligen Umweltauswirkungen entgegenwirken (§ 24 Abs. 1 Satz 1 Nr. 2)</w:t>
      </w:r>
      <w:bookmarkEnd w:id="20"/>
    </w:p>
    <w:p w14:paraId="43477612" w14:textId="7A2098E0" w:rsidR="001809E7" w:rsidRDefault="001809E7" w:rsidP="00B806A4">
      <w:pPr>
        <w:pStyle w:val="berschrift5"/>
      </w:pPr>
      <w:r>
        <w:t>Informationen aus dem UVP-Bericht</w:t>
      </w:r>
    </w:p>
    <w:p w14:paraId="7D39AB60" w14:textId="644DF93C" w:rsidR="000D4039" w:rsidRDefault="009979F3" w:rsidP="00B806A4">
      <w:r>
        <w:t xml:space="preserve">Als Vorhabenmerkmal, das erheblichen nachteiligen Umweltauswirkungen entgegenwirkt, ist zu nennen, dass es sich lediglich um eine geringfügige örtliche Verlagerung der Produktionslinie Mon </w:t>
      </w:r>
      <w:r w:rsidR="007C7F14">
        <w:t>Chéri</w:t>
      </w:r>
      <w:r>
        <w:t xml:space="preserve"> handelt. Die Produktionskapazität wird folglich nicht erhöht und somit</w:t>
      </w:r>
      <w:r w:rsidR="00762D29">
        <w:t xml:space="preserve"> sind auch keine wesentliche</w:t>
      </w:r>
      <w:r w:rsidR="00FF0F07">
        <w:t>n</w:t>
      </w:r>
      <w:r w:rsidR="00762D29">
        <w:t xml:space="preserve"> Auswirkungen auf betriebsbedingte Parameter wie beispielsweise</w:t>
      </w:r>
      <w:r>
        <w:t xml:space="preserve"> die Geruchs-</w:t>
      </w:r>
      <w:r w:rsidR="00762D29">
        <w:t xml:space="preserve"> und</w:t>
      </w:r>
      <w:r>
        <w:t xml:space="preserve"> Lärmimmissionen</w:t>
      </w:r>
      <w:r w:rsidR="00762D29">
        <w:t xml:space="preserve"> oder Abfallmengen zu erwarten</w:t>
      </w:r>
      <w:r>
        <w:t>. Zudem kommt es durch das Vorhaben zu einer Modernisierung der Produktionslinie und einer Anpassung an den Stand der Technik. Auch dies wirkt erheblichen nachteiligen Umweltauswirkungen entgegen.</w:t>
      </w:r>
    </w:p>
    <w:p w14:paraId="05C7359B" w14:textId="21B3B2C3" w:rsidR="00A52A11" w:rsidRDefault="00A52A11" w:rsidP="00B806A4">
      <w:pPr>
        <w:pStyle w:val="berschrift6"/>
      </w:pPr>
      <w:r>
        <w:t>Erholung Freizeit und Kultur</w:t>
      </w:r>
    </w:p>
    <w:p w14:paraId="13F28601" w14:textId="6C7171F1" w:rsidR="004B4326" w:rsidRDefault="004B4326" w:rsidP="00B806A4">
      <w:r>
        <w:t>Ein Standortmerkmal, das erheblichen nachteiligen Auswirkungen entgegenwirkt, ist</w:t>
      </w:r>
      <w:r w:rsidR="00881FDA">
        <w:t xml:space="preserve"> die</w:t>
      </w:r>
      <w:r>
        <w:t xml:space="preserve"> örtliche Abgrenzung des Vorhabenstandorts im Industriegebiet auf dem Betriebsgelände der Ferrero OHG mbH gegenüber der Umgebung, die u. a. von Menschen für freizeitliche, sportliche, kulturelle Zwecke genutzt wird. </w:t>
      </w:r>
    </w:p>
    <w:p w14:paraId="18639BC4" w14:textId="75ED234B" w:rsidR="00624112" w:rsidRDefault="00624112" w:rsidP="00B806A4">
      <w:pPr>
        <w:pStyle w:val="berschrift6"/>
      </w:pPr>
      <w:r>
        <w:t>Lärm</w:t>
      </w:r>
    </w:p>
    <w:p w14:paraId="1D58568C" w14:textId="66DC9BA2" w:rsidR="00624112" w:rsidRPr="00624112" w:rsidRDefault="00624112" w:rsidP="00B806A4">
      <w:r>
        <w:t>In der Schallimmissionsprognose wurde festgestellt, dass sowohl im Tages- als auch im Nachtzeitraum die Immissionsrichtwerte durch die Lärmquellen der Zusatzbelastung</w:t>
      </w:r>
      <w:r w:rsidR="00626A6C">
        <w:t xml:space="preserve"> dieses Vorhabens</w:t>
      </w:r>
      <w:r>
        <w:t xml:space="preserve"> an all</w:t>
      </w:r>
      <w:r w:rsidR="00626A6C">
        <w:t xml:space="preserve">en betrachteten Immissionsorten </w:t>
      </w:r>
      <w:r>
        <w:t xml:space="preserve">um mindestens 10 dB unterschritten werden. </w:t>
      </w:r>
    </w:p>
    <w:p w14:paraId="0DD10462" w14:textId="1B137C65" w:rsidR="00695BB5" w:rsidRDefault="00695BB5" w:rsidP="00B806A4">
      <w:pPr>
        <w:pStyle w:val="berschrift6"/>
      </w:pPr>
      <w:r>
        <w:t>Luft</w:t>
      </w:r>
    </w:p>
    <w:p w14:paraId="4F95D2DE" w14:textId="7F25D253" w:rsidR="009979F3" w:rsidRDefault="00C6361C" w:rsidP="00B806A4">
      <w:r>
        <w:t>Die</w:t>
      </w:r>
      <w:r w:rsidR="00695BB5">
        <w:t xml:space="preserve"> Linie „Mon Chéri“ </w:t>
      </w:r>
      <w:r>
        <w:t xml:space="preserve">führt </w:t>
      </w:r>
      <w:r w:rsidR="00695BB5">
        <w:t>zu keinen relevanten Schadstoff-Emissionen.</w:t>
      </w:r>
      <w:r w:rsidR="00822AD5">
        <w:t xml:space="preserve"> Auch die Kältezentrale verfügt </w:t>
      </w:r>
      <w:r w:rsidR="00695BB5">
        <w:t>über keine Schornsteine oder andere nach TA Luft relevanten Abgas- bzw. Schadstoffabführungen.</w:t>
      </w:r>
    </w:p>
    <w:p w14:paraId="2BC0ADCD" w14:textId="380B1CD8" w:rsidR="00D96A23" w:rsidRDefault="00D96A23" w:rsidP="00B806A4">
      <w:pPr>
        <w:pStyle w:val="berschrift6"/>
      </w:pPr>
      <w:r>
        <w:lastRenderedPageBreak/>
        <w:t>Geruch</w:t>
      </w:r>
    </w:p>
    <w:p w14:paraId="1D5E63DC" w14:textId="79F8510F" w:rsidR="00D96A23" w:rsidRDefault="00D96A23" w:rsidP="00B806A4">
      <w:r>
        <w:t xml:space="preserve">Die Geruchsprognose kommt zu dem Ergebnis, dass es sich weder um außergewöhnliche Emittenten, die z.B. Ekel und Übelkeit auslösende Gerüche verursachen, noch </w:t>
      </w:r>
      <w:r w:rsidR="00881FDA">
        <w:t>um</w:t>
      </w:r>
      <w:r>
        <w:t xml:space="preserve"> eine besondere, z.B. besonders empfindliche oder unempfindliche, Gebietsnutzung handelt.</w:t>
      </w:r>
    </w:p>
    <w:p w14:paraId="614A268E" w14:textId="7E38C91F" w:rsidR="00D96A23" w:rsidRDefault="00D96A23" w:rsidP="00B806A4">
      <w:r>
        <w:t xml:space="preserve">Die Gerüche entstammen der Verwendung von Alkohol in der Herstellung der Süßwaren. Die alkoholischen Gerüche sind in der Regel leicht flüchtig und verdünnen sich gut. </w:t>
      </w:r>
      <w:r w:rsidR="00881FDA">
        <w:t>Schon a</w:t>
      </w:r>
      <w:r>
        <w:t>uf kurzen Distanzen sind diese in der Regel nicht mehr wahrnehmbar.</w:t>
      </w:r>
    </w:p>
    <w:p w14:paraId="278974DF" w14:textId="68237ED2" w:rsidR="001809E7" w:rsidRDefault="001809E7" w:rsidP="00B806A4">
      <w:pPr>
        <w:pStyle w:val="berschrift5"/>
      </w:pPr>
      <w:r>
        <w:t>Informationen aus behördlichen Stellungnahmen</w:t>
      </w:r>
    </w:p>
    <w:p w14:paraId="43D2A113" w14:textId="02E0DB01" w:rsidR="0029728F" w:rsidRDefault="0029728F" w:rsidP="00B806A4">
      <w:pPr>
        <w:pStyle w:val="berschrift6"/>
      </w:pPr>
      <w:r>
        <w:t>Lärm</w:t>
      </w:r>
    </w:p>
    <w:p w14:paraId="165E45CA" w14:textId="2493F668" w:rsidR="0029728F" w:rsidRPr="0029728F" w:rsidRDefault="00F820B1" w:rsidP="0029728F">
      <w:r>
        <w:rPr>
          <w:rFonts w:eastAsia="Times New Roman" w:cs="Arial"/>
          <w:szCs w:val="24"/>
          <w:lang w:eastAsia="de-DE"/>
        </w:rPr>
        <w:t>Der schalltechnische Bericht der Firma Kötter Consulting Engineers GmbH &amp; Co. KG (Berichtsnummer R-8-2022-0053.03) weist nach, dass d</w:t>
      </w:r>
      <w:r w:rsidR="000D5442">
        <w:rPr>
          <w:rFonts w:eastAsia="Times New Roman" w:cs="Arial"/>
          <w:szCs w:val="24"/>
          <w:lang w:eastAsia="de-DE"/>
        </w:rPr>
        <w:t xml:space="preserve">ie </w:t>
      </w:r>
      <w:r w:rsidR="0029728F" w:rsidRPr="0029728F">
        <w:rPr>
          <w:rFonts w:eastAsia="Times New Roman" w:cs="Arial"/>
          <w:szCs w:val="24"/>
          <w:lang w:eastAsia="de-DE"/>
        </w:rPr>
        <w:t>von der geplanten Änderung ausgehenden Lärmauswirkungen isoliert betrachtet an allen Immissionsorten mindestens 10 dB(A) unter den jeweils zulässigen Immissionsrichtwerten</w:t>
      </w:r>
      <w:r>
        <w:rPr>
          <w:rFonts w:eastAsia="Times New Roman" w:cs="Arial"/>
          <w:szCs w:val="24"/>
          <w:lang w:eastAsia="de-DE"/>
        </w:rPr>
        <w:t xml:space="preserve"> liegen</w:t>
      </w:r>
      <w:r w:rsidR="0029728F" w:rsidRPr="0029728F">
        <w:rPr>
          <w:rFonts w:eastAsia="Times New Roman" w:cs="Arial"/>
          <w:szCs w:val="24"/>
          <w:lang w:eastAsia="de-DE"/>
        </w:rPr>
        <w:t xml:space="preserve">, sodass davon ausgegangen werden kann, dass sie einen nur geringfügigen Beitrag zur Gesamtbelastung liefern. </w:t>
      </w:r>
    </w:p>
    <w:p w14:paraId="75FFA9D6" w14:textId="315FD09B" w:rsidR="00695BB5" w:rsidRDefault="00695BB5" w:rsidP="00B806A4">
      <w:pPr>
        <w:pStyle w:val="berschrift6"/>
      </w:pPr>
      <w:r>
        <w:t>Luft</w:t>
      </w:r>
    </w:p>
    <w:p w14:paraId="1E472599" w14:textId="75AD3C23" w:rsidR="00236575" w:rsidRDefault="00236575" w:rsidP="00B806A4">
      <w:r>
        <w:t>D</w:t>
      </w:r>
      <w:r w:rsidRPr="000D4039">
        <w:t xml:space="preserve">urch </w:t>
      </w:r>
      <w:r w:rsidR="00FF782E">
        <w:t>die bestehende Produktionslinie Mon Chéri</w:t>
      </w:r>
      <w:r w:rsidRPr="000D4039">
        <w:t xml:space="preserve"> </w:t>
      </w:r>
      <w:r>
        <w:t>werden keine gefassten Luft</w:t>
      </w:r>
      <w:r w:rsidRPr="000D4039">
        <w:t>schadstoffe (Stickstoff- und Schwefeldioxid) emittiert</w:t>
      </w:r>
      <w:r w:rsidR="00FF782E">
        <w:t xml:space="preserve">. </w:t>
      </w:r>
    </w:p>
    <w:p w14:paraId="11E911BD" w14:textId="325D390A" w:rsidR="0029728F" w:rsidRDefault="0029728F" w:rsidP="00B806A4">
      <w:r w:rsidRPr="0029728F">
        <w:t>Die von</w:t>
      </w:r>
      <w:r w:rsidR="00BC3209">
        <w:t xml:space="preserve"> der geplanten Änderung</w:t>
      </w:r>
      <w:r w:rsidRPr="0029728F">
        <w:t xml:space="preserve"> der Anlage, der Süßwarenproduktion, ausgehenden Stoffe sind demnach nicht als luftverunreinigende Stoffe im Sinne der TA Luft einzustufen, da es sich um die natürlichen Bestandteile der Luft wie Stickstoff, Sauerstoff und Kohlenstoffdioxid handelt.</w:t>
      </w:r>
    </w:p>
    <w:p w14:paraId="7EA6F3E1" w14:textId="31842CC2" w:rsidR="00BE56E9" w:rsidRDefault="00BE56E9" w:rsidP="00B806A4">
      <w:pPr>
        <w:pStyle w:val="berschrift4"/>
      </w:pPr>
      <w:bookmarkStart w:id="21" w:name="_Toc172622366"/>
      <w:r>
        <w:t>zu erwartende unmittelbare und mittelbare Umweltauswirkungen infolge der Errichtung und des Betriebs des geplanten Vorhabens (§ 24 Abs. 1 Satz 1 Nr. 1)</w:t>
      </w:r>
      <w:bookmarkEnd w:id="21"/>
    </w:p>
    <w:p w14:paraId="2910B2CA" w14:textId="186B9F37" w:rsidR="00244C82" w:rsidRDefault="001809E7" w:rsidP="00B806A4">
      <w:pPr>
        <w:pStyle w:val="berschrift5"/>
      </w:pPr>
      <w:r>
        <w:t>Informationen aus dem UVP-Bericht</w:t>
      </w:r>
    </w:p>
    <w:p w14:paraId="308E3F41" w14:textId="5CB802F3" w:rsidR="00624112" w:rsidRDefault="00695BB5" w:rsidP="00B806A4">
      <w:pPr>
        <w:pStyle w:val="berschrift6"/>
      </w:pPr>
      <w:r>
        <w:t>Lärm</w:t>
      </w:r>
    </w:p>
    <w:p w14:paraId="6F37CC3C" w14:textId="3014A304" w:rsidR="00624112" w:rsidRDefault="00624112" w:rsidP="00B806A4">
      <w:r w:rsidRPr="00624112">
        <w:t>Die Prognose der zu erwartenden Schallemissionen erfolgt</w:t>
      </w:r>
      <w:r w:rsidR="000D5442">
        <w:t>e</w:t>
      </w:r>
      <w:r w:rsidRPr="00624112">
        <w:t xml:space="preserve"> mit Hilfe einer Schallprognose </w:t>
      </w:r>
      <w:r w:rsidR="00FF0F07">
        <w:t>entsprechend den Vorgaben</w:t>
      </w:r>
      <w:r w:rsidRPr="00624112">
        <w:t xml:space="preserve"> der TA Lärm</w:t>
      </w:r>
      <w:r w:rsidR="00FF0F07">
        <w:t xml:space="preserve"> (</w:t>
      </w:r>
      <w:r w:rsidRPr="00624112">
        <w:t>Kap. 13.3 der Antragsunterlagen</w:t>
      </w:r>
      <w:r w:rsidR="00FF0F07">
        <w:t>)</w:t>
      </w:r>
      <w:r w:rsidRPr="00624112">
        <w:t>.</w:t>
      </w:r>
    </w:p>
    <w:p w14:paraId="6D10A855" w14:textId="77777777" w:rsidR="00624112" w:rsidRDefault="00624112" w:rsidP="00B806A4">
      <w:r>
        <w:t xml:space="preserve">Aus der Schallimmissionsprognose gehen die Geräuschimmissionsbelastungen durch die geplante Anlage (Zusatzbelastung) nach ihren örtlichen (Einwirkungsbereich) und zeitlichen (werktags/sonntags, tags/nachts) Auswirkungen hervor. </w:t>
      </w:r>
    </w:p>
    <w:p w14:paraId="1E99A299" w14:textId="19B1E15C" w:rsidR="00937CCB" w:rsidRPr="009979F3" w:rsidRDefault="00937CCB" w:rsidP="00B806A4">
      <w:r>
        <w:t xml:space="preserve">Unmittelbar kann es </w:t>
      </w:r>
      <w:r w:rsidR="00244C82">
        <w:t>in der Errichtungsphase</w:t>
      </w:r>
      <w:r>
        <w:t xml:space="preserve"> zu verstärkter Lärmentwicklung und ein</w:t>
      </w:r>
      <w:r w:rsidR="000B6950">
        <w:t>em erhöhten</w:t>
      </w:r>
      <w:r>
        <w:t xml:space="preserve"> Verkehrsaufkommen durch beispielsweise den Abtransport</w:t>
      </w:r>
      <w:r w:rsidR="000B6950">
        <w:t xml:space="preserve"> von Erdaushub</w:t>
      </w:r>
      <w:r>
        <w:t xml:space="preserve"> </w:t>
      </w:r>
      <w:r w:rsidR="00881FDA">
        <w:t>per</w:t>
      </w:r>
      <w:r>
        <w:t xml:space="preserve"> LKW </w:t>
      </w:r>
      <w:r w:rsidR="000B6950">
        <w:t xml:space="preserve">von der Baustelle </w:t>
      </w:r>
      <w:r>
        <w:t xml:space="preserve">kommen. </w:t>
      </w:r>
    </w:p>
    <w:p w14:paraId="5537FE41" w14:textId="266E53A7" w:rsidR="00881FDA" w:rsidRDefault="000B6950" w:rsidP="00881FDA">
      <w:r>
        <w:lastRenderedPageBreak/>
        <w:t>Mittelbar sollte der Betrieb des geplanten Vorhabens</w:t>
      </w:r>
      <w:r w:rsidR="00236575">
        <w:t xml:space="preserve"> in Art und Umfang keine über die </w:t>
      </w:r>
      <w:r>
        <w:t>bestehenden Umweltauswirkungen</w:t>
      </w:r>
      <w:r w:rsidR="00236575">
        <w:t xml:space="preserve"> hinausgehende</w:t>
      </w:r>
      <w:r w:rsidR="00881FDA">
        <w:t>n</w:t>
      </w:r>
      <w:r w:rsidR="00236575">
        <w:t xml:space="preserve"> Umweltauswirkungen</w:t>
      </w:r>
      <w:r>
        <w:t xml:space="preserve"> haben, da es sich</w:t>
      </w:r>
      <w:r w:rsidR="00881FDA">
        <w:t>,</w:t>
      </w:r>
      <w:r>
        <w:t xml:space="preserve"> wie vorherigen Abschnitt schon ausgeführt</w:t>
      </w:r>
      <w:r w:rsidR="00881FDA">
        <w:t>,</w:t>
      </w:r>
      <w:r>
        <w:t xml:space="preserve"> lediglich um eine</w:t>
      </w:r>
      <w:r w:rsidR="009C7534">
        <w:t xml:space="preserve"> örtliche</w:t>
      </w:r>
      <w:r>
        <w:t xml:space="preserve"> Verschiebung und Modernisierung der Produktions</w:t>
      </w:r>
      <w:r w:rsidR="009C7534">
        <w:t>linie</w:t>
      </w:r>
      <w:r>
        <w:t xml:space="preserve"> Mon Ch</w:t>
      </w:r>
      <w:r w:rsidR="00FF0F07">
        <w:t>é</w:t>
      </w:r>
      <w:r>
        <w:t>ri handelt</w:t>
      </w:r>
      <w:r w:rsidR="009C7534">
        <w:t xml:space="preserve">. Durch die örtliche Verschiebung </w:t>
      </w:r>
      <w:r w:rsidR="000B0A21">
        <w:t>der Produktionslinie Mon Ch</w:t>
      </w:r>
      <w:r w:rsidR="00881FDA">
        <w:t>é</w:t>
      </w:r>
      <w:r w:rsidR="000B0A21">
        <w:t>ri</w:t>
      </w:r>
      <w:r w:rsidR="00881FDA">
        <w:t xml:space="preserve"> </w:t>
      </w:r>
      <w:r w:rsidR="004F4654">
        <w:t>sind</w:t>
      </w:r>
      <w:r w:rsidR="00881FDA">
        <w:t xml:space="preserve"> emissionsseitig keine nachteiligen Veränderungen zu erwarten. Theoretisch kann es zu geringfügigen Veränderungen </w:t>
      </w:r>
      <w:r w:rsidR="004F4654">
        <w:t>an Immissionsorten kommen</w:t>
      </w:r>
      <w:r w:rsidR="00881FDA">
        <w:t xml:space="preserve"> (</w:t>
      </w:r>
      <w:r w:rsidR="004F4654">
        <w:t xml:space="preserve">durch die örtliche Verlagerung </w:t>
      </w:r>
      <w:r w:rsidR="00881FDA">
        <w:t>näher rückende Immissionsorte werden belastet, sich entfernende Immissionsorte werden entlastet).</w:t>
      </w:r>
    </w:p>
    <w:p w14:paraId="5643300B" w14:textId="23E9F0DD" w:rsidR="00B72068" w:rsidRDefault="004E3A68" w:rsidP="00B806A4">
      <w:pPr>
        <w:pStyle w:val="berschrift6"/>
      </w:pPr>
      <w:r>
        <w:t>Luft</w:t>
      </w:r>
    </w:p>
    <w:p w14:paraId="049776E6" w14:textId="4AA932F8" w:rsidR="004F0DB1" w:rsidRDefault="004F0DB1" w:rsidP="00B806A4">
      <w:r>
        <w:t xml:space="preserve">Die </w:t>
      </w:r>
      <w:r w:rsidRPr="004F0DB1">
        <w:t>Produktionslinie</w:t>
      </w:r>
      <w:r>
        <w:t xml:space="preserve"> wird auch nach Verlagerung in Halle 3 über keine </w:t>
      </w:r>
      <w:r w:rsidRPr="004F0DB1">
        <w:t>gefasste</w:t>
      </w:r>
      <w:r>
        <w:t xml:space="preserve"> nach TA Luft relevante Emissionsquelle verfügen, welche Verbrennungsabluft abführen wird. Als Emissionsquellen nach außen bestehen die raumlufttechnischen Lüftungsanlagen, Klimaanlagen und einzelne Abluftquellen</w:t>
      </w:r>
      <w:r w:rsidR="00FF782E">
        <w:t>.</w:t>
      </w:r>
    </w:p>
    <w:p w14:paraId="07907B8E" w14:textId="7BF75CD9" w:rsidR="00B72068" w:rsidRDefault="00B72068" w:rsidP="00B806A4">
      <w:r>
        <w:t>Auch die Kältezentrale verfügt über keine Schornsteine oder andere nach TA Luft relevanten Abgas- bzw. Schadstoffabführungen.</w:t>
      </w:r>
    </w:p>
    <w:p w14:paraId="7C51CD1B" w14:textId="065235C5" w:rsidR="00FF782E" w:rsidRDefault="00FF782E" w:rsidP="00B806A4">
      <w:r>
        <w:t>Auswirkungen</w:t>
      </w:r>
      <w:r w:rsidRPr="00FF782E">
        <w:t xml:space="preserve"> auf die menschliche Gesundheit </w:t>
      </w:r>
      <w:r>
        <w:t>durch Luftemissionen sind sowohl bei der bestehenden</w:t>
      </w:r>
      <w:r w:rsidRPr="00FF782E">
        <w:t xml:space="preserve"> Produktionslinie </w:t>
      </w:r>
      <w:r>
        <w:t>wie auch nach der</w:t>
      </w:r>
      <w:r w:rsidR="00B427CD">
        <w:t xml:space="preserve"> örtlichen</w:t>
      </w:r>
      <w:r>
        <w:t xml:space="preserve"> Verlagerung nicht zu erwarten.</w:t>
      </w:r>
    </w:p>
    <w:p w14:paraId="4CE0B59A" w14:textId="574C1DCD" w:rsidR="00B72068" w:rsidRDefault="004E3A68" w:rsidP="00B806A4">
      <w:pPr>
        <w:pStyle w:val="berschrift6"/>
      </w:pPr>
      <w:r>
        <w:t>Geruch</w:t>
      </w:r>
    </w:p>
    <w:p w14:paraId="3AA16569" w14:textId="4A9E48C8" w:rsidR="00B72068" w:rsidRDefault="00B72068" w:rsidP="00B806A4">
      <w:r>
        <w:t xml:space="preserve">Da es sich bei dem Vorhaben lediglich um eine geringfügige örtliche Verlagerung der Produktionslinie Mon </w:t>
      </w:r>
      <w:r w:rsidR="007C7F14">
        <w:t>Chéri</w:t>
      </w:r>
      <w:r>
        <w:t xml:space="preserve"> handelt, sind keine </w:t>
      </w:r>
      <w:r w:rsidR="000F4C1B">
        <w:t>wesentlichen Änderungen der bereits bestehenden Geruchssituation zu erwarten.</w:t>
      </w:r>
      <w:r w:rsidR="005958B0">
        <w:t xml:space="preserve"> Der von der resultierenden Geruchsfahne betroffene Bereich verlagert sich mit der Verlagerung der Produktionslinie Mon Ch</w:t>
      </w:r>
      <w:r w:rsidR="00F83067">
        <w:t>é</w:t>
      </w:r>
      <w:r w:rsidR="005958B0">
        <w:t xml:space="preserve">ri ebenfalls nach Westen und verkleinert sich, sodass die Geruchsfahne innerhalb des Betriebsgeländes </w:t>
      </w:r>
      <w:r w:rsidR="00BC3209">
        <w:t>ver</w:t>
      </w:r>
      <w:r w:rsidR="005958B0">
        <w:t>bleibt. Die Auswirkungen durch das Vorhaben auf Geruch sind somit als nicht relevant zu betrachten.</w:t>
      </w:r>
    </w:p>
    <w:p w14:paraId="3A5B0286" w14:textId="38FA5AB3" w:rsidR="00B72068" w:rsidRDefault="00B72068" w:rsidP="00B806A4">
      <w:pPr>
        <w:pStyle w:val="berschrift6"/>
      </w:pPr>
      <w:r>
        <w:t>Abfälle</w:t>
      </w:r>
    </w:p>
    <w:p w14:paraId="5A0EA6EF" w14:textId="5A84DA68" w:rsidR="0089570E" w:rsidRDefault="0089570E" w:rsidP="00B806A4">
      <w:pPr>
        <w:pStyle w:val="berschrift7"/>
      </w:pPr>
      <w:r>
        <w:t>Bauphase</w:t>
      </w:r>
    </w:p>
    <w:p w14:paraId="77765D84" w14:textId="1D016865" w:rsidR="007431B8" w:rsidRDefault="007431B8" w:rsidP="00B806A4">
      <w:r>
        <w:t>Das Material der Erdaushubhalden wird im Zuge der Baumaßnahmen nach chargenweiser Beprobung entsorgt.</w:t>
      </w:r>
    </w:p>
    <w:p w14:paraId="489E1D86" w14:textId="4432BE93" w:rsidR="007431B8" w:rsidRDefault="007431B8" w:rsidP="00B806A4">
      <w:r>
        <w:t xml:space="preserve">Während der Bauphase sind </w:t>
      </w:r>
      <w:r w:rsidR="0089570E">
        <w:t xml:space="preserve">bautypischen </w:t>
      </w:r>
      <w:r>
        <w:t>Abfälle zu erwarten:</w:t>
      </w:r>
    </w:p>
    <w:p w14:paraId="5AEA3BF0" w14:textId="341FFAE9"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Verpackungen aus Pappe</w:t>
      </w:r>
    </w:p>
    <w:p w14:paraId="49E99908" w14:textId="720A7C7C"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Verpackungen aus Kunststoff</w:t>
      </w:r>
    </w:p>
    <w:p w14:paraId="17569DA8" w14:textId="4575D7B4"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Verpackungen aus Holz</w:t>
      </w:r>
    </w:p>
    <w:p w14:paraId="54E0FEA3" w14:textId="5CEBCA57"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gemischte Verpackungen</w:t>
      </w:r>
    </w:p>
    <w:p w14:paraId="5CBE5601" w14:textId="6EA48C71"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Verpackungen, die Rückstände gefährlicher Stoffe enthalten oder die durch gefährliche Stoffe verunreinigt sind</w:t>
      </w:r>
    </w:p>
    <w:p w14:paraId="39ACB3CD" w14:textId="606AE892"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Beton Fliesen und Keramik</w:t>
      </w:r>
    </w:p>
    <w:p w14:paraId="00690E0C" w14:textId="423EAB7E"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Bitumengemische</w:t>
      </w:r>
    </w:p>
    <w:p w14:paraId="7945DCBA" w14:textId="2C26B2EB"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lastRenderedPageBreak/>
        <w:t>Eisen und Stahl</w:t>
      </w:r>
    </w:p>
    <w:p w14:paraId="63AAB3A4" w14:textId="49A2BC85"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Kabel</w:t>
      </w:r>
    </w:p>
    <w:p w14:paraId="03272924" w14:textId="32935488"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Boden und Steine</w:t>
      </w:r>
    </w:p>
    <w:p w14:paraId="591EA16C" w14:textId="5136B92F"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Dämmmaterial</w:t>
      </w:r>
    </w:p>
    <w:p w14:paraId="3B6B33FD" w14:textId="26E5EB44"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Baustoffe</w:t>
      </w:r>
    </w:p>
    <w:p w14:paraId="5D7F4979" w14:textId="0571C198"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gemis</w:t>
      </w:r>
      <w:r w:rsidR="0089570E" w:rsidRPr="00474CC0">
        <w:rPr>
          <w:b w:val="0"/>
          <w:bCs w:val="0"/>
          <w:sz w:val="24"/>
          <w:szCs w:val="24"/>
        </w:rPr>
        <w:t>c</w:t>
      </w:r>
      <w:r w:rsidRPr="00474CC0">
        <w:rPr>
          <w:b w:val="0"/>
          <w:bCs w:val="0"/>
          <w:sz w:val="24"/>
          <w:szCs w:val="24"/>
        </w:rPr>
        <w:t>hte Bau und Abbruchabfälle</w:t>
      </w:r>
    </w:p>
    <w:p w14:paraId="2FF8EAC0" w14:textId="21BF8970" w:rsidR="007431B8" w:rsidRPr="00474CC0" w:rsidRDefault="007431B8" w:rsidP="00B806A4">
      <w:pPr>
        <w:pStyle w:val="Kommentarthema"/>
        <w:numPr>
          <w:ilvl w:val="0"/>
          <w:numId w:val="28"/>
        </w:numPr>
        <w:ind w:left="357" w:hanging="357"/>
        <w:rPr>
          <w:b w:val="0"/>
          <w:bCs w:val="0"/>
          <w:sz w:val="24"/>
          <w:szCs w:val="24"/>
        </w:rPr>
      </w:pPr>
      <w:r w:rsidRPr="00474CC0">
        <w:rPr>
          <w:b w:val="0"/>
          <w:bCs w:val="0"/>
          <w:sz w:val="24"/>
          <w:szCs w:val="24"/>
        </w:rPr>
        <w:t>Papier und Pappe</w:t>
      </w:r>
    </w:p>
    <w:p w14:paraId="4C084968" w14:textId="4E2359BB" w:rsidR="007431B8" w:rsidRPr="00474CC0" w:rsidRDefault="0089570E" w:rsidP="00B806A4">
      <w:pPr>
        <w:pStyle w:val="Kommentarthema"/>
        <w:numPr>
          <w:ilvl w:val="0"/>
          <w:numId w:val="28"/>
        </w:numPr>
        <w:ind w:left="357" w:hanging="357"/>
        <w:rPr>
          <w:b w:val="0"/>
          <w:bCs w:val="0"/>
          <w:sz w:val="24"/>
          <w:szCs w:val="24"/>
        </w:rPr>
      </w:pPr>
      <w:r w:rsidRPr="00474CC0">
        <w:rPr>
          <w:b w:val="0"/>
          <w:bCs w:val="0"/>
          <w:sz w:val="24"/>
          <w:szCs w:val="24"/>
        </w:rPr>
        <w:t>gemischte Sie</w:t>
      </w:r>
      <w:r w:rsidR="007431B8" w:rsidRPr="00474CC0">
        <w:rPr>
          <w:b w:val="0"/>
          <w:bCs w:val="0"/>
          <w:sz w:val="24"/>
          <w:szCs w:val="24"/>
        </w:rPr>
        <w:t>d</w:t>
      </w:r>
      <w:r w:rsidRPr="00474CC0">
        <w:rPr>
          <w:b w:val="0"/>
          <w:bCs w:val="0"/>
          <w:sz w:val="24"/>
          <w:szCs w:val="24"/>
        </w:rPr>
        <w:t>l</w:t>
      </w:r>
      <w:r w:rsidR="007431B8" w:rsidRPr="00474CC0">
        <w:rPr>
          <w:b w:val="0"/>
          <w:bCs w:val="0"/>
          <w:sz w:val="24"/>
          <w:szCs w:val="24"/>
        </w:rPr>
        <w:t>ungsabfälle</w:t>
      </w:r>
    </w:p>
    <w:p w14:paraId="09C9BD6E" w14:textId="52A3E767" w:rsidR="007431B8" w:rsidRDefault="0089570E" w:rsidP="00B806A4">
      <w:pPr>
        <w:pStyle w:val="berschrift7"/>
      </w:pPr>
      <w:r>
        <w:t>Betrieb</w:t>
      </w:r>
    </w:p>
    <w:p w14:paraId="74F12964" w14:textId="7C3D0D32" w:rsidR="0089570E" w:rsidRPr="007431B8" w:rsidRDefault="0089570E" w:rsidP="00B806A4">
      <w:r>
        <w:t>Im Betrieb sind gegenüber dem Status quo keine unmittelbaren Umweltauswirkungen zu erwarten, da es sich um eine Produktionsverlagerung handelt und sich die im Betrieb anfallenden Abfälle nicht ändern.</w:t>
      </w:r>
      <w:r w:rsidR="000A1597">
        <w:t xml:space="preserve"> </w:t>
      </w:r>
    </w:p>
    <w:p w14:paraId="688D43C8" w14:textId="7AA2FDB7" w:rsidR="001809E7" w:rsidRDefault="001809E7" w:rsidP="00B806A4">
      <w:pPr>
        <w:pStyle w:val="berschrift5"/>
      </w:pPr>
      <w:bookmarkStart w:id="22" w:name="_Ref170122073"/>
      <w:r>
        <w:t>Informationen aus behördlichen Stellungnahmen</w:t>
      </w:r>
      <w:bookmarkEnd w:id="22"/>
    </w:p>
    <w:p w14:paraId="7D48DF66" w14:textId="6C6DBEB1" w:rsidR="00B427CD" w:rsidRDefault="00B427CD" w:rsidP="00B427CD">
      <w:pPr>
        <w:pStyle w:val="berschrift6"/>
      </w:pPr>
      <w:r>
        <w:t>Lärm</w:t>
      </w:r>
    </w:p>
    <w:p w14:paraId="06EE1390" w14:textId="2602BC95" w:rsidR="00445C0C" w:rsidRDefault="00445C0C" w:rsidP="00445C0C">
      <w:pPr>
        <w:pStyle w:val="berschrift7"/>
      </w:pPr>
      <w:r>
        <w:t>Bauphase</w:t>
      </w:r>
    </w:p>
    <w:p w14:paraId="520969EF" w14:textId="02CF5752" w:rsidR="00445C0C" w:rsidRPr="00445C0C" w:rsidRDefault="00445C0C" w:rsidP="00445C0C">
      <w:r w:rsidRPr="00DD0B2B">
        <w:t>Im Rahmen der Bautätigkeiten kann</w:t>
      </w:r>
      <w:r w:rsidR="0095322A">
        <w:t xml:space="preserve"> es</w:t>
      </w:r>
      <w:r w:rsidRPr="00DD0B2B">
        <w:t xml:space="preserve"> zu</w:t>
      </w:r>
      <w:r>
        <w:t xml:space="preserve"> Lärm</w:t>
      </w:r>
      <w:r w:rsidR="00CE5429">
        <w:t>e</w:t>
      </w:r>
      <w:r w:rsidRPr="00DD0B2B">
        <w:t>missionen durch die Bauarbeiten kommen.</w:t>
      </w:r>
    </w:p>
    <w:p w14:paraId="49397CEB" w14:textId="360F604C" w:rsidR="00445C0C" w:rsidRPr="00445C0C" w:rsidRDefault="00445C0C" w:rsidP="00445C0C">
      <w:pPr>
        <w:pStyle w:val="berschrift7"/>
      </w:pPr>
      <w:r>
        <w:t>Betriebsphase</w:t>
      </w:r>
    </w:p>
    <w:p w14:paraId="4FBB813D" w14:textId="2D119721" w:rsidR="00E43AF2" w:rsidRPr="007A57DD" w:rsidRDefault="00E43AF2" w:rsidP="00B427CD">
      <w:r>
        <w:rPr>
          <w:rFonts w:eastAsia="Times New Roman" w:cs="Arial"/>
          <w:szCs w:val="24"/>
          <w:lang w:eastAsia="de-DE"/>
        </w:rPr>
        <w:t xml:space="preserve">Die </w:t>
      </w:r>
      <w:r w:rsidRPr="0029728F">
        <w:rPr>
          <w:rFonts w:eastAsia="Times New Roman" w:cs="Arial"/>
          <w:szCs w:val="24"/>
          <w:lang w:eastAsia="de-DE"/>
        </w:rPr>
        <w:t>von der geplanten Änderung ausgehenden Lärmauswirkungen isoliert betrachtet an allen Immissionsorten mindestens 10 dB(A) unter den jeweils zulässigen Immissionsrichtwerten, so dass davon ausgegangen werden kann, dass sie einen nur geringfügigen Beitrag zur Gesamtbelastung liefern.</w:t>
      </w:r>
    </w:p>
    <w:p w14:paraId="1EC8119F" w14:textId="1BDB5E16" w:rsidR="00445C0C" w:rsidRDefault="00445C0C" w:rsidP="00445C0C">
      <w:pPr>
        <w:pStyle w:val="berschrift6"/>
      </w:pPr>
      <w:r>
        <w:t>Luft</w:t>
      </w:r>
    </w:p>
    <w:p w14:paraId="49B53AAC" w14:textId="1506AF8E" w:rsidR="00445C0C" w:rsidRDefault="00445C0C" w:rsidP="00445C0C">
      <w:pPr>
        <w:pStyle w:val="berschrift7"/>
      </w:pPr>
      <w:r>
        <w:t>Bauphase</w:t>
      </w:r>
    </w:p>
    <w:p w14:paraId="3C899149" w14:textId="3F7AB0BC" w:rsidR="00445C0C" w:rsidRPr="00445C0C" w:rsidRDefault="00445C0C" w:rsidP="00445C0C">
      <w:r>
        <w:t>Während der Bauphase kann es zu</w:t>
      </w:r>
      <w:r w:rsidRPr="00445C0C">
        <w:t xml:space="preserve"> Luftverunreinigung durch Stäube </w:t>
      </w:r>
      <w:r>
        <w:t>kommen.</w:t>
      </w:r>
    </w:p>
    <w:p w14:paraId="2AD119EB" w14:textId="263D8B15" w:rsidR="00445C0C" w:rsidRDefault="00445C0C" w:rsidP="00445C0C">
      <w:pPr>
        <w:pStyle w:val="berschrift7"/>
      </w:pPr>
      <w:r>
        <w:t>Betriebsphase</w:t>
      </w:r>
    </w:p>
    <w:p w14:paraId="220D727B" w14:textId="17647BC3" w:rsidR="00445C0C" w:rsidRPr="00445C0C" w:rsidRDefault="00CF11A1" w:rsidP="00445C0C">
      <w:r>
        <w:t xml:space="preserve">Durch das Vorhaben kann es lediglich zu einer geringfügigen örtlichen Verschiebung von Emissionsquellen kommen. Da von der Anlage keine schädlichen Luftemissionen i. S. d. Ziffer 5.2 TA Luft ausgehen, betreffen diese zu vernachlässigenden Auswirkungen im Wesentlichen </w:t>
      </w:r>
      <w:r w:rsidR="00BC3209">
        <w:t>Geruchsemissionen</w:t>
      </w:r>
      <w:r>
        <w:t>.</w:t>
      </w:r>
    </w:p>
    <w:p w14:paraId="696F0FFD" w14:textId="128BF4D7" w:rsidR="00B427CD" w:rsidRPr="00B427CD" w:rsidRDefault="00CA0DB5" w:rsidP="00B427CD">
      <w:pPr>
        <w:pStyle w:val="berschrift6"/>
      </w:pPr>
      <w:r>
        <w:t>K</w:t>
      </w:r>
      <w:r w:rsidR="00C8411C">
        <w:t>ampfmittel</w:t>
      </w:r>
    </w:p>
    <w:p w14:paraId="09289421" w14:textId="6C50175F" w:rsidR="00C8411C" w:rsidRDefault="005D4FB3" w:rsidP="00B806A4">
      <w:r>
        <w:t>Auf dem Vorhabengrundstück wurden historisch Kampfmittel unsachgemäß gesprengt. Unfälle mit Kampfmitteln sind bei</w:t>
      </w:r>
      <w:r w:rsidR="00C748B1">
        <w:t xml:space="preserve"> bauvorbereitenden Maßnahmen wie der Rodung und der eigentlichen Baumaßnahmen </w:t>
      </w:r>
      <w:r>
        <w:t>nicht ausgeschlossen</w:t>
      </w:r>
      <w:r w:rsidR="00C748B1">
        <w:t>.</w:t>
      </w:r>
    </w:p>
    <w:p w14:paraId="0E6E3137" w14:textId="49E6BD7C" w:rsidR="001809E7" w:rsidRDefault="001809E7" w:rsidP="00B806A4">
      <w:pPr>
        <w:pStyle w:val="berschrift5"/>
      </w:pPr>
      <w:r>
        <w:t>Informationen aus der Öffentlichkeitsbeteiligung</w:t>
      </w:r>
      <w:r w:rsidR="00724BD3">
        <w:t xml:space="preserve"> und </w:t>
      </w:r>
      <w:r w:rsidR="00724BD3" w:rsidRPr="00724BD3">
        <w:t>Ergebnisse aus eigener Ermittlung</w:t>
      </w:r>
    </w:p>
    <w:p w14:paraId="17738CD3" w14:textId="553F7616" w:rsidR="005958B0" w:rsidRPr="005958B0" w:rsidRDefault="002F0DDE" w:rsidP="00B806A4">
      <w:r>
        <w:t>Die Genehmigungsbehörde hat über die behördlichen Stellungnahmen hinausgehend keine weiteren</w:t>
      </w:r>
      <w:r w:rsidR="00724BD3">
        <w:t xml:space="preserve"> eigenen</w:t>
      </w:r>
      <w:r>
        <w:t xml:space="preserve"> Erkenntnisse zum Schutzgut Mensch und </w:t>
      </w:r>
      <w:r>
        <w:lastRenderedPageBreak/>
        <w:t>menschliche Gesundheit.</w:t>
      </w:r>
      <w:r w:rsidR="00724BD3">
        <w:t xml:space="preserve"> Auch aus der</w:t>
      </w:r>
      <w:r w:rsidR="00724BD3" w:rsidRPr="00724BD3">
        <w:t xml:space="preserve"> Öffentlichkeitsbeteiligung ergab</w:t>
      </w:r>
      <w:r w:rsidR="00724BD3">
        <w:t>en sich</w:t>
      </w:r>
      <w:r w:rsidR="00724BD3" w:rsidRPr="00724BD3">
        <w:t xml:space="preserve"> bezüglich des Schutzgutes Mensch keine weiteren Erkenntnisse.</w:t>
      </w:r>
    </w:p>
    <w:p w14:paraId="519658E7" w14:textId="0E62DFDF" w:rsidR="00BE56E9" w:rsidRDefault="00BE56E9" w:rsidP="00B806A4">
      <w:pPr>
        <w:pStyle w:val="berschrift4"/>
      </w:pPr>
      <w:bookmarkStart w:id="23" w:name="_Toc172622367"/>
      <w:r>
        <w:t>Maßnahmen, mit denen erhebliche nachteilige Umweltauswirkungen ausgeschlossen, vermindert oder ausgeglichen werden (§ 24 Abs. 1 Satz 1 Nr. 3).</w:t>
      </w:r>
      <w:bookmarkEnd w:id="23"/>
    </w:p>
    <w:p w14:paraId="0FDD7A7A" w14:textId="5E009F16" w:rsidR="001809E7" w:rsidRDefault="001809E7" w:rsidP="00B806A4">
      <w:pPr>
        <w:pStyle w:val="berschrift5"/>
      </w:pPr>
      <w:bookmarkStart w:id="24" w:name="Y-100-G-UVPG-P-2-X-1-N-2"/>
      <w:bookmarkEnd w:id="24"/>
      <w:r>
        <w:t>Informationen aus dem UVP-Bericht</w:t>
      </w:r>
    </w:p>
    <w:p w14:paraId="11056064" w14:textId="16788D1F" w:rsidR="00855B4C" w:rsidRDefault="00CE5BB2" w:rsidP="00B806A4">
      <w:pPr>
        <w:pStyle w:val="berschrift6"/>
      </w:pPr>
      <w:r>
        <w:t>Lärm</w:t>
      </w:r>
    </w:p>
    <w:p w14:paraId="1F8D7DFF" w14:textId="15B83745" w:rsidR="00855B4C" w:rsidRDefault="00724BD3" w:rsidP="00B806A4">
      <w:r>
        <w:t>Die</w:t>
      </w:r>
      <w:r w:rsidR="00855B4C">
        <w:t xml:space="preserve"> Produktionslinie Mon Ch</w:t>
      </w:r>
      <w:r w:rsidR="00431AFB">
        <w:t>é</w:t>
      </w:r>
      <w:r w:rsidR="00855B4C">
        <w:t>ri</w:t>
      </w:r>
      <w:r w:rsidR="00431AFB">
        <w:t xml:space="preserve"> wird bei der Modernisierung </w:t>
      </w:r>
      <w:r w:rsidR="00855B4C">
        <w:t>auf Stand der Technik in Bezug auf Lärmminderung</w:t>
      </w:r>
      <w:r w:rsidR="00431AFB">
        <w:t xml:space="preserve"> gebracht</w:t>
      </w:r>
      <w:r w:rsidR="00855B4C">
        <w:t>.</w:t>
      </w:r>
    </w:p>
    <w:p w14:paraId="2F027619" w14:textId="05643BEC" w:rsidR="00855B4C" w:rsidRDefault="00855B4C" w:rsidP="00B806A4">
      <w:pPr>
        <w:pStyle w:val="berschrift6"/>
      </w:pPr>
      <w:r>
        <w:t>Geruch</w:t>
      </w:r>
    </w:p>
    <w:p w14:paraId="2B41487E" w14:textId="0D084BA2" w:rsidR="00855B4C" w:rsidRPr="00855B4C" w:rsidRDefault="00855B4C" w:rsidP="00B806A4">
      <w:r>
        <w:t xml:space="preserve">Die Geruchsemissionen der Mon Chéri-Produktion </w:t>
      </w:r>
      <w:r w:rsidR="00B427CD">
        <w:t>werden</w:t>
      </w:r>
      <w:r w:rsidR="00431AFB">
        <w:t xml:space="preserve"> </w:t>
      </w:r>
      <w:r>
        <w:t>erfasst und eine</w:t>
      </w:r>
      <w:r w:rsidR="00431AFB">
        <w:t>r</w:t>
      </w:r>
      <w:r>
        <w:t xml:space="preserve"> Abluftbehandlung (z.B. Wäscher, da sehr feuchte Abluft) zugeführt. Die </w:t>
      </w:r>
      <w:proofErr w:type="spellStart"/>
      <w:r>
        <w:t>Reinluft</w:t>
      </w:r>
      <w:proofErr w:type="spellEnd"/>
      <w:r>
        <w:t xml:space="preserve"> der Abluftbehandlungsanlage wird in die Raumluft eingeleitet. </w:t>
      </w:r>
      <w:r w:rsidR="00431AFB">
        <w:t xml:space="preserve">Um </w:t>
      </w:r>
      <w:r w:rsidR="00431AFB" w:rsidRPr="00431AFB">
        <w:t xml:space="preserve">die ausgetragene Luftmenge aus energetischen Gründen </w:t>
      </w:r>
      <w:r w:rsidR="00431AFB">
        <w:t>zu minimieren, sind die</w:t>
      </w:r>
      <w:r>
        <w:t xml:space="preserve"> Produktionsräume über eine Klimaanlage klimatisiert</w:t>
      </w:r>
      <w:r w:rsidR="00431AFB">
        <w:t>.</w:t>
      </w:r>
    </w:p>
    <w:p w14:paraId="7B48CB68" w14:textId="10D6BBB3" w:rsidR="005A2AD0" w:rsidRDefault="0089570E" w:rsidP="00B806A4">
      <w:pPr>
        <w:pStyle w:val="berschrift6"/>
      </w:pPr>
      <w:r>
        <w:t>Abfall</w:t>
      </w:r>
    </w:p>
    <w:p w14:paraId="66AF9E2A" w14:textId="635C2654" w:rsidR="0089570E" w:rsidRDefault="0089570E" w:rsidP="00B806A4">
      <w:pPr>
        <w:pStyle w:val="berschrift7"/>
      </w:pPr>
      <w:r>
        <w:t>Bauphase</w:t>
      </w:r>
    </w:p>
    <w:p w14:paraId="36334990" w14:textId="4CBCC0BF" w:rsidR="0089570E" w:rsidRDefault="0089570E" w:rsidP="00B806A4">
      <w:r>
        <w:t>Nicht vermeidbare, im Rahmen der Bautätigkeiten anfallen</w:t>
      </w:r>
      <w:r w:rsidR="00B427CD">
        <w:t>de</w:t>
      </w:r>
      <w:r>
        <w:t xml:space="preserve"> bautypische Abfälle in üblicher Menge und Zusammensetzung werden entsprechend des Kreislaufwirtschafts- und Abfallgesetzes wiederverwertet oder ordnungsgemäß entsorgt. Dafür werden für die jeweiligen Abfälle entsprechende Container/Behälter zur lokalen Entsorgung der Abfälle von Ferrero bereitgestellt. Besteht der Verdacht, dass es sich um gefährliche Abfälle handelt, werden diese in abdeckbaren und wasserfesten Containern zwischengelagert. Die Container werden bei Fülle durch einen Vertragspartner von Ferrero entsorgt, dadurch kann auch die genaue Menge an anfallenden Abfällen erfasst und dokumentiert werden. Für die Einhaltung einer korrekten Abfalltrennung werden die Container/Behälter mit den entsprechenden Abfallschlüsseln und Beschreibungen (schriftlich und bildlich) gekennzeichnet. </w:t>
      </w:r>
      <w:r w:rsidR="00476C77">
        <w:t>Die Antragstellerin</w:t>
      </w:r>
      <w:r>
        <w:t xml:space="preserve"> trägt dafür Sorge, dass die abfallrechtlichen Vorgaben eingehalten werden.</w:t>
      </w:r>
    </w:p>
    <w:p w14:paraId="122EDBB1" w14:textId="235ED1C4" w:rsidR="0089570E" w:rsidRDefault="0089570E" w:rsidP="00B806A4">
      <w:pPr>
        <w:pStyle w:val="berschrift7"/>
      </w:pPr>
      <w:r>
        <w:t>Betriebsphase</w:t>
      </w:r>
    </w:p>
    <w:p w14:paraId="12475EB4" w14:textId="0AD66C0F" w:rsidR="0089570E" w:rsidRDefault="0089570E" w:rsidP="00B806A4">
      <w:r>
        <w:t>Im direkten Produktionsprozess der Süßwarenproduktion entstehen keine gefährlichen Abfälle. Produktionsbezogen fallen bei der Herstellung von Süßwaren F</w:t>
      </w:r>
      <w:r w:rsidR="00431AFB">
        <w:t>e</w:t>
      </w:r>
      <w:r>
        <w:t>hlchargen an. Diese werden jedoch teilweise im Produktionsprozess erneut eingeschleust (z. B. Schokoladenbruch und Kirschen) und sind daher nicht als Abfälle zu definieren.</w:t>
      </w:r>
    </w:p>
    <w:p w14:paraId="1BE58DCA" w14:textId="5FAE5012" w:rsidR="00346917" w:rsidRDefault="00346917" w:rsidP="00B806A4">
      <w:pPr>
        <w:pStyle w:val="berschrift6"/>
      </w:pPr>
      <w:r>
        <w:t>Abwasser</w:t>
      </w:r>
    </w:p>
    <w:p w14:paraId="3F11F69C" w14:textId="5E5D512A" w:rsidR="00346917" w:rsidRDefault="00346917" w:rsidP="00B806A4">
      <w:r>
        <w:t>Zur Notentwässerung dienen Fallrohre mit einem freien Auslauf. Die Dimension der Fallrohre ist unter Berücksichtigung der Jahrhundertregenereignisse anzusetzen. Liegt der Auslauf im Bereich der befestigten Flächen, entsteht ein Überströmen der Verkehrsflächen zu den Straßenentwässerungseinrichtungen. Liegt der Auslauf über unbefestigten Flächen, wird eine Regenrinne aus Betonsteinen gebaut, welche da</w:t>
      </w:r>
      <w:r w:rsidR="003874D2">
        <w:t>s</w:t>
      </w:r>
      <w:r>
        <w:t xml:space="preserve"> </w:t>
      </w:r>
      <w:r>
        <w:lastRenderedPageBreak/>
        <w:t xml:space="preserve">Wasser mittels Straßenabläufe in den Sammelkanal leitet. Aufgrund der Lage des Geländes in der Wasserschutzzone II kann die Notentwässerung nicht schadlos auf überflutbare Flächen geführt werden. Die Abwasserleitungen </w:t>
      </w:r>
      <w:r w:rsidR="00B427CD">
        <w:t>bestehen aus</w:t>
      </w:r>
      <w:r>
        <w:t xml:space="preserve"> SML</w:t>
      </w:r>
      <w:r w:rsidR="00E04F34">
        <w:t>-</w:t>
      </w:r>
      <w:r>
        <w:t>Rohrleitungen. Für Rohre in frostgefährdeten Bereichen ist eine Rohrbegleitheizung nötig. Ebenfalls beheizt werden die Dacheinläufe.</w:t>
      </w:r>
    </w:p>
    <w:p w14:paraId="03ABDE27" w14:textId="35BA9522" w:rsidR="00865DAF" w:rsidRDefault="00865DAF" w:rsidP="00B806A4">
      <w:r>
        <w:t>Die Entwässerung erfolgt im Freispiegelsystem und nach aktuellen DIN-Vorschriften. Zu entwässernde Sanitärgegenstände liegen allesamt oberhalb der Rückstauebene.</w:t>
      </w:r>
    </w:p>
    <w:p w14:paraId="2F2B7941" w14:textId="4CB9C44A" w:rsidR="00346917" w:rsidRPr="00346917" w:rsidRDefault="00943A6C" w:rsidP="00B806A4">
      <w:r>
        <w:t>Die Abwassersammelkanalisation besteht aus drei Strängen mit insgesamt rd. 672,00 m Länge in Nennweiten von DN 400 – 800. In der Vergangenheit wurde von der zuständigen Genehmigungsbehörde GFK als Rohr- und Schachtmaterial aufgrund der Lage in der Wasserschutzzone II gefordert. Vorgeschlagen ist, dieses wieder zu verwenden. Für einen dauerhaften Schutz bei Undichtigkeiten der Rohre ist zusätzlich eine Einkapselung mit mineralischem Material vorgesehen.</w:t>
      </w:r>
    </w:p>
    <w:p w14:paraId="3EB044A8" w14:textId="3C8D3383" w:rsidR="001809E7" w:rsidRDefault="001809E7" w:rsidP="00B806A4">
      <w:pPr>
        <w:pStyle w:val="berschrift5"/>
      </w:pPr>
      <w:r>
        <w:t>Informationen aus behördlichen Stellungnahmen</w:t>
      </w:r>
    </w:p>
    <w:p w14:paraId="3B1302F5" w14:textId="728D45FE" w:rsidR="00445C0C" w:rsidRDefault="00580CAD" w:rsidP="00B806A4">
      <w:pPr>
        <w:pStyle w:val="berschrift6"/>
      </w:pPr>
      <w:r>
        <w:t>Lärm</w:t>
      </w:r>
    </w:p>
    <w:p w14:paraId="5B7F3682" w14:textId="4FEEB474" w:rsidR="00445C0C" w:rsidRDefault="00445C0C" w:rsidP="00445C0C">
      <w:pPr>
        <w:pStyle w:val="berschrift7"/>
      </w:pPr>
      <w:r>
        <w:t>Bauphase</w:t>
      </w:r>
    </w:p>
    <w:p w14:paraId="1DCE3D81" w14:textId="5EE1B1B5" w:rsidR="007877CF" w:rsidRDefault="007877CF" w:rsidP="00445C0C">
      <w:r>
        <w:t>Nachteilige Umweltauswirkungen durch Lärm während der Bauphase werden durch verschiedene Auflagen vermieden. Hierzu zählt die Forderung lärm- und erschütterungsarme Verfahren einzusetzen, eine zeitliche Beschränkung von Bautätigkeiten auf werktags in der Zeit von 6:00 – 20:00 Uhr sowie die Regelung, dass alle Maschinen, die im Rahmen der Bauarbeiten zum Einsatz kommen, in den arbeitsfreien Zeiten und bei Arbeitsunterbrechung auszustellen sind. Die Motoren der zum Be- und Entladen wartenden Fahrzeuge sind im Wartebereich abzuschalten.</w:t>
      </w:r>
    </w:p>
    <w:p w14:paraId="138DB0FE" w14:textId="52B32432" w:rsidR="00445C0C" w:rsidRPr="00445C0C" w:rsidRDefault="007877CF" w:rsidP="00445C0C">
      <w:r>
        <w:t>Diese Auflagen</w:t>
      </w:r>
      <w:r w:rsidRPr="007877CF">
        <w:t xml:space="preserve"> basieren zum Stand der Technik auf der Allgemeinen Verwaltungsvorschrift zum Schutz gegen Baulärm (AVV Baulärm) und der 32. Verordnung zur Durchführung des Bundesimmissionsschutzgesetzes (Geräte- und Maschinenlärmschutzverordnung – 32. BImSchV).</w:t>
      </w:r>
    </w:p>
    <w:p w14:paraId="2CC4E297" w14:textId="60A1D429" w:rsidR="00445C0C" w:rsidRDefault="00445C0C" w:rsidP="00445C0C">
      <w:pPr>
        <w:pStyle w:val="berschrift7"/>
      </w:pPr>
      <w:r>
        <w:t>Betrieb</w:t>
      </w:r>
    </w:p>
    <w:p w14:paraId="45A8EEFC" w14:textId="12C127CE" w:rsidR="00B05E59" w:rsidRDefault="00B05E59" w:rsidP="00445C0C">
      <w:r w:rsidRPr="00B05E59">
        <w:t>Eine umfassende Betrachtung der Gesamt-Lärmsituation am Standort hat</w:t>
      </w:r>
      <w:r>
        <w:t>te</w:t>
      </w:r>
      <w:r w:rsidRPr="00B05E59">
        <w:t xml:space="preserve"> </w:t>
      </w:r>
      <w:r w:rsidR="003874D2">
        <w:t xml:space="preserve">bis </w:t>
      </w:r>
      <w:r>
        <w:t xml:space="preserve">zu dem Genehmigungsverfahren des hier betrachteten Vorhabens </w:t>
      </w:r>
      <w:r w:rsidR="005C4DB1">
        <w:t>noch nicht stattgefunden.</w:t>
      </w:r>
    </w:p>
    <w:p w14:paraId="35971CC5" w14:textId="79FAB15F" w:rsidR="00B6564E" w:rsidRDefault="00B6564E" w:rsidP="00445C0C">
      <w:r>
        <w:t xml:space="preserve">Wie in der Beschreibung der aktuellen Lärm-Situation aufgeführt, </w:t>
      </w:r>
      <w:r w:rsidR="005C4DB1">
        <w:t>kamen die schalltechnischen Untersuchungen im Zusammenhang mit diesem Vorhaben zu dem Ergebnis, dass</w:t>
      </w:r>
      <w:r>
        <w:t xml:space="preserve"> die nächtlichen Immissionsrichtwerte nach TA Lärm unabhängig von diesem Vorhaben an den maßgeblichen Immissionsorten </w:t>
      </w:r>
      <w:r w:rsidR="005C4DB1">
        <w:t>teilweise</w:t>
      </w:r>
      <w:r>
        <w:t xml:space="preserve"> bereits überschritten</w:t>
      </w:r>
      <w:r w:rsidR="005C4DB1">
        <w:t xml:space="preserve"> sind</w:t>
      </w:r>
      <w:r>
        <w:t>.</w:t>
      </w:r>
      <w:r w:rsidR="000E34AA">
        <w:t xml:space="preserve"> Es ist dabei davon auszugehen, dass die vorherrschende Lärmsituation v.a. durch die ansässigen Industriebetriebe Fa. Fritz Winter (Vorbelastung) und der Ferrero OHG mbH verursacht werden.</w:t>
      </w:r>
      <w:r>
        <w:t xml:space="preserve"> </w:t>
      </w:r>
      <w:r w:rsidR="004714B3">
        <w:rPr>
          <w:szCs w:val="24"/>
        </w:rPr>
        <w:t>D</w:t>
      </w:r>
      <w:r w:rsidR="003773F6">
        <w:rPr>
          <w:szCs w:val="24"/>
        </w:rPr>
        <w:t xml:space="preserve">ie von der geplanten Änderung ausgehenden Lärmauswirkungen </w:t>
      </w:r>
      <w:r w:rsidR="004714B3">
        <w:rPr>
          <w:szCs w:val="24"/>
        </w:rPr>
        <w:t>liegen</w:t>
      </w:r>
      <w:r w:rsidR="003773F6">
        <w:rPr>
          <w:szCs w:val="24"/>
        </w:rPr>
        <w:t xml:space="preserve"> isoliert betrachtet an allen Immissionsorten mindestens 10 dB(A) unter den jeweils zulässigen Immissionsrichtwerten, so dass davon ausgegangen werden kann, dass sie einen nur geringfügigen Beitrag zur Gesamtbelastung liefern.</w:t>
      </w:r>
      <w:r>
        <w:t xml:space="preserve"> Dennoch sind die von der TA </w:t>
      </w:r>
      <w:r>
        <w:lastRenderedPageBreak/>
        <w:t xml:space="preserve">Lärm geforderten Immissionsrichtwerte </w:t>
      </w:r>
      <w:r w:rsidR="005376AB">
        <w:t xml:space="preserve">unter Berücksichtigung der Vorbelastung </w:t>
      </w:r>
      <w:r>
        <w:t>einzuhalten um den Schutz vor nachteiligen Umweltauswirkungen sicherzustellen.</w:t>
      </w:r>
    </w:p>
    <w:p w14:paraId="482A7923" w14:textId="6AC7DFB5" w:rsidR="00B05E59" w:rsidRDefault="00B05E59" w:rsidP="00445C0C">
      <w:r>
        <w:t>Um dies sicherzustellen wurde vom RP Gießen gegenüber der Antragstellerin vor der Entscheidung über den Genehmigungsantrag nach § 16 BImSchG eine Lärm-Sanierungsanordnung erlassen.</w:t>
      </w:r>
    </w:p>
    <w:p w14:paraId="4785DC9E" w14:textId="367BCC16" w:rsidR="00B05E59" w:rsidRDefault="00B05E59" w:rsidP="00445C0C">
      <w:r>
        <w:t xml:space="preserve">Nach dieser </w:t>
      </w:r>
      <w:r w:rsidRPr="00B05E59">
        <w:t xml:space="preserve">ist </w:t>
      </w:r>
      <w:r>
        <w:t>dem RP Gießen bis spätestens zum 30.06.2025 ein</w:t>
      </w:r>
      <w:r w:rsidRPr="00B05E59">
        <w:t xml:space="preserve"> Lärmsanierungskonzept</w:t>
      </w:r>
      <w:r>
        <w:t xml:space="preserve"> vorzulegen, welches</w:t>
      </w:r>
      <w:r w:rsidRPr="00B05E59">
        <w:t xml:space="preserve"> bis zum 01.07.2027 umzusetzen</w:t>
      </w:r>
      <w:r>
        <w:t xml:space="preserve"> ist</w:t>
      </w:r>
      <w:r w:rsidRPr="00B05E59">
        <w:t>.</w:t>
      </w:r>
      <w:r>
        <w:t xml:space="preserve"> Beginnend ab 2025 sind jährlich </w:t>
      </w:r>
      <w:r w:rsidRPr="00B05E59">
        <w:t>Schallimmissionsmessungen</w:t>
      </w:r>
      <w:r>
        <w:t xml:space="preserve"> an den </w:t>
      </w:r>
      <w:r w:rsidR="005376AB">
        <w:t>in der Sanierungsanordnung festgelegten Ersatzimmissionsorten</w:t>
      </w:r>
      <w:r>
        <w:t xml:space="preserve"> durchzuführen, bis das</w:t>
      </w:r>
      <w:r w:rsidRPr="00B05E59">
        <w:t xml:space="preserve"> Sanierungsziel erreicht ist und die zulässigen Immissionsrichtwerte</w:t>
      </w:r>
      <w:r w:rsidR="005376AB">
        <w:t xml:space="preserve"> unter Berücksichtigung der Vorbelastung</w:t>
      </w:r>
      <w:r w:rsidRPr="00B05E59">
        <w:t xml:space="preserve"> eingehalten sind</w:t>
      </w:r>
      <w:r w:rsidR="00CE5429">
        <w:t>.</w:t>
      </w:r>
    </w:p>
    <w:p w14:paraId="2F2DD313" w14:textId="69F25533" w:rsidR="00E527EC" w:rsidRDefault="00CE5429" w:rsidP="00F86A9E">
      <w:r>
        <w:t xml:space="preserve">Des Weiteren wird der Schutz vor nachteiligen Umweltauswirkungen durch Lärm durch </w:t>
      </w:r>
      <w:r w:rsidR="00DE4852">
        <w:t>weitere</w:t>
      </w:r>
      <w:r>
        <w:t xml:space="preserve"> Auflagen sichergestellt.</w:t>
      </w:r>
      <w:r w:rsidR="00DE4852">
        <w:t xml:space="preserve"> </w:t>
      </w:r>
      <w:r>
        <w:t>Unter anderem wird</w:t>
      </w:r>
      <w:r w:rsidRPr="00CE5429">
        <w:t xml:space="preserve"> festgelegt, welche maximalen Schallleistungspegel von den jeweiligen stationären Lärmquellen ausgehen dürfen</w:t>
      </w:r>
      <w:r w:rsidR="005376AB">
        <w:t xml:space="preserve"> und wie viele LKW Fahrbewegungen zulässig sind</w:t>
      </w:r>
      <w:r>
        <w:t xml:space="preserve">. </w:t>
      </w:r>
    </w:p>
    <w:p w14:paraId="066FB372" w14:textId="1CC5BC59" w:rsidR="00E527EC" w:rsidRDefault="00E527EC" w:rsidP="00B806A4">
      <w:pPr>
        <w:pStyle w:val="berschrift6"/>
      </w:pPr>
      <w:r>
        <w:t>Geruch</w:t>
      </w:r>
    </w:p>
    <w:p w14:paraId="68D766F7" w14:textId="58A30315" w:rsidR="00DE4852" w:rsidRPr="00DE4852" w:rsidRDefault="00DE4852" w:rsidP="00DE4852">
      <w:r w:rsidRPr="00DE4852">
        <w:t>Zur Verringerung der Gerüche ist für die anlagenbezogene Abluft ein Wäscher oder eine Wasserfalle zu nutzen. Die gereinigte anlagenbezogene Abluft ist in die Halle als Raumluft umzuschlagen.</w:t>
      </w:r>
    </w:p>
    <w:p w14:paraId="75F6BA5D" w14:textId="44496AF2" w:rsidR="00EC69C2" w:rsidRDefault="00EC69C2" w:rsidP="00B806A4">
      <w:pPr>
        <w:pStyle w:val="berschrift6"/>
      </w:pPr>
      <w:r>
        <w:t>Abfall</w:t>
      </w:r>
    </w:p>
    <w:p w14:paraId="2CB9E659" w14:textId="77777777" w:rsidR="00EC69C2" w:rsidRDefault="00EC69C2" w:rsidP="00EC69C2">
      <w:pPr>
        <w:rPr>
          <w:lang w:eastAsia="de-DE"/>
        </w:rPr>
      </w:pPr>
      <w:r w:rsidRPr="00EC69C2">
        <w:rPr>
          <w:lang w:eastAsia="de-DE"/>
        </w:rPr>
        <w:t>Die im Rahmen des Bauvorhabens als Abfall anfallenden Böden sind nach der Auskofferung, sofern sie nicht direkt zur Entsorgung abgefahren werden können, arbeitstätig abgedeckt (regen- und windgeschützt) zur Entsorgung bereitzustellen.</w:t>
      </w:r>
    </w:p>
    <w:p w14:paraId="4B21A80A" w14:textId="05D921EA" w:rsidR="00580CAD" w:rsidRDefault="00580CAD" w:rsidP="00B806A4">
      <w:pPr>
        <w:pStyle w:val="berschrift6"/>
      </w:pPr>
      <w:r>
        <w:t>Kampfmittel</w:t>
      </w:r>
    </w:p>
    <w:p w14:paraId="5464B18A" w14:textId="06044262" w:rsidR="00C8411C" w:rsidRDefault="00C8411C" w:rsidP="00C8411C">
      <w:r>
        <w:t>Auf den Rodungsflächen wurde bereits e</w:t>
      </w:r>
      <w:r w:rsidRPr="00C8411C">
        <w:t xml:space="preserve">ine systematische Überprüfung (Sondieren auf Kampfmittel) </w:t>
      </w:r>
      <w:r>
        <w:t xml:space="preserve">durchgeführt. Dies ist auch für die noch nicht überprüften Grundstücke </w:t>
      </w:r>
      <w:r w:rsidRPr="00C8411C">
        <w:t>auf denen bodeneingreifende Maßnahmen stattfinden</w:t>
      </w:r>
      <w:r>
        <w:t xml:space="preserve"> vor Beginn der ge</w:t>
      </w:r>
      <w:r w:rsidRPr="00C8411C">
        <w:t>planten Abbrucharbeiten, Bauarbeiten und Baugrundunt</w:t>
      </w:r>
      <w:r>
        <w:t>ersuchungen vorgesehen</w:t>
      </w:r>
      <w:r w:rsidR="005D4FB3">
        <w:t>, um Unfällen mit Kampfmitteln vorzubeugen</w:t>
      </w:r>
      <w:r>
        <w:t xml:space="preserve">. </w:t>
      </w:r>
    </w:p>
    <w:p w14:paraId="692BE7D8" w14:textId="77777777" w:rsidR="00BE56E9" w:rsidRDefault="00BE56E9" w:rsidP="00B806A4">
      <w:pPr>
        <w:pStyle w:val="berschrift3"/>
      </w:pPr>
      <w:bookmarkStart w:id="25" w:name="_Toc172622368"/>
      <w:r>
        <w:t>Tiere, Pflanzen und die biologische Vielfalt,</w:t>
      </w:r>
      <w:bookmarkEnd w:id="25"/>
    </w:p>
    <w:p w14:paraId="40364E63" w14:textId="71ECDD64" w:rsidR="00BE56E9" w:rsidRDefault="00BE56E9" w:rsidP="00B806A4">
      <w:pPr>
        <w:pStyle w:val="berschrift4"/>
      </w:pPr>
      <w:bookmarkStart w:id="26" w:name="_Toc172622369"/>
      <w:r>
        <w:t>Beschreibung der gegenwärtigen Umweltsituation (Ist-Zustand/Vorbelastungen)</w:t>
      </w:r>
      <w:bookmarkEnd w:id="26"/>
    </w:p>
    <w:p w14:paraId="7E69FF48" w14:textId="5125C9CF" w:rsidR="001809E7" w:rsidRDefault="001809E7" w:rsidP="00B806A4">
      <w:pPr>
        <w:pStyle w:val="berschrift5"/>
      </w:pPr>
      <w:r>
        <w:t>Informationen aus dem UVP-Bericht</w:t>
      </w:r>
    </w:p>
    <w:p w14:paraId="7064F0C6" w14:textId="48D28E7B" w:rsidR="007C05EB" w:rsidRDefault="007C05EB" w:rsidP="00B806A4">
      <w:pPr>
        <w:pStyle w:val="berschrift6"/>
      </w:pPr>
      <w:r>
        <w:t>Pflanzen/Wald</w:t>
      </w:r>
    </w:p>
    <w:p w14:paraId="31BBDA13" w14:textId="6B253459" w:rsidR="00311F2C" w:rsidRDefault="00311F2C" w:rsidP="00B806A4">
      <w:r>
        <w:t xml:space="preserve">Das geplante Baugelände umfasst einen Hochwald von </w:t>
      </w:r>
      <w:r w:rsidR="007C05EB">
        <w:t xml:space="preserve">ca. 3,35 ha Fläche. </w:t>
      </w:r>
      <w:r>
        <w:t>Die Waldfläche auf dem geplanten Baugelände gehört zum eingezäunten Betriebsgelände der Ferrero OHG mbH. Begrenzt wird die Waldfläche im Osten von den planierten Bauentwicklungsflächen (Halle 2) des Werkstandorts, im Westen von der K 92, im Süden von der Hauptzufahrt des Werks und im Norden von einem großflächigen Kfz-Parkplatz.</w:t>
      </w:r>
    </w:p>
    <w:p w14:paraId="304CBB13" w14:textId="37DE37B0" w:rsidR="007C05EB" w:rsidRPr="00D80A60" w:rsidRDefault="007C05EB" w:rsidP="00B806A4">
      <w:r w:rsidRPr="00D80A60">
        <w:lastRenderedPageBreak/>
        <w:t>Die Waldfläche kann</w:t>
      </w:r>
      <w:r w:rsidR="00D80A60">
        <w:t xml:space="preserve"> nach dem Artschutzgutachten</w:t>
      </w:r>
      <w:r w:rsidRPr="00D80A60">
        <w:t xml:space="preserve"> grundsätzlich in drei Waldbiotoptypen aufgeteilt werden. </w:t>
      </w:r>
    </w:p>
    <w:p w14:paraId="2395A2DE" w14:textId="77777777" w:rsidR="00D80A60" w:rsidRPr="00D80A60" w:rsidRDefault="00D80A60" w:rsidP="001E258E">
      <w:pPr>
        <w:pStyle w:val="berschrift7"/>
      </w:pPr>
      <w:r w:rsidRPr="00D80A60">
        <w:t>Nadel-Laub-Mischwald (Typ-Nr. 01.310) i</w:t>
      </w:r>
      <w:r w:rsidR="007C05EB" w:rsidRPr="00D80A60">
        <w:t>m südöstlichen Teil des Waldes</w:t>
      </w:r>
      <w:r w:rsidRPr="00D80A60">
        <w:t>:</w:t>
      </w:r>
    </w:p>
    <w:p w14:paraId="5C0506C7" w14:textId="24AC515E" w:rsidR="00F5029B" w:rsidRDefault="007C05EB" w:rsidP="00B806A4">
      <w:r w:rsidRPr="00D80A60">
        <w:t xml:space="preserve">Dominierend sind Waldkiefer (Pinus </w:t>
      </w:r>
      <w:proofErr w:type="spellStart"/>
      <w:r w:rsidRPr="00D80A60">
        <w:t>sylvestris</w:t>
      </w:r>
      <w:proofErr w:type="spellEnd"/>
      <w:r w:rsidRPr="00D80A60">
        <w:t xml:space="preserve">) und Stiel-Eiche (Quercus robur), vermischt mit Rotbuche (Fagus sylvatica) und </w:t>
      </w:r>
      <w:proofErr w:type="spellStart"/>
      <w:r w:rsidRPr="00D80A60">
        <w:t>Hangebirke</w:t>
      </w:r>
      <w:proofErr w:type="spellEnd"/>
      <w:r w:rsidRPr="00D80A60">
        <w:t xml:space="preserve"> (Betula </w:t>
      </w:r>
      <w:proofErr w:type="spellStart"/>
      <w:r w:rsidRPr="00D80A60">
        <w:t>pendula</w:t>
      </w:r>
      <w:proofErr w:type="spellEnd"/>
      <w:r w:rsidRPr="00D80A60">
        <w:t xml:space="preserve">). Außerdem vereinzelt vorkommend sind Hainbuche (Carpinus betulus), Eberesche (Sorbus </w:t>
      </w:r>
      <w:proofErr w:type="spellStart"/>
      <w:r w:rsidRPr="00D80A60">
        <w:t>aucuparia</w:t>
      </w:r>
      <w:proofErr w:type="spellEnd"/>
      <w:r w:rsidRPr="00D80A60">
        <w:t xml:space="preserve">), Fichte (Picea </w:t>
      </w:r>
      <w:proofErr w:type="spellStart"/>
      <w:r w:rsidRPr="00D80A60">
        <w:t>abies</w:t>
      </w:r>
      <w:proofErr w:type="spellEnd"/>
      <w:r w:rsidRPr="00D80A60">
        <w:t xml:space="preserve">) und Späte Traubenkirsche (Prunus </w:t>
      </w:r>
      <w:proofErr w:type="spellStart"/>
      <w:r w:rsidRPr="00D80A60">
        <w:t>serotina</w:t>
      </w:r>
      <w:proofErr w:type="spellEnd"/>
      <w:r w:rsidRPr="00D80A60">
        <w:t>). Schwaches bis mittleres Baumholz von ca. 30-50 cm Brusthöhendurchmesser (Alter ca. 50-70 Jahre) wird durch Waldkiefer, Stiel-Eiche und Rotbuche gebildet. Im Unterwuchs finden sich Drahtschmiele (</w:t>
      </w:r>
      <w:proofErr w:type="spellStart"/>
      <w:r w:rsidRPr="00D80A60">
        <w:t>Deschampsia</w:t>
      </w:r>
      <w:proofErr w:type="spellEnd"/>
      <w:r w:rsidRPr="00D80A60">
        <w:t xml:space="preserve"> </w:t>
      </w:r>
      <w:proofErr w:type="spellStart"/>
      <w:r w:rsidRPr="00D80A60">
        <w:t>flexuosa</w:t>
      </w:r>
      <w:proofErr w:type="spellEnd"/>
      <w:r w:rsidRPr="00D80A60">
        <w:t xml:space="preserve">), Heidekraut (Calluna </w:t>
      </w:r>
      <w:proofErr w:type="spellStart"/>
      <w:r w:rsidRPr="00D80A60">
        <w:t>vulgaris</w:t>
      </w:r>
      <w:proofErr w:type="spellEnd"/>
      <w:r w:rsidRPr="00D80A60">
        <w:t xml:space="preserve">), Pillensegge (Carex </w:t>
      </w:r>
      <w:proofErr w:type="spellStart"/>
      <w:r w:rsidRPr="00D80A60">
        <w:t>pilulifera</w:t>
      </w:r>
      <w:proofErr w:type="spellEnd"/>
      <w:r w:rsidRPr="00D80A60">
        <w:t>), Adlerfarn (</w:t>
      </w:r>
      <w:proofErr w:type="spellStart"/>
      <w:r w:rsidRPr="00D80A60">
        <w:t>Pteridium</w:t>
      </w:r>
      <w:proofErr w:type="spellEnd"/>
      <w:r w:rsidRPr="00D80A60">
        <w:t xml:space="preserve"> </w:t>
      </w:r>
      <w:proofErr w:type="spellStart"/>
      <w:r w:rsidRPr="00D80A60">
        <w:t>aquilinum</w:t>
      </w:r>
      <w:proofErr w:type="spellEnd"/>
      <w:r w:rsidRPr="00D80A60">
        <w:t>), Dorniger Wurmfarn (</w:t>
      </w:r>
      <w:proofErr w:type="spellStart"/>
      <w:r w:rsidRPr="00D80A60">
        <w:t>Dryopteris</w:t>
      </w:r>
      <w:proofErr w:type="spellEnd"/>
      <w:r w:rsidRPr="00D80A60">
        <w:t xml:space="preserve"> </w:t>
      </w:r>
      <w:proofErr w:type="spellStart"/>
      <w:r w:rsidRPr="00D80A60">
        <w:t>carthusiana</w:t>
      </w:r>
      <w:proofErr w:type="spellEnd"/>
      <w:r w:rsidRPr="00D80A60">
        <w:t xml:space="preserve">) und Hainveilchen (Viola </w:t>
      </w:r>
      <w:proofErr w:type="spellStart"/>
      <w:r w:rsidRPr="00D80A60">
        <w:t>riviniana</w:t>
      </w:r>
      <w:proofErr w:type="spellEnd"/>
      <w:r w:rsidRPr="00D80A60">
        <w:t>). Festgestellt wurde eine Tendenz zur Wechselfeuchte, v.a. im Bereich von Mulden und Gräben im Gebiet. Diese wird durch Faulbaum (</w:t>
      </w:r>
      <w:proofErr w:type="spellStart"/>
      <w:r w:rsidRPr="00D80A60">
        <w:t>Frangula</w:t>
      </w:r>
      <w:proofErr w:type="spellEnd"/>
      <w:r w:rsidRPr="00D80A60">
        <w:t xml:space="preserve"> </w:t>
      </w:r>
      <w:proofErr w:type="spellStart"/>
      <w:r w:rsidRPr="00D80A60">
        <w:t>alnus</w:t>
      </w:r>
      <w:proofErr w:type="spellEnd"/>
      <w:r w:rsidRPr="00D80A60">
        <w:t>) und Pfeifengras (</w:t>
      </w:r>
      <w:proofErr w:type="spellStart"/>
      <w:r w:rsidRPr="00D80A60">
        <w:t>Molinia</w:t>
      </w:r>
      <w:proofErr w:type="spellEnd"/>
      <w:r w:rsidRPr="00D80A60">
        <w:t xml:space="preserve"> </w:t>
      </w:r>
      <w:proofErr w:type="spellStart"/>
      <w:r w:rsidRPr="00D80A60">
        <w:t>caerulea</w:t>
      </w:r>
      <w:proofErr w:type="spellEnd"/>
      <w:r w:rsidRPr="00D80A60">
        <w:t>) belegt. Insgesamt liegt standörtlich ein Hainsimsen-Buchenwald (</w:t>
      </w:r>
      <w:proofErr w:type="spellStart"/>
      <w:r w:rsidRPr="00D80A60">
        <w:t>Luzulo-Fagetum</w:t>
      </w:r>
      <w:proofErr w:type="spellEnd"/>
      <w:r w:rsidRPr="00D80A60">
        <w:t>) vor.</w:t>
      </w:r>
    </w:p>
    <w:p w14:paraId="6398AE69" w14:textId="77777777" w:rsidR="00D80A60" w:rsidRPr="00D80A60" w:rsidRDefault="00D80A60" w:rsidP="001E258E">
      <w:pPr>
        <w:pStyle w:val="berschrift7"/>
      </w:pPr>
      <w:r w:rsidRPr="00D80A60">
        <w:t>Pionierwald (Typ-Nr. 01.161) im südwestlichen Teil, abgetrennt durch einen Weg:</w:t>
      </w:r>
    </w:p>
    <w:p w14:paraId="003236DC" w14:textId="5320DCDA" w:rsidR="0006146A" w:rsidRDefault="007C05EB" w:rsidP="00B806A4">
      <w:r w:rsidRPr="00D80A60">
        <w:t xml:space="preserve">Er besteht v.a. aus Zitterpappel (Populus </w:t>
      </w:r>
      <w:proofErr w:type="spellStart"/>
      <w:r w:rsidRPr="00D80A60">
        <w:t>tremula</w:t>
      </w:r>
      <w:proofErr w:type="spellEnd"/>
      <w:r w:rsidRPr="00D80A60">
        <w:t xml:space="preserve">). Vorhanden sind außerdem Birke (Betula </w:t>
      </w:r>
      <w:proofErr w:type="spellStart"/>
      <w:r w:rsidRPr="00D80A60">
        <w:t>pendula</w:t>
      </w:r>
      <w:proofErr w:type="spellEnd"/>
      <w:r w:rsidRPr="00D80A60">
        <w:t>), Waldkiefer (</w:t>
      </w:r>
      <w:proofErr w:type="spellStart"/>
      <w:r w:rsidRPr="00D80A60">
        <w:t>Pinussylvestris</w:t>
      </w:r>
      <w:proofErr w:type="spellEnd"/>
      <w:r w:rsidRPr="00D80A60">
        <w:t xml:space="preserve">), Schwarzerle (Alnus glutinosa), Bruchweide (Salix </w:t>
      </w:r>
      <w:proofErr w:type="spellStart"/>
      <w:r w:rsidRPr="00D80A60">
        <w:t>fragilis</w:t>
      </w:r>
      <w:proofErr w:type="spellEnd"/>
      <w:r w:rsidRPr="00D80A60">
        <w:t xml:space="preserve">), Salweide (Salix </w:t>
      </w:r>
      <w:proofErr w:type="spellStart"/>
      <w:r w:rsidRPr="00D80A60">
        <w:t>caprea</w:t>
      </w:r>
      <w:proofErr w:type="spellEnd"/>
      <w:r w:rsidRPr="00D80A60">
        <w:t xml:space="preserve">) und Späte Traubenkirsche (Prunus </w:t>
      </w:r>
      <w:proofErr w:type="spellStart"/>
      <w:r w:rsidRPr="00D80A60">
        <w:t>serotina</w:t>
      </w:r>
      <w:proofErr w:type="spellEnd"/>
      <w:r w:rsidRPr="00D80A60">
        <w:t xml:space="preserve">). Überwiegend findet sich Stangenholz bis schwaches </w:t>
      </w:r>
      <w:r w:rsidR="0006146A">
        <w:t>Baumholz.</w:t>
      </w:r>
    </w:p>
    <w:p w14:paraId="35A83267" w14:textId="5381EDBE" w:rsidR="00D80A60" w:rsidRPr="00D80A60" w:rsidRDefault="00D80A60" w:rsidP="001E258E">
      <w:pPr>
        <w:pStyle w:val="berschrift7"/>
      </w:pPr>
      <w:r w:rsidRPr="00D80A60">
        <w:t>Mischwald (Typ-Nr. 01.310) in den nördlichen Teilen der Waldfläche:</w:t>
      </w:r>
    </w:p>
    <w:p w14:paraId="0DDBE90E" w14:textId="7875DD56" w:rsidR="00D80A60" w:rsidRDefault="00D80A60" w:rsidP="00B806A4">
      <w:r>
        <w:t xml:space="preserve">Hier findet sich v.a. die Waldkiefer (Pinus </w:t>
      </w:r>
      <w:proofErr w:type="spellStart"/>
      <w:r>
        <w:t>sylvestris</w:t>
      </w:r>
      <w:proofErr w:type="spellEnd"/>
      <w:r>
        <w:t xml:space="preserve">) mit </w:t>
      </w:r>
      <w:proofErr w:type="spellStart"/>
      <w:r>
        <w:t>Hangebirke</w:t>
      </w:r>
      <w:proofErr w:type="spellEnd"/>
      <w:r>
        <w:t xml:space="preserve"> (Betula </w:t>
      </w:r>
      <w:proofErr w:type="spellStart"/>
      <w:r>
        <w:t>pendula</w:t>
      </w:r>
      <w:proofErr w:type="spellEnd"/>
      <w:r>
        <w:t xml:space="preserve">), Fichte (Picea </w:t>
      </w:r>
      <w:proofErr w:type="spellStart"/>
      <w:r>
        <w:t>abies</w:t>
      </w:r>
      <w:proofErr w:type="spellEnd"/>
      <w:r>
        <w:t xml:space="preserve">), Hainbuche (Carpinus betulus), Eberesche (Sorbus </w:t>
      </w:r>
      <w:proofErr w:type="spellStart"/>
      <w:r>
        <w:t>aucuparia</w:t>
      </w:r>
      <w:proofErr w:type="spellEnd"/>
      <w:r>
        <w:t xml:space="preserve">) und Späte Traubenkirsche (Prunus </w:t>
      </w:r>
      <w:proofErr w:type="spellStart"/>
      <w:r>
        <w:t>serotina</w:t>
      </w:r>
      <w:proofErr w:type="spellEnd"/>
      <w:r>
        <w:t xml:space="preserve">). Ebenfalls vorhanden ist ein geschlossener Trupp von Fichte (Picea </w:t>
      </w:r>
      <w:proofErr w:type="spellStart"/>
      <w:r>
        <w:t>abies</w:t>
      </w:r>
      <w:proofErr w:type="spellEnd"/>
      <w:r>
        <w:t>). Dieser ist jedoch größtenteils vom Fichten-Borkenkäfer (</w:t>
      </w:r>
      <w:proofErr w:type="spellStart"/>
      <w:r>
        <w:t>Ips</w:t>
      </w:r>
      <w:proofErr w:type="spellEnd"/>
      <w:r>
        <w:t xml:space="preserve"> </w:t>
      </w:r>
      <w:proofErr w:type="spellStart"/>
      <w:r>
        <w:t>typographus</w:t>
      </w:r>
      <w:proofErr w:type="spellEnd"/>
      <w:r>
        <w:t>) befallen und abgestorben. Die Waldkiefer ist auf der gesamten Fläche als Hauptbauart vertreten.</w:t>
      </w:r>
    </w:p>
    <w:p w14:paraId="5CB91A29" w14:textId="454872F5" w:rsidR="0006146A" w:rsidRDefault="0006146A" w:rsidP="00B806A4">
      <w:r>
        <w:t xml:space="preserve">Im Norden steht eine Brunnenanlage des ZMW16, welche von Grünlandflecken umgeben ist. Die Grünlandflecken sind nach KV als </w:t>
      </w:r>
      <w:proofErr w:type="spellStart"/>
      <w:r>
        <w:t>Mähwiese</w:t>
      </w:r>
      <w:proofErr w:type="spellEnd"/>
      <w:r>
        <w:t xml:space="preserve"> (Typ-Nr. 06.350) mit Zuwegung (Typ-Nr. 10.620) einzustufen. Südlich des Brunnens befindet sich eine teils überstaute Feuchtfläche (Typ-Nr. 05.354) mit einem Röhricht (Typ-Nr. 05.410), welche sich aus dem Überlaufbereich des Brunnens entwickelt hat. Es handelt sich nach </w:t>
      </w:r>
      <w:proofErr w:type="spellStart"/>
      <w:r>
        <w:t>Kartieranleitung</w:t>
      </w:r>
      <w:proofErr w:type="spellEnd"/>
      <w:r>
        <w:t xml:space="preserve"> der HLBK um ein Sekundärröhricht. Hier sind Breitblattriger Rohrkolben (</w:t>
      </w:r>
      <w:proofErr w:type="spellStart"/>
      <w:r>
        <w:t>Typha</w:t>
      </w:r>
      <w:proofErr w:type="spellEnd"/>
      <w:r>
        <w:t xml:space="preserve"> </w:t>
      </w:r>
      <w:proofErr w:type="spellStart"/>
      <w:r>
        <w:t>latifolia</w:t>
      </w:r>
      <w:proofErr w:type="spellEnd"/>
      <w:r>
        <w:t xml:space="preserve">), </w:t>
      </w:r>
      <w:proofErr w:type="spellStart"/>
      <w:r>
        <w:t>Madesus</w:t>
      </w:r>
      <w:proofErr w:type="spellEnd"/>
      <w:r>
        <w:t xml:space="preserve"> (</w:t>
      </w:r>
      <w:proofErr w:type="spellStart"/>
      <w:r>
        <w:t>Filipendula</w:t>
      </w:r>
      <w:proofErr w:type="spellEnd"/>
      <w:r>
        <w:t xml:space="preserve"> </w:t>
      </w:r>
      <w:proofErr w:type="spellStart"/>
      <w:r>
        <w:t>ulmaria</w:t>
      </w:r>
      <w:proofErr w:type="spellEnd"/>
      <w:r>
        <w:t>), Flatterbinse (</w:t>
      </w:r>
      <w:proofErr w:type="spellStart"/>
      <w:r>
        <w:t>Juncus</w:t>
      </w:r>
      <w:proofErr w:type="spellEnd"/>
      <w:r>
        <w:t xml:space="preserve"> </w:t>
      </w:r>
      <w:proofErr w:type="spellStart"/>
      <w:r>
        <w:t>effusus</w:t>
      </w:r>
      <w:proofErr w:type="spellEnd"/>
      <w:r>
        <w:t xml:space="preserve">) und Schwarzfruchtiger </w:t>
      </w:r>
      <w:proofErr w:type="spellStart"/>
      <w:r>
        <w:t>Zweizahn</w:t>
      </w:r>
      <w:proofErr w:type="spellEnd"/>
      <w:r>
        <w:t xml:space="preserve"> (Bidens </w:t>
      </w:r>
      <w:proofErr w:type="spellStart"/>
      <w:r>
        <w:t>frondosa</w:t>
      </w:r>
      <w:proofErr w:type="spellEnd"/>
      <w:r>
        <w:t xml:space="preserve">) zu finden. Östlich der Waldfläche, auf dem Betriebsgelände der Ferrero OHG mbH, befinden sich gestörte </w:t>
      </w:r>
      <w:proofErr w:type="spellStart"/>
      <w:r>
        <w:t>Ruderalflächen</w:t>
      </w:r>
      <w:proofErr w:type="spellEnd"/>
      <w:r>
        <w:t xml:space="preserve"> in unterschiedlichen Stadien. Diese sind durch Bodenauftrag und Planie entstanden. </w:t>
      </w:r>
      <w:proofErr w:type="spellStart"/>
      <w:r>
        <w:t>Bewuchsfrei</w:t>
      </w:r>
      <w:proofErr w:type="spellEnd"/>
      <w:r>
        <w:t xml:space="preserve"> sind stark befahrene oder zu Baustofflagerung genutzte Schotterdecken (Typen- Nr. 10.530). Weitere vorhandene Biotostypen beinhalten </w:t>
      </w:r>
      <w:r w:rsidR="005A0521">
        <w:t>k</w:t>
      </w:r>
      <w:r>
        <w:t xml:space="preserve">urzlebige, artenarme </w:t>
      </w:r>
      <w:proofErr w:type="spellStart"/>
      <w:r>
        <w:t>Ruderalfluren</w:t>
      </w:r>
      <w:proofErr w:type="spellEnd"/>
      <w:r>
        <w:t xml:space="preserve"> (Typ-Nr. 09.123), </w:t>
      </w:r>
      <w:proofErr w:type="spellStart"/>
      <w:r>
        <w:t>Ruderalfluren</w:t>
      </w:r>
      <w:proofErr w:type="spellEnd"/>
      <w:r>
        <w:t xml:space="preserve">/Saumgesellschaften trockener Standorte (Typ-Nr. 09.152) und </w:t>
      </w:r>
      <w:r w:rsidR="005A0521">
        <w:t>a</w:t>
      </w:r>
      <w:r>
        <w:t xml:space="preserve">rtenreichere </w:t>
      </w:r>
      <w:proofErr w:type="spellStart"/>
      <w:r>
        <w:t>Ruderalflur</w:t>
      </w:r>
      <w:proofErr w:type="spellEnd"/>
      <w:r>
        <w:t xml:space="preserve"> (Typ-Nr. 09.124).</w:t>
      </w:r>
    </w:p>
    <w:p w14:paraId="6B9FA757" w14:textId="2E135A2E" w:rsidR="0006146A" w:rsidRDefault="0006146A" w:rsidP="00B806A4">
      <w:r>
        <w:lastRenderedPageBreak/>
        <w:t>Eine detaillierte Auflistung und Beschreibung der Biotopbäume finden sich im Artenschutzgutachten in Kap. 19.2.2 der Antragsunterlagen.</w:t>
      </w:r>
    </w:p>
    <w:p w14:paraId="43465D54" w14:textId="3777683C" w:rsidR="0006146A" w:rsidRDefault="0006146A" w:rsidP="00B806A4">
      <w:r>
        <w:t>Es wurden keine besonders geschützten oder gefährdeten Pflanzenarten im Baufeld nachgewiesen.</w:t>
      </w:r>
    </w:p>
    <w:p w14:paraId="7AE6913F" w14:textId="3F481A94" w:rsidR="0006146A" w:rsidRDefault="0006146A" w:rsidP="00B806A4">
      <w:pPr>
        <w:pStyle w:val="berschrift6"/>
      </w:pPr>
      <w:r>
        <w:t>Tiere und Biologische Vielfalt</w:t>
      </w:r>
    </w:p>
    <w:p w14:paraId="4D7100FB" w14:textId="0ACF3370" w:rsidR="0006146A" w:rsidRDefault="0006146A" w:rsidP="00B806A4">
      <w:r>
        <w:t>Die örtliche Bestandsaufnahme des Artenschutzgutachtens im Auftrag der Ferrero OHG mbH fand zwischen September 2020 und Mai 2022 durch Groß &amp; Hausmann statt (vgl. Kap. 19.2.3 der Antragsunterlagen). Im September 2020 wurde eine strukturelle Vorerkundung des Gebietes durchgeführt, in der Standard</w:t>
      </w:r>
      <w:r w:rsidR="003C147D">
        <w:t>-N</w:t>
      </w:r>
      <w:r>
        <w:t>utzungstypen nach der Kompensationsverordnung (KV 2018) sowie artenschutzrelevante Strukturen erfasst wurden. Relevant waren v.a. Brut- und Ruhestätten von Vögeln, Eichhörnchen, Bilchen und Fledermäusen sowie holzlebende Kerbtiere.</w:t>
      </w:r>
    </w:p>
    <w:p w14:paraId="34C312FB" w14:textId="3D1267DF" w:rsidR="0006146A" w:rsidRDefault="0006146A" w:rsidP="00B806A4">
      <w:r>
        <w:t>Im Rahmen der Strukturdiagnose wurden, innerhalb des Artenschutzgutachtens, die relevanten Brut- und Ruhestätten (Lebensstätten) der Waldfläche identifiziert. Vorgefunden wurden:</w:t>
      </w:r>
    </w:p>
    <w:p w14:paraId="4C30885D" w14:textId="3C6AC605" w:rsidR="0006146A" w:rsidRPr="00474CC0" w:rsidRDefault="0006146A" w:rsidP="00B806A4">
      <w:pPr>
        <w:pStyle w:val="Kommentarthema"/>
        <w:numPr>
          <w:ilvl w:val="0"/>
          <w:numId w:val="20"/>
        </w:numPr>
        <w:rPr>
          <w:b w:val="0"/>
          <w:bCs w:val="0"/>
          <w:sz w:val="24"/>
          <w:szCs w:val="24"/>
        </w:rPr>
      </w:pPr>
      <w:r w:rsidRPr="00474CC0">
        <w:rPr>
          <w:b w:val="0"/>
          <w:bCs w:val="0"/>
          <w:sz w:val="24"/>
          <w:szCs w:val="24"/>
        </w:rPr>
        <w:t>Ast- und Stammhöhlungen, Holz- und Rindenspalten sowie künstliche Nisthilfen. Diese</w:t>
      </w:r>
      <w:r w:rsidR="00BE2C21" w:rsidRPr="00474CC0">
        <w:rPr>
          <w:b w:val="0"/>
          <w:bCs w:val="0"/>
          <w:sz w:val="24"/>
          <w:szCs w:val="24"/>
        </w:rPr>
        <w:t xml:space="preserve"> </w:t>
      </w:r>
      <w:r w:rsidRPr="00474CC0">
        <w:rPr>
          <w:b w:val="0"/>
          <w:bCs w:val="0"/>
          <w:sz w:val="24"/>
          <w:szCs w:val="24"/>
        </w:rPr>
        <w:t>dienen als Waldvogel- und Fledermausbrutplätze, Zwischenquartieren oder Überwinterungsquartiere.</w:t>
      </w:r>
    </w:p>
    <w:p w14:paraId="2CB05230" w14:textId="2FA2294F" w:rsidR="00BE2C21" w:rsidRPr="00474CC0" w:rsidRDefault="0006146A" w:rsidP="00B806A4">
      <w:pPr>
        <w:pStyle w:val="Kommentarthema"/>
        <w:numPr>
          <w:ilvl w:val="0"/>
          <w:numId w:val="20"/>
        </w:numPr>
        <w:rPr>
          <w:b w:val="0"/>
          <w:bCs w:val="0"/>
          <w:sz w:val="24"/>
          <w:szCs w:val="24"/>
        </w:rPr>
      </w:pPr>
      <w:r w:rsidRPr="00474CC0">
        <w:rPr>
          <w:b w:val="0"/>
          <w:bCs w:val="0"/>
          <w:sz w:val="24"/>
          <w:szCs w:val="24"/>
        </w:rPr>
        <w:t>Dauerhorste finden sich in Baumkronen sowie regelmäßig genutzte Vogel-Schlafbäume,</w:t>
      </w:r>
      <w:r w:rsidR="00C742DB" w:rsidRPr="00474CC0">
        <w:rPr>
          <w:b w:val="0"/>
          <w:bCs w:val="0"/>
          <w:sz w:val="24"/>
          <w:szCs w:val="24"/>
        </w:rPr>
        <w:t xml:space="preserve"> </w:t>
      </w:r>
      <w:r w:rsidRPr="00474CC0">
        <w:rPr>
          <w:b w:val="0"/>
          <w:bCs w:val="0"/>
          <w:sz w:val="24"/>
          <w:szCs w:val="24"/>
        </w:rPr>
        <w:t xml:space="preserve">Eichhörnchen- und </w:t>
      </w:r>
      <w:proofErr w:type="spellStart"/>
      <w:r w:rsidRPr="00474CC0">
        <w:rPr>
          <w:b w:val="0"/>
          <w:bCs w:val="0"/>
          <w:sz w:val="24"/>
          <w:szCs w:val="24"/>
        </w:rPr>
        <w:t>Bilchkobel</w:t>
      </w:r>
      <w:proofErr w:type="spellEnd"/>
      <w:r w:rsidR="00BE2C21" w:rsidRPr="00474CC0">
        <w:rPr>
          <w:b w:val="0"/>
          <w:bCs w:val="0"/>
          <w:sz w:val="24"/>
          <w:szCs w:val="24"/>
        </w:rPr>
        <w:t>.</w:t>
      </w:r>
    </w:p>
    <w:p w14:paraId="13899003" w14:textId="77777777" w:rsidR="00BE2C21" w:rsidRPr="00474CC0" w:rsidRDefault="0006146A" w:rsidP="00B806A4">
      <w:pPr>
        <w:pStyle w:val="Kommentarthema"/>
        <w:numPr>
          <w:ilvl w:val="0"/>
          <w:numId w:val="20"/>
        </w:numPr>
        <w:rPr>
          <w:b w:val="0"/>
          <w:bCs w:val="0"/>
          <w:sz w:val="24"/>
          <w:szCs w:val="24"/>
        </w:rPr>
      </w:pPr>
      <w:r w:rsidRPr="00474CC0">
        <w:rPr>
          <w:b w:val="0"/>
          <w:bCs w:val="0"/>
          <w:sz w:val="24"/>
          <w:szCs w:val="24"/>
        </w:rPr>
        <w:t>Als Brutstätte für Waldkerfe (z. B. den Hirschkäfer) ist stehendes und liegendes, vorrangig</w:t>
      </w:r>
      <w:r w:rsidR="00BE2C21" w:rsidRPr="00474CC0">
        <w:rPr>
          <w:b w:val="0"/>
          <w:bCs w:val="0"/>
          <w:sz w:val="24"/>
          <w:szCs w:val="24"/>
        </w:rPr>
        <w:t xml:space="preserve"> </w:t>
      </w:r>
      <w:r w:rsidRPr="00474CC0">
        <w:rPr>
          <w:b w:val="0"/>
          <w:bCs w:val="0"/>
          <w:sz w:val="24"/>
          <w:szCs w:val="24"/>
        </w:rPr>
        <w:t xml:space="preserve">starkstämmiges Totholz vorhanden (zersetzungsfreudige Weichhölzer, Fallholz, </w:t>
      </w:r>
      <w:proofErr w:type="spellStart"/>
      <w:r w:rsidRPr="00474CC0">
        <w:rPr>
          <w:b w:val="0"/>
          <w:bCs w:val="0"/>
          <w:sz w:val="24"/>
          <w:szCs w:val="24"/>
        </w:rPr>
        <w:t>Morschholz</w:t>
      </w:r>
      <w:proofErr w:type="spellEnd"/>
      <w:r w:rsidRPr="00474CC0">
        <w:rPr>
          <w:b w:val="0"/>
          <w:bCs w:val="0"/>
          <w:sz w:val="24"/>
          <w:szCs w:val="24"/>
        </w:rPr>
        <w:t>,</w:t>
      </w:r>
      <w:r w:rsidR="00BE2C21" w:rsidRPr="00474CC0">
        <w:rPr>
          <w:b w:val="0"/>
          <w:bCs w:val="0"/>
          <w:sz w:val="24"/>
          <w:szCs w:val="24"/>
        </w:rPr>
        <w:t xml:space="preserve"> ablösende Rinden). </w:t>
      </w:r>
      <w:r w:rsidRPr="00474CC0">
        <w:rPr>
          <w:b w:val="0"/>
          <w:bCs w:val="0"/>
          <w:sz w:val="24"/>
          <w:szCs w:val="24"/>
        </w:rPr>
        <w:t xml:space="preserve">Holzkäferbefall und </w:t>
      </w:r>
      <w:proofErr w:type="spellStart"/>
      <w:r w:rsidRPr="00474CC0">
        <w:rPr>
          <w:b w:val="0"/>
          <w:bCs w:val="0"/>
          <w:sz w:val="24"/>
          <w:szCs w:val="24"/>
        </w:rPr>
        <w:t>Spechtarbeiten</w:t>
      </w:r>
      <w:proofErr w:type="spellEnd"/>
      <w:r w:rsidRPr="00474CC0">
        <w:rPr>
          <w:b w:val="0"/>
          <w:bCs w:val="0"/>
          <w:sz w:val="24"/>
          <w:szCs w:val="24"/>
        </w:rPr>
        <w:t xml:space="preserve"> sind augenfällig.</w:t>
      </w:r>
    </w:p>
    <w:p w14:paraId="7E5E0CC7" w14:textId="77777777" w:rsidR="00BE2C21" w:rsidRPr="00474CC0" w:rsidRDefault="0006146A" w:rsidP="00B806A4">
      <w:pPr>
        <w:pStyle w:val="Kommentarthema"/>
        <w:numPr>
          <w:ilvl w:val="0"/>
          <w:numId w:val="20"/>
        </w:numPr>
        <w:rPr>
          <w:b w:val="0"/>
          <w:bCs w:val="0"/>
          <w:sz w:val="24"/>
          <w:szCs w:val="24"/>
        </w:rPr>
      </w:pPr>
      <w:r w:rsidRPr="00474CC0">
        <w:rPr>
          <w:b w:val="0"/>
          <w:bCs w:val="0"/>
          <w:sz w:val="24"/>
          <w:szCs w:val="24"/>
        </w:rPr>
        <w:t>Ansammlungen aus Kompostmaterial können ebenfalls als Brutstätte für Kerfe dienen oder</w:t>
      </w:r>
      <w:r w:rsidR="00BE2C21" w:rsidRPr="00474CC0">
        <w:rPr>
          <w:b w:val="0"/>
          <w:bCs w:val="0"/>
          <w:sz w:val="24"/>
          <w:szCs w:val="24"/>
        </w:rPr>
        <w:t xml:space="preserve"> </w:t>
      </w:r>
      <w:r w:rsidRPr="00474CC0">
        <w:rPr>
          <w:b w:val="0"/>
          <w:bCs w:val="0"/>
          <w:sz w:val="24"/>
          <w:szCs w:val="24"/>
        </w:rPr>
        <w:t>alternativ als Rückzugs- und Überwinterungsort für Igel oder Kriechtiere.</w:t>
      </w:r>
    </w:p>
    <w:p w14:paraId="32C3D186" w14:textId="77777777" w:rsidR="009C4074" w:rsidRPr="00474CC0" w:rsidRDefault="0006146A" w:rsidP="00B806A4">
      <w:pPr>
        <w:pStyle w:val="Kommentarthema"/>
        <w:numPr>
          <w:ilvl w:val="0"/>
          <w:numId w:val="20"/>
        </w:numPr>
        <w:rPr>
          <w:b w:val="0"/>
          <w:bCs w:val="0"/>
          <w:sz w:val="24"/>
          <w:szCs w:val="24"/>
        </w:rPr>
      </w:pPr>
      <w:r w:rsidRPr="00474CC0">
        <w:rPr>
          <w:b w:val="0"/>
          <w:bCs w:val="0"/>
          <w:sz w:val="24"/>
          <w:szCs w:val="24"/>
        </w:rPr>
        <w:t xml:space="preserve">Wühlspuren auf dem Waldboden können von Wildschweinen stammen. </w:t>
      </w:r>
    </w:p>
    <w:p w14:paraId="19F8B961" w14:textId="6DC4D247" w:rsidR="00BE2C21" w:rsidRPr="00474CC0" w:rsidRDefault="0006146A" w:rsidP="00B806A4">
      <w:pPr>
        <w:pStyle w:val="Kommentarthema"/>
        <w:numPr>
          <w:ilvl w:val="0"/>
          <w:numId w:val="20"/>
        </w:numPr>
        <w:rPr>
          <w:b w:val="0"/>
          <w:bCs w:val="0"/>
          <w:sz w:val="24"/>
          <w:szCs w:val="24"/>
        </w:rPr>
      </w:pPr>
      <w:proofErr w:type="spellStart"/>
      <w:r w:rsidRPr="00474CC0">
        <w:rPr>
          <w:b w:val="0"/>
          <w:bCs w:val="0"/>
          <w:sz w:val="24"/>
          <w:szCs w:val="24"/>
        </w:rPr>
        <w:t>Verkotungen</w:t>
      </w:r>
      <w:proofErr w:type="spellEnd"/>
      <w:r w:rsidRPr="00474CC0">
        <w:rPr>
          <w:b w:val="0"/>
          <w:bCs w:val="0"/>
          <w:sz w:val="24"/>
          <w:szCs w:val="24"/>
        </w:rPr>
        <w:t xml:space="preserve"> unter</w:t>
      </w:r>
      <w:r w:rsidR="00BE2C21" w:rsidRPr="00474CC0">
        <w:rPr>
          <w:b w:val="0"/>
          <w:bCs w:val="0"/>
          <w:sz w:val="24"/>
          <w:szCs w:val="24"/>
        </w:rPr>
        <w:t xml:space="preserve"> </w:t>
      </w:r>
      <w:proofErr w:type="spellStart"/>
      <w:r w:rsidRPr="00474CC0">
        <w:rPr>
          <w:b w:val="0"/>
          <w:bCs w:val="0"/>
          <w:sz w:val="24"/>
          <w:szCs w:val="24"/>
        </w:rPr>
        <w:t>großkronigen</w:t>
      </w:r>
      <w:proofErr w:type="spellEnd"/>
      <w:r w:rsidRPr="00474CC0">
        <w:rPr>
          <w:b w:val="0"/>
          <w:bCs w:val="0"/>
          <w:sz w:val="24"/>
          <w:szCs w:val="24"/>
        </w:rPr>
        <w:t xml:space="preserve"> Laubbäumen (v.a. Eichen) weisen auf Ruheplätze von Krähenvögeln hin.</w:t>
      </w:r>
    </w:p>
    <w:p w14:paraId="699B9841" w14:textId="77777777" w:rsidR="00BE2C21" w:rsidRPr="00474CC0" w:rsidRDefault="0006146A" w:rsidP="00B806A4">
      <w:pPr>
        <w:pStyle w:val="Kommentarthema"/>
        <w:numPr>
          <w:ilvl w:val="0"/>
          <w:numId w:val="20"/>
        </w:numPr>
        <w:rPr>
          <w:b w:val="0"/>
          <w:bCs w:val="0"/>
          <w:sz w:val="24"/>
          <w:szCs w:val="24"/>
        </w:rPr>
      </w:pPr>
      <w:r w:rsidRPr="00474CC0">
        <w:rPr>
          <w:b w:val="0"/>
          <w:bCs w:val="0"/>
          <w:sz w:val="24"/>
          <w:szCs w:val="24"/>
        </w:rPr>
        <w:t>Die überstaute Feuchtfläche nahe dem Brunnen (</w:t>
      </w:r>
      <w:proofErr w:type="spellStart"/>
      <w:r w:rsidRPr="00474CC0">
        <w:rPr>
          <w:b w:val="0"/>
          <w:bCs w:val="0"/>
          <w:sz w:val="24"/>
          <w:szCs w:val="24"/>
        </w:rPr>
        <w:t>Drainüberlauf</w:t>
      </w:r>
      <w:proofErr w:type="spellEnd"/>
      <w:r w:rsidRPr="00474CC0">
        <w:rPr>
          <w:b w:val="0"/>
          <w:bCs w:val="0"/>
          <w:sz w:val="24"/>
          <w:szCs w:val="24"/>
        </w:rPr>
        <w:t>) mit Röhricht eignet sich als</w:t>
      </w:r>
      <w:r w:rsidR="00BE2C21" w:rsidRPr="00474CC0">
        <w:rPr>
          <w:b w:val="0"/>
          <w:bCs w:val="0"/>
          <w:sz w:val="24"/>
          <w:szCs w:val="24"/>
        </w:rPr>
        <w:t xml:space="preserve"> </w:t>
      </w:r>
      <w:r w:rsidRPr="00474CC0">
        <w:rPr>
          <w:b w:val="0"/>
          <w:bCs w:val="0"/>
          <w:sz w:val="24"/>
          <w:szCs w:val="24"/>
        </w:rPr>
        <w:t>Amphibienlaichplatz sofern die Wasserversorgung im Frühjahr beständig bleibt.</w:t>
      </w:r>
    </w:p>
    <w:p w14:paraId="618C5619" w14:textId="5AFFFFF0" w:rsidR="00786156" w:rsidRPr="00474CC0" w:rsidRDefault="0006146A" w:rsidP="00B806A4">
      <w:pPr>
        <w:pStyle w:val="Kommentarthema"/>
        <w:numPr>
          <w:ilvl w:val="0"/>
          <w:numId w:val="20"/>
        </w:numPr>
        <w:rPr>
          <w:b w:val="0"/>
          <w:bCs w:val="0"/>
          <w:sz w:val="24"/>
          <w:szCs w:val="24"/>
        </w:rPr>
      </w:pPr>
      <w:r w:rsidRPr="00474CC0">
        <w:rPr>
          <w:b w:val="0"/>
          <w:bCs w:val="0"/>
          <w:sz w:val="24"/>
          <w:szCs w:val="24"/>
        </w:rPr>
        <w:t>Schlussendlich befinden sich Erdhöhlen/-baue von Säugetieren und Ameisenhaufen östlich</w:t>
      </w:r>
      <w:r w:rsidR="00BE2C21" w:rsidRPr="00474CC0">
        <w:rPr>
          <w:b w:val="0"/>
          <w:bCs w:val="0"/>
          <w:sz w:val="24"/>
          <w:szCs w:val="24"/>
        </w:rPr>
        <w:t xml:space="preserve"> </w:t>
      </w:r>
      <w:r w:rsidRPr="00474CC0">
        <w:rPr>
          <w:b w:val="0"/>
          <w:bCs w:val="0"/>
          <w:sz w:val="24"/>
          <w:szCs w:val="24"/>
        </w:rPr>
        <w:t>im Waldgebiet mit Hinweisen auf einen Dachsbau.</w:t>
      </w:r>
    </w:p>
    <w:p w14:paraId="1B17A9A2" w14:textId="07FAE27C" w:rsidR="009C4074" w:rsidRDefault="009C4074" w:rsidP="00B806A4">
      <w:r>
        <w:t>Die tatsächliche Bestandsaufnahme vorzufindender Tiere in der Waldfläche erfolgte im Rahmen des Artenschutzgutachtens im September 2021 durch eine stichprobenartige Kontrolle der Zielarten.</w:t>
      </w:r>
    </w:p>
    <w:p w14:paraId="44AB5F70" w14:textId="26E4B5D8" w:rsidR="00786156" w:rsidRDefault="009C4074" w:rsidP="00B806A4">
      <w:r>
        <w:t xml:space="preserve">Insbesondere beobachtet wurden dabei die Fledermaus-Einflüge an den bereits identifizierten Biotopbäumen. Außerdem wurde die Streuauflage an der Südseite </w:t>
      </w:r>
      <w:r>
        <w:lastRenderedPageBreak/>
        <w:t xml:space="preserve">geschädigter Eichen durchstöbert, mit dem Ziel, über </w:t>
      </w:r>
      <w:r w:rsidR="003C147D">
        <w:t xml:space="preserve">Funde von Elytren </w:t>
      </w:r>
      <w:r>
        <w:t>Hinweise auf eine Hirschkäfer-Besiedelung zu erhalten.</w:t>
      </w:r>
    </w:p>
    <w:p w14:paraId="3F95124D" w14:textId="638F047E" w:rsidR="009C4074" w:rsidRDefault="009C4074" w:rsidP="00B806A4">
      <w:r>
        <w:t xml:space="preserve">Auf Bestimmung der Oberen Naturschutzbehörde hin wurden 2022 noch zwei weitere Kontrollen auf Fledermausvorkommen mit Einsatz von </w:t>
      </w:r>
      <w:proofErr w:type="spellStart"/>
      <w:r>
        <w:t>Batcordern</w:t>
      </w:r>
      <w:proofErr w:type="spellEnd"/>
      <w:r>
        <w:t xml:space="preserve"> durchgeführt. Je zwei Monatsbegehungen (zwischen März und Mai) fanden zur Erfassung der Brutvögel mit ungünstiger Erhaltungsprognose statt. Der Tümpel im Gebiet wurde mittels </w:t>
      </w:r>
      <w:proofErr w:type="spellStart"/>
      <w:r>
        <w:t>Reuseneinsatz</w:t>
      </w:r>
      <w:proofErr w:type="spellEnd"/>
      <w:r>
        <w:t xml:space="preserve"> auf Kammmolchvorkommen überprüft.</w:t>
      </w:r>
    </w:p>
    <w:p w14:paraId="5926C4EC" w14:textId="3ED5B21E" w:rsidR="009C4074" w:rsidRDefault="009C4074" w:rsidP="00B806A4">
      <w:r>
        <w:t>Vermutete Säugetierarten in der Waldfläche sind die Haselmaus und Fledermäuse. Indizien für eine Besiedlung durch die Haselmaus wurden nicht gefunden. Die Artprüfung (Kap. 19.2.3 der Antragsunterlagen) geht von einer lokalen Verbreitungslücke aus.</w:t>
      </w:r>
    </w:p>
    <w:p w14:paraId="28132951" w14:textId="2F20F770" w:rsidR="009C4074" w:rsidRDefault="009C4074" w:rsidP="00B806A4">
      <w:r>
        <w:t xml:space="preserve">Mehrere Fledermaus-Erfassungstermine wurden 2021 und 2022 durchgeführt. Durch zwei Horchbox-Kampagnen, mit je fünf </w:t>
      </w:r>
      <w:proofErr w:type="spellStart"/>
      <w:r>
        <w:t>Batcordern</w:t>
      </w:r>
      <w:proofErr w:type="spellEnd"/>
      <w:r>
        <w:t xml:space="preserve"> wird von mäßigen Fledermausaktivitäten in dem betroffenen Waldgebiet ausgegangen. Es handelt sich um mehrere Fledermausarten. Die höchste nächtliche Aktivität zeigt dabei die Zwergfledermaus (</w:t>
      </w:r>
      <w:proofErr w:type="spellStart"/>
      <w:r>
        <w:t>Pipistrellus</w:t>
      </w:r>
      <w:proofErr w:type="spellEnd"/>
      <w:r>
        <w:t xml:space="preserve"> </w:t>
      </w:r>
      <w:proofErr w:type="spellStart"/>
      <w:r>
        <w:t>pipistrellus</w:t>
      </w:r>
      <w:proofErr w:type="spellEnd"/>
      <w:r>
        <w:t>). Hier kann von einer Quartiernutzung in der Nordhälfte des Waldes ausgegangen werden. Mehrere Aufnahmen lassen sich außerdem dem Großen Abendsegler (</w:t>
      </w:r>
      <w:proofErr w:type="spellStart"/>
      <w:r>
        <w:t>Nyctalus</w:t>
      </w:r>
      <w:proofErr w:type="spellEnd"/>
      <w:r>
        <w:t xml:space="preserve"> </w:t>
      </w:r>
      <w:proofErr w:type="spellStart"/>
      <w:r>
        <w:t>noc</w:t>
      </w:r>
      <w:r w:rsidR="00950F6F">
        <w:t>tula</w:t>
      </w:r>
      <w:proofErr w:type="spellEnd"/>
      <w:r w:rsidR="00950F6F">
        <w:t xml:space="preserve">) und der Rauhautfledermaus </w:t>
      </w:r>
      <w:r>
        <w:t>(</w:t>
      </w:r>
      <w:proofErr w:type="spellStart"/>
      <w:r>
        <w:t>Pipistrellus</w:t>
      </w:r>
      <w:proofErr w:type="spellEnd"/>
      <w:r>
        <w:t xml:space="preserve"> </w:t>
      </w:r>
      <w:proofErr w:type="spellStart"/>
      <w:r>
        <w:t>nathusii</w:t>
      </w:r>
      <w:proofErr w:type="spellEnd"/>
      <w:r>
        <w:t>) zuordnen.</w:t>
      </w:r>
    </w:p>
    <w:p w14:paraId="62D149FE" w14:textId="77777777" w:rsidR="00950F6F" w:rsidRDefault="009C4074" w:rsidP="00B806A4">
      <w:r>
        <w:t>Erfasst wurden insgesamt 27 Vogelarten, wobei nicht alle auf dem geplanten Bau</w:t>
      </w:r>
      <w:r w:rsidR="00950F6F">
        <w:t xml:space="preserve">gelände, sondern </w:t>
      </w:r>
      <w:r>
        <w:t>manche auch auf Nachbarflächen erfasst wurden. Typisch für den kleinen Mischbestand auf</w:t>
      </w:r>
      <w:r w:rsidR="00950F6F">
        <w:t xml:space="preserve"> der Waldfläche finden sich dort mit vielen </w:t>
      </w:r>
      <w:proofErr w:type="spellStart"/>
      <w:r w:rsidR="00950F6F">
        <w:t>Dürrlingen</w:t>
      </w:r>
      <w:proofErr w:type="spellEnd"/>
      <w:r w:rsidR="00950F6F">
        <w:t xml:space="preserve"> verbreitete Gehölz-Freibrüter und Kleinhöhlenbrüter.</w:t>
      </w:r>
    </w:p>
    <w:p w14:paraId="36B3CA5B" w14:textId="73E63723" w:rsidR="00950F6F" w:rsidRDefault="00950F6F" w:rsidP="00B806A4">
      <w:r>
        <w:t xml:space="preserve">Großhöhlenbrüter und </w:t>
      </w:r>
      <w:proofErr w:type="spellStart"/>
      <w:r>
        <w:t>Horstbesiedler</w:t>
      </w:r>
      <w:proofErr w:type="spellEnd"/>
      <w:r>
        <w:t xml:space="preserve"> dagegen sind Gäste auf der Waldfläche und siedeln in benachbarten Wäldern (im Westen und Norden). Grau-, Mittelspecht und Hohltaube waren auch mit Klangattrappen-Einsatz nicht aufzuzeichnen. Als Eule war nur der Waldkauz aus dem benachbarten nördlichen Wald zu hören.</w:t>
      </w:r>
    </w:p>
    <w:p w14:paraId="30CA730A" w14:textId="5C71A36B" w:rsidR="00950F6F" w:rsidRDefault="00950F6F" w:rsidP="00B806A4">
      <w:r>
        <w:t>Eine Gewöhnung mancher Arten an die Lärmkulisse durch die verkehrlich erheblich mit Schwerverkehr belastete K 92 ist anzunehmen. Arten wie Ringeltaube, Grünspecht und Krähen</w:t>
      </w:r>
      <w:r w:rsidR="003C147D">
        <w:t>,</w:t>
      </w:r>
      <w:r>
        <w:t xml:space="preserve"> aber auch Kleinvogel wie Schwanzmeise, Amsel oder Grünfink wurden beim Überfliegen der Straße gesichtet. Die Lärmkulisse könnte allerdings auch das Fehlen mancher lärmempfindlicher Waldarten erklären (anstelle der Insellage des Waldgebietes), da das Gelände bei Tag- und bei Nachtbegehungen eine ausgeprägte Lärmkulisse, ausgehend vom Fabrikgelände und Straßenverkehr, aufweist.</w:t>
      </w:r>
    </w:p>
    <w:p w14:paraId="70324A6C" w14:textId="31D24178" w:rsidR="00950F6F" w:rsidRDefault="00950F6F" w:rsidP="00B806A4">
      <w:r>
        <w:t>Reptilienarten wie die Blindschleiche und die Waldeidechse könnten in der Waldbedeckung erwartet werden, es wurden aber keine Reptilien gefunden. Da die Waldfläche erst in jüngerer Zeit aus dem Waldzusammenhang herausgelöst wurde, können wärmeliebende Arten dort noch nicht erwartet werden.</w:t>
      </w:r>
    </w:p>
    <w:p w14:paraId="2B00AA45" w14:textId="75DA21DC" w:rsidR="00950F6F" w:rsidRDefault="00950F6F" w:rsidP="00B806A4">
      <w:r>
        <w:t xml:space="preserve">Amphibien könnten im </w:t>
      </w:r>
      <w:proofErr w:type="spellStart"/>
      <w:r>
        <w:t>Röhrichttümpel</w:t>
      </w:r>
      <w:proofErr w:type="spellEnd"/>
      <w:r>
        <w:t xml:space="preserve"> am östlichen Waldrand erwartet werden. Erfasst wurden männliche Tiere der Erdkröte, des Grasfrosches und des Grünfrosches. Bergmolch und Teichmolch wurden in Laichtracht gefangen. In der </w:t>
      </w:r>
      <w:r>
        <w:lastRenderedPageBreak/>
        <w:t>Umgebung ist außerdem der Kammmolch anzutreffen. Das Herrenwaldgebiet beherbergt eine der größten Populationen im westhessischen Bergland. Der Kammmolch wurde nicht gefangen. Da er eine der ersten Arten im Gewässer ist, kann durch die anderen erfassten Arten davon ausgegangen werden, dass noch keine Kolonisierung durch den Kammmolch im Waldgebiet stattgefunden hat.</w:t>
      </w:r>
    </w:p>
    <w:p w14:paraId="00AC48B8" w14:textId="5CA2947F" w:rsidR="009C4074" w:rsidRDefault="00950F6F" w:rsidP="00B806A4">
      <w:r>
        <w:t>Eine Besiedelung durch den Juchtenkäfer (Eremit) war nicht nachzuweisen. Damit besteht keine Relevanz für ein Vorkommen der Art (siehe beigefügte Artprüfung in Kap. 19.2.2 der Antragsunterlagen). Der Hirschkäfer (</w:t>
      </w:r>
      <w:proofErr w:type="spellStart"/>
      <w:r>
        <w:t>Lucanus</w:t>
      </w:r>
      <w:proofErr w:type="spellEnd"/>
      <w:r>
        <w:t xml:space="preserve"> </w:t>
      </w:r>
      <w:proofErr w:type="spellStart"/>
      <w:r>
        <w:t>cervus</w:t>
      </w:r>
      <w:proofErr w:type="spellEnd"/>
      <w:r>
        <w:t xml:space="preserve">) kommt im westlichen Herrenwald vor und unterliegt den Schutzanforderungen nach </w:t>
      </w:r>
      <w:proofErr w:type="spellStart"/>
      <w:r>
        <w:t>Anh</w:t>
      </w:r>
      <w:proofErr w:type="spellEnd"/>
      <w:r>
        <w:t xml:space="preserve">. II der sog. FFH-Richtlinie (Anforderung für </w:t>
      </w:r>
      <w:proofErr w:type="spellStart"/>
      <w:r>
        <w:t>Anh</w:t>
      </w:r>
      <w:proofErr w:type="spellEnd"/>
      <w:r>
        <w:t>. II-Arten: Es sind NATURA 2000-Schutzgebiete einzurichten). Die Art ist nur national geschützt. Nach § 44 (5) BNatSchG ist die Art über das erfolgte Bauleitplanverfahren von den strengen Artenschutzregelungen freigestellt. Gemäß § 19 BNatSchG, sind die Durchführenden verpflichtet, erhebliche</w:t>
      </w:r>
      <w:r w:rsidR="00431AFB">
        <w:t xml:space="preserve"> </w:t>
      </w:r>
      <w:r>
        <w:t>Schädigungen von Populationen zu unterlassen. Die Waldfläche des geplanten Baugebietes gehört nicht zu dem Kerngebiet „DAG-Gebiet“ der Art in der westlichen Kernstadt Stadtallendorfs. Die Waldfläche ist für eine Besiedlung ungeeignet. Im Nordwesten der Waldfläche befindet sich ein kleiner Ameisenhaufen der Roten Waldameise (</w:t>
      </w:r>
      <w:proofErr w:type="spellStart"/>
      <w:r>
        <w:t>Formica</w:t>
      </w:r>
      <w:proofErr w:type="spellEnd"/>
      <w:r>
        <w:t xml:space="preserve"> cf. </w:t>
      </w:r>
      <w:proofErr w:type="spellStart"/>
      <w:r>
        <w:t>rufa</w:t>
      </w:r>
      <w:proofErr w:type="spellEnd"/>
      <w:r>
        <w:t>). Für diese Art besteht der besondere Schutz nach der BArtSchV.</w:t>
      </w:r>
    </w:p>
    <w:p w14:paraId="75C4286F" w14:textId="341801FB" w:rsidR="00C742DB" w:rsidRPr="0006146A" w:rsidRDefault="00C742DB" w:rsidP="00B806A4">
      <w:r>
        <w:t>Es wurden keine besonders geschützten Tierarten in der Waldfläche erfasst. Die nachgewiesenen Amphibien und die Rote Waldameise sind lediglich national, nicht europäisch geschützt. Die nachteiligen Auswirkungen durch die Rodung liegen daher innerhalb der Zulässigkeit des Bebauungsplans.</w:t>
      </w:r>
    </w:p>
    <w:p w14:paraId="1B9626AB" w14:textId="7A6667E5" w:rsidR="00BE56E9" w:rsidRDefault="00BE56E9" w:rsidP="00B806A4">
      <w:pPr>
        <w:pStyle w:val="berschrift4"/>
      </w:pPr>
      <w:bookmarkStart w:id="27" w:name="_Toc172622370"/>
      <w:r>
        <w:t>Vorhabens- und Standortmerkmale, die erheblichen nachteiligen Umweltauswirkungen entgegenwirken (§ 24 Abs. 1 Satz 1 Nr. 2)</w:t>
      </w:r>
      <w:bookmarkEnd w:id="27"/>
    </w:p>
    <w:p w14:paraId="56DED92B" w14:textId="43CCE1B4" w:rsidR="001D3285" w:rsidRDefault="00771BEB" w:rsidP="00B806A4">
      <w:pPr>
        <w:pStyle w:val="berschrift5"/>
      </w:pPr>
      <w:r>
        <w:t>Informationen aus dem UVP-Bericht</w:t>
      </w:r>
    </w:p>
    <w:p w14:paraId="660DD93A" w14:textId="6908A1D2" w:rsidR="001D3285" w:rsidRDefault="001D3285" w:rsidP="00B806A4">
      <w:r>
        <w:t xml:space="preserve">Beantragt ist eine vollständige Rodung der bestehenden Waldfläche, sodass keine Eingriffsvermeidung oder Minimierung der Auswirkungen auf die vorhandenen Pflanzen und die biologische Vielfalt der Flora möglich ist (vgl. Anmerkung zum Antragsgegenstand bzgl. Rodung in Kap. 1.3). </w:t>
      </w:r>
    </w:p>
    <w:p w14:paraId="03DF3FC3" w14:textId="23E86BEA" w:rsidR="00D25D9F" w:rsidRDefault="00D25D9F" w:rsidP="00B806A4">
      <w:r>
        <w:t xml:space="preserve">Die festgestellten Vögel und Fledermausarten sind nur während bestimmter Phasen ortsfest gebunden (Brutzeit) und können innerhalb der Waldzusammenhänge mit Ortswechseln auf die Baumaßnahme reagieren. Alle Arten haben keine beständigen, kleinräumlich begrenzten oder an bestimmten Sonderbiotope im Wald gebundenen Brut- und Ruhestätten. Sie werden daher als räumlich flexibel und mobil mit weitem </w:t>
      </w:r>
      <w:proofErr w:type="spellStart"/>
      <w:r>
        <w:t>Habitatspektrum</w:t>
      </w:r>
      <w:proofErr w:type="spellEnd"/>
      <w:r>
        <w:t xml:space="preserve"> angesehen.</w:t>
      </w:r>
    </w:p>
    <w:p w14:paraId="30E0516D" w14:textId="49E2C5F8" w:rsidR="00D25D9F" w:rsidRDefault="00D25D9F" w:rsidP="00B806A4">
      <w:r>
        <w:t xml:space="preserve">Daher können sie auf lokale </w:t>
      </w:r>
      <w:proofErr w:type="spellStart"/>
      <w:r>
        <w:t>Habitatverluste</w:t>
      </w:r>
      <w:proofErr w:type="spellEnd"/>
      <w:r>
        <w:t xml:space="preserve"> reagieren. Hierfür spricht auch, dass die zu rodende Waldfläche keine isolierte Waldinsel in der Waldlandschaft darstellt. Dies zeigen Beobachtungen von Straßenüberflügen bzw. zeitliche Muster der Fledermausaktivitäten. Auch sind keine Anhaltspunkte für essentielle Beziehungen zu bestimmten Lebensphasen im Waldgebiet ableitbar.</w:t>
      </w:r>
    </w:p>
    <w:p w14:paraId="120C39C5" w14:textId="7D5760A2" w:rsidR="00D25D9F" w:rsidRDefault="00D25D9F" w:rsidP="00B806A4">
      <w:r>
        <w:lastRenderedPageBreak/>
        <w:t xml:space="preserve">Im Zuge der Bauung der K 92 wurde das hochwertige Waldgebiet im Westen des Betriebsgeländes Arterhaltungs- und Förderungsmaßnahmen weiter aufgewertet. Es besteht also ein mehrere hundert Hektar großer </w:t>
      </w:r>
      <w:proofErr w:type="spellStart"/>
      <w:r>
        <w:t>Altwald</w:t>
      </w:r>
      <w:proofErr w:type="spellEnd"/>
      <w:r>
        <w:t xml:space="preserve"> mit hohen Naturschutzqualitäten als Ausweichmöglichkeit für Tiere. Nachdem die größeren Nachbarwaldgebiete des Herrenwaldes sowie eine vorgelagerte Gehölzböschung erhalten und geschützt bleiben, ist von keinen relevanten Beeinträchtigungen auszugehen.</w:t>
      </w:r>
    </w:p>
    <w:p w14:paraId="1C2331D9" w14:textId="211370F4" w:rsidR="00A70352" w:rsidRDefault="00A70352" w:rsidP="00B806A4">
      <w:r>
        <w:t>Die festgestellten Vogelarten können ihre tatsächliche Brutstät</w:t>
      </w:r>
      <w:r w:rsidR="00756335">
        <w:t>t</w:t>
      </w:r>
      <w:r>
        <w:t>e jährlich/saisonal wechseln, sodass die Brutplatzverteilung jahrweise stark variieren kann. Stenöke oder stenotope Arten, die auf spezielle Brut- oder Ruhestätten innerhalb des Waldgebietes angewiesen sein könnten, wurden nicht erfasst.</w:t>
      </w:r>
    </w:p>
    <w:p w14:paraId="4DFED0D0" w14:textId="544F5DD9" w:rsidR="00A70352" w:rsidRDefault="00A70352" w:rsidP="00B806A4">
      <w:r>
        <w:t>Die erfassten Fledermäuse wechseln ihre Quartiere innerhalb kurzer Zeiträume und verfügen über ein umfangreiches Quartiersystem, welches weit über das relevante Waldstück hinausgeht.</w:t>
      </w:r>
    </w:p>
    <w:p w14:paraId="084CFAC7" w14:textId="42274C7A" w:rsidR="00D25D9F" w:rsidRDefault="00D25D9F" w:rsidP="00B806A4">
      <w:r>
        <w:t>Für die Amphibien wird mit der Verfüllung der sich auf dem Vorhabengrundstück befindlichen Wasserfläche des Tümpels gewartet, bis die wassergebundenen Entwicklungsstadien die Metamorphose abgeschlossen haben und in die Umgebung abwandern (bis August). Die Beseitigung sollte ab Mitte August stattfinden. Dann sind keine schädlichen Auswirkungen auf die Reproduktionsstadien mehr zu erwarten</w:t>
      </w:r>
      <w:r w:rsidR="00A70352">
        <w:t xml:space="preserve">, da die festgestellten Amphibien ebenfalls mobil sind. Bei dem </w:t>
      </w:r>
      <w:proofErr w:type="spellStart"/>
      <w:r w:rsidR="00A70352">
        <w:t>Röhrichttümpel</w:t>
      </w:r>
      <w:proofErr w:type="spellEnd"/>
      <w:r w:rsidR="00A70352">
        <w:t xml:space="preserve"> auf dem Vorhabengrundstück handelt es sich um eine kurzfristige Kolonisierungsgelegenheit für die Tiere. Von einer Kolonisierung durch den Kammmolch wird nicht ausgegangen. Dieser hat einen recht kleinen Aktionsradius um den kolonisierten Tümpel herum, wurde in der Waldfläche aber nicht vorgefunden.</w:t>
      </w:r>
    </w:p>
    <w:p w14:paraId="3AEFB47E" w14:textId="400657C4" w:rsidR="00D25D9F" w:rsidRDefault="00AA07F2" w:rsidP="00B806A4">
      <w:r>
        <w:t>Die Waldrodung unterliegt einer Durchführungsbeschränkung und darf nur in der brutfreien Zeit Anfang Oktober bis Ende Februar eines Jahres durchgeführt werden Damit wird eine individuelle Tötungsgefahr betroffener Brutvögel sicher ausgeschlossen.</w:t>
      </w:r>
    </w:p>
    <w:p w14:paraId="4E61C14F" w14:textId="26291E3D" w:rsidR="00AA07F2" w:rsidRDefault="00AA07F2" w:rsidP="00B806A4">
      <w:r>
        <w:t>Innerhalb dieses Zeitraums befinden sich alle Tierarten in einem Entwicklungsstadium</w:t>
      </w:r>
      <w:r w:rsidR="00756335">
        <w:t>,</w:t>
      </w:r>
      <w:r>
        <w:t xml:space="preserve"> in dem sie das zu rodende Gebiet verlassen können, um in eine der benachbarten Waldfläche</w:t>
      </w:r>
      <w:r w:rsidR="00756335">
        <w:t>n</w:t>
      </w:r>
      <w:r>
        <w:t xml:space="preserve"> umzusiedeln.</w:t>
      </w:r>
    </w:p>
    <w:p w14:paraId="04038FDA" w14:textId="77777777" w:rsidR="00AA07F2" w:rsidRDefault="00AA07F2" w:rsidP="00B806A4">
      <w:r>
        <w:t xml:space="preserve">Es wird sichergestellt, dass der Rodungsabraum unmittelbar im Zusammenhang mit der Rodung aufgearbeitet wird. So können sich keine Arten, die um Unterholz brüten, infolge der Rodung ansiedeln. </w:t>
      </w:r>
    </w:p>
    <w:p w14:paraId="78920DDC" w14:textId="129FB90B" w:rsidR="00AA07F2" w:rsidRDefault="00AA07F2" w:rsidP="00B806A4">
      <w:r>
        <w:t>Sofern die Räumung und Abgrabung des Geländes innerhalb der Vogelbrutzeit zwischen dem 1. März und dem 30. September erfolgen sollte, ist das Gelände kurz vorher durch einen Gutachter auf mögliche bodenbrütende Vogelarten zu untersuchen. Im Falle eines Positivnachweises ist die Räumung der Fläche zu unterlassen und die weitere Vorgehensweise mit der ONB abzustimmen.</w:t>
      </w:r>
    </w:p>
    <w:p w14:paraId="148A8A47" w14:textId="02A9F09A" w:rsidR="00A70352" w:rsidRDefault="006C125B" w:rsidP="00B806A4">
      <w:r>
        <w:t xml:space="preserve">Schutzgebiete und geschützten Teile von Natur und Landschaft nach Anlage 3 Ziffer 2.3.2 - 2.3.7 UVPG sind von der Planung nicht direkt betroffen sind. Im </w:t>
      </w:r>
      <w:r>
        <w:lastRenderedPageBreak/>
        <w:t>Auswirkungsbereich der geplanten Anlage sind keine Naturschutzgebiete gemäß §</w:t>
      </w:r>
      <w:r w:rsidR="00561491">
        <w:t> </w:t>
      </w:r>
      <w:r>
        <w:t>23 BNatSchG, Landschaftsschutzgebiete gemäß § 26 des BNatSchG und keine gesetzlich geschützten Biotope gemäß § 30 BNatSchG vorhanden.</w:t>
      </w:r>
    </w:p>
    <w:p w14:paraId="6DB43AAA" w14:textId="32CEAF46" w:rsidR="006C125B" w:rsidRDefault="006C125B" w:rsidP="00B806A4">
      <w:r w:rsidRPr="006C125B">
        <w:t>Um mögliche Auswirkungen des Vorhabens auf das in 1,5 km entfernt liegende FFH-Gebiet „</w:t>
      </w:r>
      <w:proofErr w:type="spellStart"/>
      <w:r w:rsidRPr="006C125B">
        <w:t>Brückerwald</w:t>
      </w:r>
      <w:proofErr w:type="spellEnd"/>
      <w:r w:rsidRPr="006C125B">
        <w:t xml:space="preserve"> und </w:t>
      </w:r>
      <w:proofErr w:type="spellStart"/>
      <w:r w:rsidRPr="006C125B">
        <w:t>Hußgeweid</w:t>
      </w:r>
      <w:proofErr w:type="spellEnd"/>
      <w:r w:rsidRPr="006C125B">
        <w:t>“ Nr. 5119-30 zu prüfen, wurde eine FFH-Vorprüfung durchgeführt, die als Ergebnis erhebliche Beeinträchtigunge</w:t>
      </w:r>
      <w:r>
        <w:t>n der Erhal</w:t>
      </w:r>
      <w:r w:rsidRPr="006C125B">
        <w:t>tungsziele ausschließen konnte.</w:t>
      </w:r>
    </w:p>
    <w:p w14:paraId="3E26E76C" w14:textId="3DD4395A" w:rsidR="00561491" w:rsidRPr="001D3285" w:rsidRDefault="00561491" w:rsidP="00B806A4">
      <w:r>
        <w:t>Es wurden keine besonders geschützten Tierarten in der Waldfläche erfasst. Die nachgewiesenen Amphibien und die Rote Waldameise sind lediglich national, nicht europäisch geschützt. Die nachteiligen Auswirkungen durch die Rodung liegen daher innerhalb der Zulässigkeit des Bebauungsplans.</w:t>
      </w:r>
    </w:p>
    <w:p w14:paraId="7A257E3F" w14:textId="163B41E2" w:rsidR="00E10835" w:rsidRDefault="00771BEB" w:rsidP="00B806A4">
      <w:pPr>
        <w:pStyle w:val="berschrift5"/>
      </w:pPr>
      <w:r>
        <w:t>Informationen aus behördlichen Stellungnahmen</w:t>
      </w:r>
    </w:p>
    <w:p w14:paraId="585BD788" w14:textId="0636A9F5" w:rsidR="00E10835" w:rsidRPr="00E10835" w:rsidRDefault="00E10835" w:rsidP="00B806A4">
      <w:r w:rsidRPr="00E10835">
        <w:t>Im Auswirkungsbereich der geplanten Anlage sind keine Naturschutzgebiete gemäß § 23 BNatSchG, Landschaftsschutzgebiete gemäß § 26 des BNatSchG und keine gesetzlich geschützten Biotope gemäß § 30 BNatSchG vorhanden.</w:t>
      </w:r>
    </w:p>
    <w:p w14:paraId="5E7FA211" w14:textId="5DCB052C" w:rsidR="00287964" w:rsidRPr="002F0DDE" w:rsidRDefault="00287964" w:rsidP="001E258E">
      <w:pPr>
        <w:pStyle w:val="berschrift6"/>
      </w:pPr>
      <w:r w:rsidRPr="002F0DDE">
        <w:t>Hirschkäfer</w:t>
      </w:r>
    </w:p>
    <w:p w14:paraId="50925E2C" w14:textId="550450FA" w:rsidR="00287964" w:rsidRPr="00287964" w:rsidRDefault="00287964" w:rsidP="00B806A4">
      <w:r>
        <w:t>Der auf dem Betriebsgrundstück vorhandene Wald eignet sich nicht als Habitat für Hirschkäfer, sodass eine Schädigung auf die Art Hirschkäfer durch das Vorhaben ausgeschlossen wird.</w:t>
      </w:r>
    </w:p>
    <w:p w14:paraId="69014D21" w14:textId="14AF2F18" w:rsidR="005B1227" w:rsidRPr="005B1227" w:rsidRDefault="005B1227" w:rsidP="001E258E">
      <w:pPr>
        <w:pStyle w:val="berschrift6"/>
        <w:rPr>
          <w:rFonts w:eastAsia="Times New Roman"/>
          <w:lang w:eastAsia="de-DE"/>
        </w:rPr>
      </w:pPr>
      <w:r w:rsidRPr="005B1227">
        <w:rPr>
          <w:rFonts w:eastAsia="Times New Roman"/>
          <w:lang w:eastAsia="de-DE"/>
        </w:rPr>
        <w:t>Fledermäuse:</w:t>
      </w:r>
    </w:p>
    <w:p w14:paraId="71F8CA72" w14:textId="41B442B0" w:rsidR="005B1227" w:rsidRPr="005B1227" w:rsidRDefault="005B1227" w:rsidP="00B806A4">
      <w:pPr>
        <w:rPr>
          <w:lang w:eastAsia="de-DE"/>
        </w:rPr>
      </w:pPr>
      <w:r w:rsidRPr="005B1227">
        <w:rPr>
          <w:lang w:eastAsia="de-DE"/>
        </w:rPr>
        <w:t>Die vorliegende Struktur aus Mischwald und Pionierwald mit teils geringen Stammdurchmessern und einem Baumalter von 50-70 Jahren sind laut Gutachter als Habitate für Fledermäuse überwiegend nicht geeignet. Die für die vorkommenden Fledermausarten relevanten Biotopbäume (Tabelle 2 Artenschutzbeitrag) wurden mehrfach kontrolliert. Insgesamt zeigten sich bei den im Jahr 2022 durchgeführten Fledermaus-Erfassungsterminen während der Wochenstubenzeit nur mäßige Aktivitäten der Arten im Untersuchungsgebiet, so dass Wochenstubenquartiere der vorkommenden Fledermausarten ausgeschlossen werden konnten.</w:t>
      </w:r>
    </w:p>
    <w:p w14:paraId="225EF69D" w14:textId="0786AE37" w:rsidR="005B1227" w:rsidRDefault="005B1227" w:rsidP="00B806A4">
      <w:pPr>
        <w:rPr>
          <w:rFonts w:eastAsia="Times New Roman" w:cs="Arial"/>
          <w:szCs w:val="24"/>
          <w:lang w:eastAsia="de-DE"/>
        </w:rPr>
      </w:pPr>
      <w:r w:rsidRPr="005B1227">
        <w:rPr>
          <w:rFonts w:eastAsia="Times New Roman" w:cs="Arial"/>
          <w:szCs w:val="24"/>
          <w:lang w:eastAsia="de-DE"/>
        </w:rPr>
        <w:t xml:space="preserve">Die Fledermausart „Kleiner Abendsegler“ (ungünstiger </w:t>
      </w:r>
      <w:proofErr w:type="gramStart"/>
      <w:r w:rsidRPr="005B1227">
        <w:rPr>
          <w:rFonts w:eastAsia="Times New Roman" w:cs="Arial"/>
          <w:szCs w:val="24"/>
          <w:lang w:eastAsia="de-DE"/>
        </w:rPr>
        <w:t>bis unzureichender Erhaltungszustand</w:t>
      </w:r>
      <w:proofErr w:type="gramEnd"/>
      <w:r w:rsidRPr="005B1227">
        <w:rPr>
          <w:rFonts w:eastAsia="Times New Roman" w:cs="Arial"/>
          <w:szCs w:val="24"/>
          <w:lang w:eastAsia="de-DE"/>
        </w:rPr>
        <w:t>) kommt in dem Gebiet lediglich als Nahrungsgast vor.</w:t>
      </w:r>
      <w:r w:rsidRPr="005B1227">
        <w:rPr>
          <w:rFonts w:eastAsia="Times New Roman" w:cs="Arial"/>
          <w:szCs w:val="24"/>
          <w:lang w:eastAsia="de-DE"/>
        </w:rPr>
        <w:br/>
        <w:t>Für die Art Zwergfledermaus ist nach gutachterlicher Einschätzung von Einzelquartieren im Waldbestand auszugehen, für die Art Großer Abendsegler können Einzelquartiere nicht gänzlich ausgeschlossen werden. Winterquartiere sind im Bestand auszuschließen.</w:t>
      </w:r>
    </w:p>
    <w:p w14:paraId="54D63159" w14:textId="5BAE1AF5" w:rsidR="005B1227" w:rsidRPr="005B1227" w:rsidRDefault="005B1227" w:rsidP="001E258E">
      <w:pPr>
        <w:pStyle w:val="berschrift6"/>
        <w:rPr>
          <w:rFonts w:eastAsia="Times New Roman"/>
          <w:lang w:eastAsia="de-DE"/>
        </w:rPr>
      </w:pPr>
      <w:r w:rsidRPr="005B1227">
        <w:rPr>
          <w:rFonts w:eastAsia="Times New Roman"/>
          <w:lang w:eastAsia="de-DE"/>
        </w:rPr>
        <w:t>Avifauna</w:t>
      </w:r>
    </w:p>
    <w:p w14:paraId="5BB12E5A" w14:textId="5275E2D9" w:rsidR="005B1227" w:rsidRDefault="005B1227" w:rsidP="00B806A4">
      <w:r w:rsidRPr="005B1227">
        <w:t>Bei Verlust regelmäßig genutzter Fortpflanzungs- und Ruhestätten können die betroffenen Arten</w:t>
      </w:r>
      <w:r>
        <w:t xml:space="preserve"> in benachbarte reich struktu</w:t>
      </w:r>
      <w:r w:rsidRPr="005B1227">
        <w:t>rierte Waldflächen ausweichen, wodurch di</w:t>
      </w:r>
      <w:r>
        <w:t>e ökologische Funktion der Fort</w:t>
      </w:r>
      <w:r w:rsidRPr="005B1227">
        <w:t>pflanzungs- und Ruhestätten im räumlichen Zusammenhang bestehen bleibt.</w:t>
      </w:r>
    </w:p>
    <w:p w14:paraId="30644030" w14:textId="02BBA658" w:rsidR="00C6415E" w:rsidRPr="00B94991" w:rsidRDefault="00C6415E" w:rsidP="001E258E">
      <w:pPr>
        <w:pStyle w:val="berschrift6"/>
        <w:rPr>
          <w:lang w:eastAsia="de-DE"/>
        </w:rPr>
      </w:pPr>
      <w:r w:rsidRPr="00B94991">
        <w:rPr>
          <w:lang w:eastAsia="de-DE"/>
        </w:rPr>
        <w:lastRenderedPageBreak/>
        <w:t>Haselmaus und Eremit</w:t>
      </w:r>
    </w:p>
    <w:p w14:paraId="6E7649A4" w14:textId="2009BB54" w:rsidR="00C6415E" w:rsidRPr="00C6415E" w:rsidRDefault="00C6415E" w:rsidP="00B806A4">
      <w:pPr>
        <w:rPr>
          <w:lang w:eastAsia="de-DE"/>
        </w:rPr>
      </w:pPr>
      <w:r w:rsidRPr="00C6415E">
        <w:rPr>
          <w:lang w:eastAsia="de-DE"/>
        </w:rPr>
        <w:t xml:space="preserve">Es ist davon auszugehen, dass für die vorkommenden Vogel- und Fledermausarten angrenzend ausreichend </w:t>
      </w:r>
      <w:proofErr w:type="spellStart"/>
      <w:r w:rsidRPr="00C6415E">
        <w:rPr>
          <w:lang w:eastAsia="de-DE"/>
        </w:rPr>
        <w:t>gehölzreiche</w:t>
      </w:r>
      <w:proofErr w:type="spellEnd"/>
      <w:r w:rsidRPr="00C6415E">
        <w:rPr>
          <w:lang w:eastAsia="de-DE"/>
        </w:rPr>
        <w:t xml:space="preserve"> Areale zur Verfügung stehen, die den Lebensraumverlust ausgleichen.</w:t>
      </w:r>
    </w:p>
    <w:p w14:paraId="0F8C8EB4" w14:textId="432E1BCB" w:rsidR="005B1227" w:rsidRDefault="00C6415E" w:rsidP="001E258E">
      <w:pPr>
        <w:pStyle w:val="berschrift6"/>
      </w:pPr>
      <w:r w:rsidRPr="00C6415E">
        <w:t>Forst</w:t>
      </w:r>
    </w:p>
    <w:p w14:paraId="5AED23F2" w14:textId="006E9F12" w:rsidR="00C6415E" w:rsidRPr="00C6415E" w:rsidRDefault="00C6415E" w:rsidP="00B806A4">
      <w:r w:rsidRPr="00C6415E">
        <w:t xml:space="preserve">Der Wald </w:t>
      </w:r>
      <w:r w:rsidR="00756335">
        <w:t>wird</w:t>
      </w:r>
      <w:r w:rsidRPr="00C6415E">
        <w:t xml:space="preserve"> forstwirtschaftlich nicht genutzt. Er ist durch seine Einfriedung im Firmengelände von der Bevölkerung faktisch nicht für die Erholung nutzbar. Eine wesentliche Bedeutung für die Leistung des Naturhaushalts ist ebenso nicht erkennbar.</w:t>
      </w:r>
    </w:p>
    <w:p w14:paraId="09C621CC" w14:textId="2C9F8F8E" w:rsidR="00771BEB" w:rsidRDefault="00771BEB" w:rsidP="00B806A4">
      <w:pPr>
        <w:pStyle w:val="berschrift5"/>
      </w:pPr>
      <w:r>
        <w:t>Informationen aus der Öffentlichkeitsbeteiligung</w:t>
      </w:r>
    </w:p>
    <w:p w14:paraId="26CDA910" w14:textId="2ED9336E" w:rsidR="002F0DDE" w:rsidRDefault="00561491" w:rsidP="00B806A4">
      <w:r>
        <w:t>Ursprünglich war seitens der Vorhabenträgerin eine Walderhaltungsabgabe statt einer Ersatzaufforstung vorgesehen, um die nachteiligen Umweltauswirkungen Rodung zu kompensieren. Im Zuge</w:t>
      </w:r>
      <w:r w:rsidR="002F0DDE">
        <w:t xml:space="preserve"> der Öffentlichkeitsbeteiligung wurde eingewendet, dass die ursprünglich seitens des Antragstellers vorgesehene Walderhaltungsabgabe nicht geeignet sei</w:t>
      </w:r>
      <w:r w:rsidR="00756335">
        <w:t>,</w:t>
      </w:r>
      <w:r w:rsidR="002F0DDE">
        <w:t xml:space="preserve"> die durch die Rodung verursachten Klimaschäden zu kompensieren.</w:t>
      </w:r>
    </w:p>
    <w:p w14:paraId="18BFB49B" w14:textId="0BD7F003" w:rsidR="002F0DDE" w:rsidRDefault="002F0DDE" w:rsidP="00B806A4">
      <w:r w:rsidRPr="002F0DDE">
        <w:t>Der Gesetzgeber hat sowohl in § 9 Bundeswaldgesetz (BWaldG) als auch § 12 Hessisches Waldgesetz (</w:t>
      </w:r>
      <w:proofErr w:type="spellStart"/>
      <w:r w:rsidRPr="002F0DDE">
        <w:t>HWaldG</w:t>
      </w:r>
      <w:proofErr w:type="spellEnd"/>
      <w:r w:rsidRPr="002F0DDE">
        <w:t>) die Möglichkeit eröffnet Wald im Sinne des Gesetzes zu roden und die Fläche in eine andere Nutzungsart umzuwandeln. Bei der Entscheidung über einen Umwandlungsantrag sind die Rechte, Pflichten und wirtschaftlichen Interessen des Waldbesitzers sowie die Belange der Allgemeinheit gegeneinander und untereinander abzuwägen. Ebenso ist geregelt, dass die forstrechtliche Kompensation, entweder als flächengleiche Ersatzaufforstung, oder, wenn dies nicht möglich ist, mit Zahlung einer Walderhaltungsabgabe, zu erbringen ist. Die Ersatzaufforstung oder die Zahlung der Walderhaltungsabgabe ist mit Vorlage einer Sicherheitsleistung in Höhe der voraussichtlichen Walderhaltungsabgabe abgesichert.</w:t>
      </w:r>
    </w:p>
    <w:p w14:paraId="761F6446" w14:textId="7D78C6C1" w:rsidR="00561491" w:rsidRDefault="00561491" w:rsidP="00B806A4">
      <w:r>
        <w:t>Nach inhaltlicher Prüfung der Antragsunterlagen unter Berücksichtigung der Einwendungen forderte die Obere Forstbehörde von der Antragstellerin</w:t>
      </w:r>
      <w:r w:rsidR="004630D4">
        <w:t>,</w:t>
      </w:r>
      <w:r>
        <w:t xml:space="preserve"> die Rodung statt durch eine Ersatzzahlung durch eine Ersatzaufforstung zu kompensieren. Dem ist die Antragstellerin nachgekommen.</w:t>
      </w:r>
    </w:p>
    <w:p w14:paraId="1A54A926" w14:textId="31F2BCE2" w:rsidR="00287964" w:rsidRPr="00287964" w:rsidRDefault="00BE56E9" w:rsidP="00B806A4">
      <w:pPr>
        <w:pStyle w:val="berschrift4"/>
      </w:pPr>
      <w:bookmarkStart w:id="28" w:name="_Toc172622371"/>
      <w:r>
        <w:t>zu erwartende unmittelbare und mittelbare Umweltauswirkungen infolge der Errichtung und des Betriebs des geplanten Vorhabens (§ 24 Abs. 1 Satz 1 Nr. 1)</w:t>
      </w:r>
      <w:bookmarkEnd w:id="28"/>
    </w:p>
    <w:p w14:paraId="1C421F80" w14:textId="426326C6" w:rsidR="001809E7" w:rsidRDefault="001809E7" w:rsidP="00B806A4">
      <w:pPr>
        <w:pStyle w:val="berschrift5"/>
      </w:pPr>
      <w:r>
        <w:t>Informationen aus dem UVP-Bericht</w:t>
      </w:r>
    </w:p>
    <w:p w14:paraId="2919D3BF" w14:textId="68724E9B" w:rsidR="00287964" w:rsidRDefault="00287964" w:rsidP="00B806A4">
      <w:pPr>
        <w:pStyle w:val="berschrift7"/>
      </w:pPr>
      <w:r>
        <w:t>Rodung</w:t>
      </w:r>
    </w:p>
    <w:p w14:paraId="70D348FA" w14:textId="589459F2" w:rsidR="00287964" w:rsidRDefault="001D3285" w:rsidP="00B806A4">
      <w:r>
        <w:t>Im Zuge des geplanten Bauvorhabens wird die Waldfläche auf dem Baugelände komplett gerodet (vgl. Anmerkung zum Antragsgegenstand bzgl. Rodung in Kap. 1.3). Durch den Bau der Halle West 3.1 wird das Gelände anschließend versiegelt. Die zurzeit vorhandenen Biotopstypen sowie</w:t>
      </w:r>
      <w:r w:rsidR="004630D4">
        <w:t xml:space="preserve"> </w:t>
      </w:r>
      <w:r>
        <w:t>die biologische Vielfalt sind nach der Maßnahme</w:t>
      </w:r>
      <w:r w:rsidR="00A14B50">
        <w:t xml:space="preserve"> im Eingriffsbereich</w:t>
      </w:r>
      <w:r>
        <w:t xml:space="preserve"> </w:t>
      </w:r>
      <w:r w:rsidR="00A14B50">
        <w:t>demnach</w:t>
      </w:r>
      <w:r>
        <w:t xml:space="preserve"> nicht mehr vorhanden.</w:t>
      </w:r>
    </w:p>
    <w:p w14:paraId="629C0D84" w14:textId="77777777" w:rsidR="001D3285" w:rsidRDefault="001D3285" w:rsidP="00B806A4">
      <w:r>
        <w:lastRenderedPageBreak/>
        <w:t xml:space="preserve">Die relevante Rodungsfläche (dauerhafte Waldrodung </w:t>
      </w:r>
      <w:proofErr w:type="spellStart"/>
      <w:r>
        <w:t>i.S.d</w:t>
      </w:r>
      <w:proofErr w:type="spellEnd"/>
      <w:r>
        <w:t xml:space="preserve">. § 12 Abs. 2 Nr. 1 </w:t>
      </w:r>
      <w:proofErr w:type="spellStart"/>
      <w:r>
        <w:t>HwaldG</w:t>
      </w:r>
      <w:proofErr w:type="spellEnd"/>
      <w:r>
        <w:t xml:space="preserve">) für das geplante Bauvorhaben beträgt 3,35 ha (33.500 m²). Von der Rodung betroffen ist die Waldfläche in der Gemarkung Stadtallendorf, Flur 44, Flurstücke 45/216. </w:t>
      </w:r>
    </w:p>
    <w:p w14:paraId="02ABA243" w14:textId="4D3F60F5" w:rsidR="001D3285" w:rsidRDefault="001D3285" w:rsidP="00B806A4">
      <w:r>
        <w:t>Die Waldfläche bestehend aus Nadel-Laub Mischwald (Typ-Nr. 01.310), Pionierwald (Typ-Nr.01.161) und Mischwald (Typ-Nr. 01.310) befindet sich auf dem Betriebsgelände der Ferrero OHG mbH und liegt im Geltungsbereich eines rechtskräftigen Bebauungsplans. Durch die Lage im Bebauungsplan und somit im beplanten Innenbereich ist die Kompensationsverordnung nicht anzuwenden.</w:t>
      </w:r>
    </w:p>
    <w:p w14:paraId="196B4B57" w14:textId="25A2E2C9" w:rsidR="001D3285" w:rsidRDefault="001D3285" w:rsidP="00B806A4">
      <w:r>
        <w:t>Auch besteht keine Beeinträchtigung für die angrenzenden Waldbestände im Norden oder Westen durch die Rodung des</w:t>
      </w:r>
      <w:r w:rsidR="00A14B50">
        <w:t xml:space="preserve"> Walds</w:t>
      </w:r>
      <w:r>
        <w:t xml:space="preserve"> </w:t>
      </w:r>
      <w:r w:rsidR="00A14B50">
        <w:t>Eingriffsbereichs</w:t>
      </w:r>
      <w:r>
        <w:t xml:space="preserve">. Es besteht eine räumliche Trennung von mind. 50 m zwischen der zu rodenden Waldfläche und den umstehenden Waldgebieten durch die Umgehungsstraße K 92 und einen Parkplatz. Die Waldfläche von Ferrero hat daher keine direkten positiven oder negativen Auswirkungen auf die angrenzenden Bestände. Auch </w:t>
      </w:r>
      <w:r w:rsidR="00756335">
        <w:t>besteht</w:t>
      </w:r>
      <w:r>
        <w:t xml:space="preserve"> unter Berücksichtigung der Hauptwindrichtung aus Süd-West kein gesteigertes Windwurfpotential durch die vorgelagerte Lage der angrenzenden Waldbestände.</w:t>
      </w:r>
    </w:p>
    <w:p w14:paraId="3E1CA008" w14:textId="43ED58F7" w:rsidR="001D3285" w:rsidRDefault="00C742DB" w:rsidP="00B806A4">
      <w:pPr>
        <w:pStyle w:val="berschrift7"/>
      </w:pPr>
      <w:r>
        <w:t>Auswirkungen auf Tiere und Biologische Vielfalt</w:t>
      </w:r>
    </w:p>
    <w:p w14:paraId="12866A9A" w14:textId="17B2489C" w:rsidR="00C742DB" w:rsidRDefault="00C742DB" w:rsidP="00B806A4">
      <w:r>
        <w:t xml:space="preserve">Im Zuge des geplanten Bauvorhabens wird die Waldfläche auf dem Baugelände komplett gerodet. Durch den Bau der Halle West 3.1, wird das Gelände anschließend versiegelt. Damit verschwinden die </w:t>
      </w:r>
      <w:proofErr w:type="spellStart"/>
      <w:r>
        <w:t>Habitatbäume</w:t>
      </w:r>
      <w:proofErr w:type="spellEnd"/>
      <w:r>
        <w:t>. Die zurzeit vorhandenen Tierarten sowie die biologische Vielfalt werden nach der Maßnahme also nicht mehr vorhanden sein, da ihnen Nahrung-, Fortpflanzungs- und Ruhestätten fehlen.</w:t>
      </w:r>
    </w:p>
    <w:p w14:paraId="2D9834CE" w14:textId="73AAEA71" w:rsidR="00AA07F2" w:rsidRDefault="00AA07F2" w:rsidP="00B806A4">
      <w:r>
        <w:t xml:space="preserve">Bei der Rodung der Waldfläche und der Errichtung von Baustelleneinrichtungen auf dem Baugelände könnte es zu direkten Verletzungen oder Tötungen von Tieren oder deren Entwicklungsformen kommen. Denkbar ist die </w:t>
      </w:r>
      <w:r w:rsidR="00756335">
        <w:t>Beschädigung</w:t>
      </w:r>
      <w:r>
        <w:t xml:space="preserve"> von Eiern oder </w:t>
      </w:r>
      <w:r w:rsidR="00756335">
        <w:t xml:space="preserve">die Tötung oder Verletzung von </w:t>
      </w:r>
      <w:r>
        <w:t>Nestlingen von Gehölzbrütern. Sobald die Tiere flugfähig sind, können sie kleinräumlich Ausweichen.</w:t>
      </w:r>
    </w:p>
    <w:p w14:paraId="40C0BEBC" w14:textId="78D0AF88" w:rsidR="00AA07F2" w:rsidRDefault="00AA07F2" w:rsidP="00B806A4">
      <w:r>
        <w:t>Durch das geplante Bauvorhaben und die Waldrodung könnten Balz, Paarung, Brutplatzwahl, Produktion von Nachkommen, Eientwicklung und Schlupf sowie Aufzucht bis zur Selbstständigkeit</w:t>
      </w:r>
      <w:r w:rsidR="00A70352">
        <w:t xml:space="preserve"> </w:t>
      </w:r>
      <w:r>
        <w:t>beeinträchtigt sein. Hierbei sind juristisch allerdings nur erhe</w:t>
      </w:r>
      <w:r w:rsidR="00A70352">
        <w:t xml:space="preserve">bliche Störungen relevant, also </w:t>
      </w:r>
      <w:r>
        <w:t>solche, die den Erhaltungszustand der lokalen Population einer Art verschlechtern.</w:t>
      </w:r>
    </w:p>
    <w:p w14:paraId="21426A29" w14:textId="706CA26A" w:rsidR="00AA07F2" w:rsidRPr="00C742DB" w:rsidRDefault="00AA07F2" w:rsidP="00B806A4">
      <w:r>
        <w:t>Durch den Verlust des Bestands der Brutplätze könnten Randbrüter der umgebene</w:t>
      </w:r>
      <w:r w:rsidR="00A70352">
        <w:t xml:space="preserve">n Waldflächen </w:t>
      </w:r>
      <w:r>
        <w:t>von der Rodung betroffen sein.</w:t>
      </w:r>
    </w:p>
    <w:p w14:paraId="574B91B8" w14:textId="339A1027" w:rsidR="00BE56E9" w:rsidRDefault="00BE56E9" w:rsidP="00B806A4">
      <w:pPr>
        <w:pStyle w:val="berschrift4"/>
      </w:pPr>
      <w:bookmarkStart w:id="29" w:name="_Toc172622372"/>
      <w:r>
        <w:t>Maßnahmen, mit denen erhebliche nachteilige Umweltauswirkungen ausgeschlossen, vermindert oder ausgeglichen werden (§ 24 Abs. 1 Satz 1 Nr. 3).</w:t>
      </w:r>
      <w:bookmarkEnd w:id="29"/>
    </w:p>
    <w:p w14:paraId="0922327D" w14:textId="5223804B" w:rsidR="001809E7" w:rsidRDefault="001809E7" w:rsidP="00B806A4">
      <w:pPr>
        <w:pStyle w:val="berschrift5"/>
      </w:pPr>
      <w:bookmarkStart w:id="30" w:name="Y-100-G-UVPG-P-2-X-1-N-3"/>
      <w:bookmarkEnd w:id="30"/>
      <w:r>
        <w:t>Informationen aus dem UVP-Bericht</w:t>
      </w:r>
    </w:p>
    <w:p w14:paraId="0DD316E7" w14:textId="53F8FB13" w:rsidR="00FB6319" w:rsidRDefault="00FB6319" w:rsidP="00B806A4">
      <w:r>
        <w:t>Im Zuge des Vorhabens ist es geplant, den sich auf dem Vorhabengrundstück befindliche</w:t>
      </w:r>
      <w:r w:rsidR="00AD48CF">
        <w:t>n</w:t>
      </w:r>
      <w:r>
        <w:t xml:space="preserve"> Haufen der Waldameise an einen mit der Ameisenwarte abgestimmten </w:t>
      </w:r>
      <w:r>
        <w:lastRenderedPageBreak/>
        <w:t>geeigneten Standort zu versetzten, um diese vor erheblich nachteiligen Auswirkungen zu schützen.</w:t>
      </w:r>
    </w:p>
    <w:p w14:paraId="36FD8E2B" w14:textId="080631B4" w:rsidR="00FB6319" w:rsidRPr="00FB6319" w:rsidRDefault="00EF7C95" w:rsidP="00B806A4">
      <w:r>
        <w:t>Zum Ausgleich der gerodeten Fläche ist</w:t>
      </w:r>
      <w:r w:rsidR="00CF5612">
        <w:t xml:space="preserve"> eine Ersatzaufforstung vorgesehen</w:t>
      </w:r>
      <w:r>
        <w:t>.</w:t>
      </w:r>
    </w:p>
    <w:p w14:paraId="599AA1AE" w14:textId="1FD95FAE" w:rsidR="00FB6319" w:rsidRDefault="001809E7" w:rsidP="00B806A4">
      <w:pPr>
        <w:pStyle w:val="berschrift5"/>
      </w:pPr>
      <w:bookmarkStart w:id="31" w:name="_Ref167093953"/>
      <w:r>
        <w:t>Informationen aus behördlichen Stellungnahmen</w:t>
      </w:r>
      <w:bookmarkEnd w:id="31"/>
    </w:p>
    <w:p w14:paraId="0C48EFE8" w14:textId="57B31221" w:rsidR="007E4E0A" w:rsidRDefault="007C42CC" w:rsidP="00FB6319">
      <w:r w:rsidRPr="007C42CC">
        <w:t>Für die artenschutzrelevanten Maßnahmen</w:t>
      </w:r>
      <w:r w:rsidR="00127260">
        <w:t xml:space="preserve">, </w:t>
      </w:r>
      <w:r>
        <w:t>Verschluss der Höhlenbäume</w:t>
      </w:r>
      <w:r w:rsidRPr="007C42CC">
        <w:t xml:space="preserve"> und Kontrolle auf bodenbrütende Vogelarten ist eine ökologische Baubegleitung </w:t>
      </w:r>
      <w:r>
        <w:t>vorgesehen.</w:t>
      </w:r>
      <w:r w:rsidR="007E4E0A" w:rsidRPr="007E4E0A">
        <w:t xml:space="preserve"> </w:t>
      </w:r>
      <w:r w:rsidR="007E4E0A">
        <w:t xml:space="preserve">So </w:t>
      </w:r>
      <w:r w:rsidR="007E4E0A" w:rsidRPr="007E4E0A">
        <w:t>kann sichergestellt werden, dass die artenschutzrecht</w:t>
      </w:r>
      <w:r w:rsidR="007E4E0A">
        <w:t>lichen Auflagen frist- und sach</w:t>
      </w:r>
      <w:r w:rsidR="007E4E0A" w:rsidRPr="007E4E0A">
        <w:t>gerecht umgesetzt werden. Die ökologische Baubegleitung ermöglicht es, aufgrund ihres Fachwissens Probleme schnell zu erkennen und zeitnah, im Bedarfsfall durch kurzfristige Abstimmung mit der Naturschutzbehörde, zu lösen.</w:t>
      </w:r>
    </w:p>
    <w:p w14:paraId="5B07546E" w14:textId="263E1B01" w:rsidR="007C42CC" w:rsidRDefault="007C42CC" w:rsidP="00FB6319">
      <w:r w:rsidRPr="007C42CC">
        <w:t>Vor der Rodung ist eine Kontrolle der relevanten Biotopbäume auf Besatz von Fle</w:t>
      </w:r>
      <w:r>
        <w:t>der</w:t>
      </w:r>
      <w:r w:rsidRPr="007C42CC">
        <w:t>mäusen zu kontrollieren.</w:t>
      </w:r>
      <w:r>
        <w:t xml:space="preserve"> </w:t>
      </w:r>
      <w:r w:rsidRPr="007C42CC">
        <w:t xml:space="preserve">Sofern bei der Kontrolle Fledermäuse </w:t>
      </w:r>
      <w:r>
        <w:t>gefunden wer</w:t>
      </w:r>
      <w:r w:rsidRPr="007C42CC">
        <w:t>den (Positivnachweis), darf das Quartier nicht zerstört werden, also der betreffende Baum nicht gefällt werden. Das Verbot schließt einen Puffer mit einem Radius von 20 m um das Quartier ein, in dem keine Bautätigkeiten erlaubt sind.</w:t>
      </w:r>
    </w:p>
    <w:p w14:paraId="379ECADB" w14:textId="658DDDDF" w:rsidR="00095D76" w:rsidRDefault="00095D76" w:rsidP="00FB6319">
      <w:r w:rsidRPr="00095D76">
        <w:t>Wenn durch eine Vorab-Kontrolle der erforderliche Negativnachweis erbracht wurde und die unbesetzten Quartiere so verschlossen wu</w:t>
      </w:r>
      <w:r>
        <w:t>rden, dass übersehene Tiere ent</w:t>
      </w:r>
      <w:r w:rsidRPr="00095D76">
        <w:t>weichen, aber das Quartier nicht erneut besetzen können, dient dies der Vermeidung des Tötungsverbotes nach § 44 Abs. 1 Nr. 1 BNatSc</w:t>
      </w:r>
      <w:r>
        <w:t>hG. Das gleiche gilt für die Ab</w:t>
      </w:r>
      <w:r w:rsidRPr="00095D76">
        <w:t>stimmung mit der Oberen Naturschutzbehörde und die Kontrolle der Biotopbäume eine Woche vor der Baumfällung.</w:t>
      </w:r>
    </w:p>
    <w:p w14:paraId="547E62EB" w14:textId="211BB4D3" w:rsidR="007C42CC" w:rsidRDefault="007C42CC" w:rsidP="00FB6319">
      <w:r w:rsidRPr="007C42CC">
        <w:t>Sofern bei der Kontrolle keine Fledermäuse gefunden werden (Negativnachweis), ist das unbesetzte Quartier direkt nach der Kontrolle zu verschließen.</w:t>
      </w:r>
    </w:p>
    <w:p w14:paraId="3EF4C890" w14:textId="59AC2AB3" w:rsidR="007C42CC" w:rsidRDefault="007C42CC" w:rsidP="00FB6319">
      <w:r w:rsidRPr="007C42CC">
        <w:t xml:space="preserve">Sofern die Räumung und Abgrabung des Geländes </w:t>
      </w:r>
      <w:r>
        <w:t>innerhalb der Vogelbrutzeit zwi</w:t>
      </w:r>
      <w:r w:rsidRPr="007C42CC">
        <w:t>schen dem 1. März und dem 30. September erfolgen sollte, ist das Gelände kurz zuvor durch die ökologische Baubegleitung auf mögliche Bodenbrüter zu untersuchen.</w:t>
      </w:r>
    </w:p>
    <w:p w14:paraId="3CEEECC5" w14:textId="638C433C" w:rsidR="007C42CC" w:rsidRDefault="007C42CC" w:rsidP="007C42CC">
      <w:r>
        <w:t>Teil des geplanten Vorhabens ist die Umsiedlung des sich im Nordwesten der Waldfläche befindlichen kleinen Ameisenhaufens der unter besonderem Schutz stehenden Roten Waldameise, um erheblich nachteilige Auswirkungen auf diese zu vermeiden</w:t>
      </w:r>
      <w:r w:rsidR="00095D76">
        <w:t xml:space="preserve">, indem </w:t>
      </w:r>
      <w:r w:rsidR="00095D76" w:rsidRPr="00095D76">
        <w:t>der nach § 39 BNa</w:t>
      </w:r>
      <w:r w:rsidR="00095D76">
        <w:t>tSchG national geschützten Amei</w:t>
      </w:r>
      <w:r w:rsidR="00095D76" w:rsidRPr="00095D76">
        <w:t>senart ihr Fortbestand an einem geeigneten Standort außerhalb der</w:t>
      </w:r>
      <w:r w:rsidR="00095D76">
        <w:t xml:space="preserve"> Eingriffsfläche ermöglicht wird</w:t>
      </w:r>
      <w:r>
        <w:t xml:space="preserve">. Die Umsiedlung wurde mit Bescheid vom 09.06.2023 </w:t>
      </w:r>
      <w:r w:rsidR="00095D76">
        <w:t xml:space="preserve">nach § 8a BImSchG </w:t>
      </w:r>
      <w:r>
        <w:t>vorzeitig zugelassen und die erfolgreiche Umsiedlung am 20.07.2023 durch die Ameisenschutzwarte Hessen bestätigt.</w:t>
      </w:r>
    </w:p>
    <w:p w14:paraId="476F66B5" w14:textId="5E607EA6" w:rsidR="00731220" w:rsidRDefault="00190F4D" w:rsidP="007C42CC">
      <w:r>
        <w:t xml:space="preserve">Zum Ausgleich der </w:t>
      </w:r>
      <w:r w:rsidRPr="00190F4D">
        <w:t>dauerhaft gerodeten Flächen</w:t>
      </w:r>
      <w:r w:rsidR="00731220">
        <w:t xml:space="preserve"> ist</w:t>
      </w:r>
      <w:r w:rsidRPr="00190F4D">
        <w:t xml:space="preserve"> unter Aufsicht und Kontrolle des jeweiligen zuständigen Forstamtes innerhalb von einem Jahr nach Bestandskraft des Verwaltungsaktes mit standortgerechten, heimischen Baumarten nach Vorgabe der Antragunterlagen </w:t>
      </w:r>
      <w:r w:rsidR="00731220">
        <w:t>eine Ersatzaufforstung durchzuführen.</w:t>
      </w:r>
    </w:p>
    <w:p w14:paraId="3326D7A7" w14:textId="66B2E153" w:rsidR="007839FD" w:rsidRPr="007839FD" w:rsidRDefault="007839FD" w:rsidP="007839FD">
      <w:pPr>
        <w:rPr>
          <w:lang w:eastAsia="de-DE"/>
        </w:rPr>
      </w:pPr>
      <w:r w:rsidRPr="007839FD">
        <w:rPr>
          <w:lang w:eastAsia="de-DE"/>
        </w:rPr>
        <w:lastRenderedPageBreak/>
        <w:t xml:space="preserve">Die Entscheidung nach BImSchG beinhaltet </w:t>
      </w:r>
      <w:r>
        <w:rPr>
          <w:lang w:eastAsia="de-DE"/>
        </w:rPr>
        <w:t>daher</w:t>
      </w:r>
      <w:r w:rsidRPr="007839FD">
        <w:rPr>
          <w:lang w:eastAsia="de-DE"/>
        </w:rPr>
        <w:t xml:space="preserve"> die Genehmigung zur Waldneuanlage nach § 14 Abs. 1 </w:t>
      </w:r>
      <w:proofErr w:type="spellStart"/>
      <w:r w:rsidRPr="007839FD">
        <w:rPr>
          <w:lang w:eastAsia="de-DE"/>
        </w:rPr>
        <w:t>HWaldG</w:t>
      </w:r>
      <w:proofErr w:type="spellEnd"/>
      <w:r w:rsidRPr="007839FD">
        <w:rPr>
          <w:lang w:eastAsia="de-DE"/>
        </w:rPr>
        <w:t xml:space="preserve"> als forstrechtliche Kompensation (Ersatzaufforstung) gem. § 12 Abs. 4 </w:t>
      </w:r>
      <w:proofErr w:type="spellStart"/>
      <w:r w:rsidRPr="007839FD">
        <w:rPr>
          <w:lang w:eastAsia="de-DE"/>
        </w:rPr>
        <w:t>HWaldG</w:t>
      </w:r>
      <w:proofErr w:type="spellEnd"/>
      <w:r w:rsidRPr="007839FD">
        <w:rPr>
          <w:lang w:eastAsia="de-DE"/>
        </w:rPr>
        <w:t xml:space="preserve"> für eine Gesamtfläche von 0,8180 ha. Diese teilt sich auf in:</w:t>
      </w:r>
    </w:p>
    <w:p w14:paraId="742BFA28" w14:textId="77777777" w:rsidR="007839FD" w:rsidRPr="007839FD" w:rsidRDefault="007839FD" w:rsidP="007839FD">
      <w:pPr>
        <w:pStyle w:val="Listenabsatz"/>
        <w:numPr>
          <w:ilvl w:val="0"/>
          <w:numId w:val="33"/>
        </w:numPr>
        <w:ind w:left="357" w:hanging="357"/>
        <w:rPr>
          <w:lang w:eastAsia="de-DE"/>
        </w:rPr>
      </w:pPr>
      <w:r w:rsidRPr="007839FD">
        <w:rPr>
          <w:lang w:eastAsia="de-DE"/>
        </w:rPr>
        <w:t>Amöneburg-</w:t>
      </w:r>
      <w:proofErr w:type="spellStart"/>
      <w:r w:rsidRPr="007839FD">
        <w:rPr>
          <w:lang w:eastAsia="de-DE"/>
        </w:rPr>
        <w:t>Erfurtshausen</w:t>
      </w:r>
      <w:proofErr w:type="spellEnd"/>
      <w:r w:rsidRPr="007839FD">
        <w:rPr>
          <w:lang w:eastAsia="de-DE"/>
        </w:rPr>
        <w:t>, Flur 3, Flurstück 92 mit 0,5656 ha, aufgeforstet werden davon 5.600m²</w:t>
      </w:r>
    </w:p>
    <w:p w14:paraId="5628BE3A" w14:textId="77777777" w:rsidR="007839FD" w:rsidRPr="007839FD" w:rsidRDefault="007839FD" w:rsidP="007839FD">
      <w:pPr>
        <w:pStyle w:val="Listenabsatz"/>
        <w:numPr>
          <w:ilvl w:val="0"/>
          <w:numId w:val="33"/>
        </w:numPr>
        <w:ind w:left="357" w:hanging="357"/>
        <w:rPr>
          <w:lang w:eastAsia="de-DE"/>
        </w:rPr>
      </w:pPr>
      <w:r w:rsidRPr="007839FD">
        <w:rPr>
          <w:lang w:eastAsia="de-DE"/>
        </w:rPr>
        <w:t>Cölbe-Schönstadt, Flur 19, Flurstück 184 mit 0,1186 ha, aufgeforstet werden davon 1.180 m²</w:t>
      </w:r>
    </w:p>
    <w:p w14:paraId="204F117E" w14:textId="187D9658" w:rsidR="007839FD" w:rsidRPr="007839FD" w:rsidRDefault="007839FD" w:rsidP="007839FD">
      <w:pPr>
        <w:pStyle w:val="Listenabsatz"/>
        <w:numPr>
          <w:ilvl w:val="0"/>
          <w:numId w:val="33"/>
        </w:numPr>
        <w:ind w:left="357" w:hanging="357"/>
        <w:rPr>
          <w:lang w:eastAsia="de-DE"/>
        </w:rPr>
      </w:pPr>
      <w:r w:rsidRPr="007839FD">
        <w:rPr>
          <w:lang w:eastAsia="de-DE"/>
        </w:rPr>
        <w:t>Cölbe-Schönstadt, Flur 19, Flurstück 195 mit 0,1412 ha, aufgeforstet werden davon 1.400 m²</w:t>
      </w:r>
    </w:p>
    <w:p w14:paraId="36E787DD" w14:textId="24FD7CCC" w:rsidR="007839FD" w:rsidRDefault="007839FD" w:rsidP="007C42CC">
      <w:pPr>
        <w:rPr>
          <w:lang w:eastAsia="de-DE"/>
        </w:rPr>
      </w:pPr>
      <w:r w:rsidRPr="007839FD">
        <w:rPr>
          <w:lang w:eastAsia="de-DE"/>
        </w:rPr>
        <w:t>Über das verbleibende Defizit von 2,5320 ha wird die Zahlung einer Walderhaltungsabgabe in Höhe von 110.901,60€ festgesetzt.</w:t>
      </w:r>
    </w:p>
    <w:p w14:paraId="54D726B5" w14:textId="77777777" w:rsidR="00BE56E9" w:rsidRDefault="00BE56E9" w:rsidP="00B806A4">
      <w:pPr>
        <w:pStyle w:val="berschrift3"/>
      </w:pPr>
      <w:bookmarkStart w:id="32" w:name="_Ref164685894"/>
      <w:bookmarkStart w:id="33" w:name="_Toc172622373"/>
      <w:r>
        <w:t>Fläche, Boden, Wasser, Luft, Klima und Landschaft,</w:t>
      </w:r>
      <w:bookmarkEnd w:id="32"/>
      <w:bookmarkEnd w:id="33"/>
    </w:p>
    <w:p w14:paraId="14FB287D" w14:textId="124AE624" w:rsidR="00BE56E9" w:rsidRDefault="00BE56E9" w:rsidP="00B806A4">
      <w:pPr>
        <w:pStyle w:val="berschrift4"/>
      </w:pPr>
      <w:bookmarkStart w:id="34" w:name="_Toc172622374"/>
      <w:r>
        <w:t>Beschreibung der gegenwärtigen Umweltsituation (Ist-Zustand/Vorbelastungen)</w:t>
      </w:r>
      <w:bookmarkEnd w:id="34"/>
    </w:p>
    <w:p w14:paraId="43380B61" w14:textId="77777777" w:rsidR="00F50C64" w:rsidRDefault="00F50C64" w:rsidP="00B806A4">
      <w:r>
        <w:t>Zwischen den hier aufgeführten Schutzgütern bestehen Wechselwirkungen untereinander aber auch Wechselwirkungen mit dem Schutzgut Mensch. Nachteilige Umweltauswirkungen auf diese Schutzgüter können durch Wirkungspfade nachteilige Umweltauswirkungen für das Schutzgut Mensch bedeuten, während die Vermeidung oder Minimierung von nachteiligen Umweltauswirkungen auf eines der Schutzgüter durch die Verknüpfung untereinander, anderen Schutzgüter zu Gute kommen kann.</w:t>
      </w:r>
    </w:p>
    <w:p w14:paraId="581953FD" w14:textId="77777777" w:rsidR="00F50C64" w:rsidRPr="00F50C64" w:rsidRDefault="00F50C64" w:rsidP="00B806A4">
      <w:r>
        <w:t>Insbesondere bestehen bei diesem Vorhaben gerade in der Bauphase wegen der Altlastenproblematik und der Lage im Trinkwasserschutzgebiet bzw. der Nähe zur Trinkwassergewinnungsanlage bei Umweltauswirkungen auf eines der jeweiligen Schutzgüter starke Wechselwirkungen untereinander.</w:t>
      </w:r>
    </w:p>
    <w:p w14:paraId="34584259" w14:textId="18AF8495" w:rsidR="00A46CC7" w:rsidRDefault="001809E7" w:rsidP="00B806A4">
      <w:pPr>
        <w:pStyle w:val="berschrift5"/>
      </w:pPr>
      <w:bookmarkStart w:id="35" w:name="_Ref171502221"/>
      <w:r>
        <w:t>Informationen aus dem UVP-Bericht</w:t>
      </w:r>
      <w:bookmarkEnd w:id="35"/>
    </w:p>
    <w:p w14:paraId="49E93B67" w14:textId="013EA973" w:rsidR="00EA6C03" w:rsidRDefault="00EA6C03" w:rsidP="00B806A4">
      <w:pPr>
        <w:pStyle w:val="berschrift6"/>
      </w:pPr>
      <w:r>
        <w:t>Fläche</w:t>
      </w:r>
    </w:p>
    <w:p w14:paraId="5BF75D78" w14:textId="3E96F6A0" w:rsidR="00186421" w:rsidRPr="00186421" w:rsidRDefault="00186421" w:rsidP="00B806A4">
      <w:r>
        <w:t>Das Vorhabengrundstück ist zurzeit unbebaut. 3,35 ha dieser Fläche sind bewaldet. Auf dem überwiegenden Teil der übrigen Fläche wird zurzeit Erdaushub aus früheren Baumaßnahmen gelagert.</w:t>
      </w:r>
    </w:p>
    <w:p w14:paraId="6DDE9A60" w14:textId="77777777" w:rsidR="00EA6C03" w:rsidRDefault="00EA6C03" w:rsidP="00B806A4">
      <w:pPr>
        <w:pStyle w:val="berschrift6"/>
      </w:pPr>
      <w:bookmarkStart w:id="36" w:name="_Ref164781933"/>
      <w:r>
        <w:t>Boden</w:t>
      </w:r>
      <w:bookmarkEnd w:id="36"/>
    </w:p>
    <w:p w14:paraId="39B6BB22" w14:textId="77777777" w:rsidR="00EC5489" w:rsidRPr="00EC5489" w:rsidRDefault="00EC5489" w:rsidP="00EC5489">
      <w:r w:rsidRPr="00EC5489">
        <w:t>Eine Vorbelastung des Bodens besteht aufgrund der Lage innerhalb des Werksgeländes der Ferrero OHG mbH, aber auch der historischen Vornutzung. Das Baugelände ist umgeben von Industrie und Straßenverkehr. Durch vorherige Baumaßnahmen sind Auffüllungen mit Bodenmaterial aus anderen Bereichen des Werksgeländes vorhanden.</w:t>
      </w:r>
    </w:p>
    <w:p w14:paraId="3235CB17" w14:textId="77777777" w:rsidR="00EC5489" w:rsidRPr="00EC5489" w:rsidRDefault="00EC5489" w:rsidP="00EC5489">
      <w:r w:rsidRPr="00EC5489">
        <w:t>Eine weitere bekannte Vorbelastung des Bodens besteht in Form von Sprengstoffverunreinigungen im Untergrund. Diese stammen aus der früheren Nutzung als Rüstungsstandort. In Stadtallendorf befand sich die größte Sprengstoff-Produktionsstätte der deutschen Rüstungsindustrie im Zweiten Weltkrieg. Boden und Grundwasser sind seither durch sprengstofftypische Schadstoffe belastet.</w:t>
      </w:r>
    </w:p>
    <w:p w14:paraId="54BCEC9F" w14:textId="77777777" w:rsidR="00EC5489" w:rsidRPr="00EC5489" w:rsidRDefault="00EC5489" w:rsidP="00EC5489">
      <w:r w:rsidRPr="00EC5489">
        <w:lastRenderedPageBreak/>
        <w:t xml:space="preserve">Laut Bodenuntersuchung </w:t>
      </w:r>
      <w:proofErr w:type="spellStart"/>
      <w:r w:rsidRPr="00EC5489">
        <w:t>BuK</w:t>
      </w:r>
      <w:proofErr w:type="spellEnd"/>
      <w:r w:rsidRPr="00EC5489">
        <w:t xml:space="preserve"> GmbH vom 28.07.2023 im Bereich des Neubau Halle 3.1 wurde bei den Laboruntersuchungen der Bodenproben ein deutlicher Befund in Teilfläche 9, Horizont 4 im Tiefenbereich zwischen 3 und 4 m (Probe 233237-09) für den Parameter STV (Summe 10 Nitroaromaten): 92 mg/kg TS, sowie geringere STV-Belastungen in allen anderen Horizonten der Teilfläche 9 in Größenordnungen von 0.1 – 1.5 mg/kg TS (siehe Anlage 1) festgestellt. Eine Konzentration des Belastungsschwerpunktes zeigte sich im Bereich der RKS 33 und 34. Aus Planunterlagen und geotechnischen Untersuchungen in der Vergangenheit ist bekannt, dass es sich bei Teilfläche 9 um einen historisch aufgefüllten Bereich handelt in welchem alte Geländeeinschnitte, die im Zuge eines Kraftwerkbaus angelegt wurden, im Nachgang mit (vermutlich) umgebendem Material verfüllt wurden. In den Sondierungen hat sich die ortstypische Auffüllung bestätigt. Erst bei ca. 6 – 7 Meter Tiefe wird der gewachsene Boden erreicht, welcher in diesem Bereich aber nicht flächig als </w:t>
      </w:r>
      <w:proofErr w:type="spellStart"/>
      <w:r w:rsidRPr="00EC5489">
        <w:t>Felszersatz</w:t>
      </w:r>
      <w:proofErr w:type="spellEnd"/>
      <w:r w:rsidRPr="00EC5489">
        <w:t xml:space="preserve"> ausgebildet ist. Verunreinigungen mit leichtflüchtigen Kontaminanten (LHKW, BTEX, Mononitroaromaten) sind in keiner Probe nachgewiesen worden. In den zusätzlich ausgeführten RKS 45, 46 und 47 (Teilfläche 12, Proben 233237-29 und -30) im näheren Umfeld eines positiven STV-Befundes aus der Rastererkundung im DAG-Gebiet aus den 2000er Jahren waren keine Auffälligkeiten festzustellen, es ergaben sich keinerlei Hinweise auf eine flächige STV-Belastung. Auf dem geplanten Baugelände befindet sich neben dem gewachsenen Boden auch aufgeschüttetes Bodenmaterial in Form einer Erdaushub-Halde und von fünf Aufschüttungen (Halde 2). Diese Erden, die als Aushub des Haldenmaterials anfallen, werden vollständig als Abfälle entsorgt.</w:t>
      </w:r>
    </w:p>
    <w:p w14:paraId="6ECE8399" w14:textId="2D6E1446" w:rsidR="00EC5489" w:rsidRPr="00EC5489" w:rsidRDefault="00E51322" w:rsidP="00EC5489">
      <w:r>
        <w:t>Das</w:t>
      </w:r>
      <w:r w:rsidR="00EC5489" w:rsidRPr="00EC5489">
        <w:t xml:space="preserve"> teilweise bewaldete Gelände </w:t>
      </w:r>
      <w:r>
        <w:t xml:space="preserve">ist </w:t>
      </w:r>
      <w:r w:rsidR="00EC5489" w:rsidRPr="00EC5489">
        <w:t xml:space="preserve">örtlich mit Waldboden und/oder Mutter- bzw. Oberboden abgedeckt. In vielen Bereichen fehlen diese organisch durchsetzen Bodenschichten. Angaben zur Stärke des Waldbodens bzw. des Oberbodens stammen aus den durchgeführten Baugrunderkundungen. Es existiert eine ca. 10 cm starke Schicht von „Mutterboden“. Ob der Oberboden als solcher klassifiziert und weiterverwendet werden kann, ist aufgrund der starken Durchwurzelung des Bodens unklar und noch zu prüfen. </w:t>
      </w:r>
    </w:p>
    <w:p w14:paraId="039B7DBF" w14:textId="63A7DB2D" w:rsidR="00EC5489" w:rsidRPr="00EC5489" w:rsidRDefault="00EC5489" w:rsidP="00EC5489">
      <w:r w:rsidRPr="00EC5489">
        <w:t>In den Jahren 1999 / 2000 erfolgte mit entsprechender Genehmigung westlich der Halle 2 bis zur heutigen Waldgrenze eine Abgrabung des vorhandenen Geländes auf ~ NN + 231 m. Ab 2014 wurden in Teilbereichen Bodenaushubmassen vom Neubau des New Warehouse (Hochregallager) eingeschoben und das Gelände somit tlw. Wieder bis auf ~ NN + 234 m angehoben. Bei dem aufgebrachten Bodenmaterial handelt es sich um bindige und nicht bindige Aushubböden, tlw. Mit anthropogenen Beimengungen (Bauschuttreste, Schlacke-, Holzreste usw.). Das untersuchte Material zeigt das Vorhandensein sprengstofftypischer Verbindungen in geringfügigen Konzentrationen auf.</w:t>
      </w:r>
    </w:p>
    <w:p w14:paraId="7F33B0EB" w14:textId="77777777" w:rsidR="00EC5489" w:rsidRPr="00EC5489" w:rsidRDefault="00EC5489" w:rsidP="00EC5489">
      <w:r w:rsidRPr="00EC5489">
        <w:t>In der Osthälfte des beplanten Baufeldes ist daher kein natürliches Bodengefüge vorhanden.</w:t>
      </w:r>
    </w:p>
    <w:p w14:paraId="7D1731D6" w14:textId="77777777" w:rsidR="00EC5489" w:rsidRPr="00EC5489" w:rsidRDefault="00EC5489" w:rsidP="00EC5489">
      <w:r w:rsidRPr="00EC5489">
        <w:t>Zusätzlich befinden sich mehrere Erdaushubhalden auf dem Vorhabengrundstück, die aus vergangenen Baumaßnahmen stammen und entsorgt werden müssen. Nach Beprobung ist das Material weitestgehend nach DepV der DK 0 zuzuordnen.</w:t>
      </w:r>
    </w:p>
    <w:p w14:paraId="7DDFD25A" w14:textId="0CCE2ADD" w:rsidR="00EC5489" w:rsidRPr="00EC5489" w:rsidRDefault="00EC5489" w:rsidP="00EC5489">
      <w:r w:rsidRPr="00EC5489">
        <w:lastRenderedPageBreak/>
        <w:t>Am Haldenmaterial durchgeführte Abfallanalysen</w:t>
      </w:r>
      <w:r>
        <w:t xml:space="preserve"> zeigen</w:t>
      </w:r>
      <w:r w:rsidRPr="00EC5489">
        <w:t xml:space="preserve"> </w:t>
      </w:r>
      <w:r>
        <w:t>das Vorkommen von</w:t>
      </w:r>
      <w:r w:rsidRPr="00EC5489">
        <w:t xml:space="preserve"> sprengstofftypische</w:t>
      </w:r>
      <w:r>
        <w:t>n</w:t>
      </w:r>
      <w:r w:rsidRPr="00EC5489">
        <w:t xml:space="preserve"> Verbindungen ((STV) in TNT-</w:t>
      </w:r>
      <w:proofErr w:type="spellStart"/>
      <w:r w:rsidRPr="00EC5489">
        <w:t>TE</w:t>
      </w:r>
      <w:r w:rsidRPr="00EC5489">
        <w:rPr>
          <w:vertAlign w:val="subscript"/>
        </w:rPr>
        <w:t>langfristig</w:t>
      </w:r>
      <w:proofErr w:type="spellEnd"/>
      <w:r w:rsidRPr="00EC5489">
        <w:t>)</w:t>
      </w:r>
      <w:r>
        <w:t>.</w:t>
      </w:r>
      <w:r w:rsidRPr="00EC5489">
        <w:t xml:space="preserve"> Durch eindringendes Niederschlagswasser kann die Lösung der STV und deren weiterer Transport über die Bodenlösung erfolgen, wobei in gewissem Umfang ein Rückhalt (Retardation) durch Adsorption an Bodenbestandteile möglich ist. Hieraus resultiert die bekannte sprengstoffspezifische Grundwasserbelastung in Stadtallendorf. Im Vorfeld und parallel zu den Bauarbeiten wird der Boden nochmals einer Detailuntersuchung unterzogen. Dies erfolgt in enger Abstimmung mit den zuständigen Behörden.</w:t>
      </w:r>
    </w:p>
    <w:p w14:paraId="51AA30B1" w14:textId="42233BD9" w:rsidR="00EA6C03" w:rsidRPr="00EA6C03" w:rsidRDefault="00EC5489" w:rsidP="00B806A4">
      <w:r w:rsidRPr="00EC5489">
        <w:t xml:space="preserve">Die </w:t>
      </w:r>
      <w:proofErr w:type="spellStart"/>
      <w:r w:rsidRPr="00EC5489">
        <w:t>Pedogenese</w:t>
      </w:r>
      <w:proofErr w:type="spellEnd"/>
      <w:r w:rsidRPr="00EC5489">
        <w:t xml:space="preserve"> am Standort ist durch die Vornutzug erheblich in ihrer natürlichen Funktion gestört, sodass der Boden als </w:t>
      </w:r>
      <w:proofErr w:type="spellStart"/>
      <w:r w:rsidRPr="00EC5489">
        <w:t>Technosol</w:t>
      </w:r>
      <w:proofErr w:type="spellEnd"/>
      <w:r w:rsidRPr="00EC5489">
        <w:t xml:space="preserve"> zu bewerten ist</w:t>
      </w:r>
      <w:r>
        <w:t>.</w:t>
      </w:r>
    </w:p>
    <w:p w14:paraId="51003175" w14:textId="256DF1EC" w:rsidR="00EA6C03" w:rsidRDefault="00EA6C03" w:rsidP="00B806A4">
      <w:pPr>
        <w:pStyle w:val="berschrift6"/>
      </w:pPr>
      <w:r>
        <w:t>Wasser</w:t>
      </w:r>
    </w:p>
    <w:p w14:paraId="035EDD46" w14:textId="77777777" w:rsidR="00D2120C" w:rsidRPr="00D2120C" w:rsidRDefault="00D2120C" w:rsidP="00D2120C">
      <w:r w:rsidRPr="00D2120C">
        <w:t xml:space="preserve">Das geplante Baugelände ist aktuell unbebaut. Der Großteil der Fläche ist bewaldet, ein Teilbereich dient als Lagerfläche für Bodenaushubmaterial. Maßgeblich bestimmt wird das Baugelände von der Lage im Trinkwasserschutzgebiet der Schutzzone II zum Schutze der Trinkwassergewinnungsanlagen der Wasserwerke </w:t>
      </w:r>
      <w:proofErr w:type="spellStart"/>
      <w:r w:rsidRPr="00D2120C">
        <w:t>Wohratal</w:t>
      </w:r>
      <w:proofErr w:type="spellEnd"/>
      <w:r w:rsidRPr="00D2120C">
        <w:t xml:space="preserve"> und Stadtallendorf (WSG </w:t>
      </w:r>
      <w:proofErr w:type="spellStart"/>
      <w:r w:rsidRPr="00D2120C">
        <w:t>Wohratal</w:t>
      </w:r>
      <w:proofErr w:type="spellEnd"/>
      <w:r w:rsidRPr="00D2120C">
        <w:t xml:space="preserve">-Stadtallendorf, WSG-ID 534-001, </w:t>
      </w:r>
      <w:proofErr w:type="spellStart"/>
      <w:r w:rsidRPr="00D2120C">
        <w:t>StAnz</w:t>
      </w:r>
      <w:proofErr w:type="spellEnd"/>
      <w:r w:rsidRPr="00D2120C">
        <w:t>. 48/87 S. 2373). Östlich der Halle 2 verläuft die Grenze zur Schutzzone IIIA und ca. 200 m westlich des Baufeldes liegt die Grenze zur Schutzzone I. Verschiedene Grundwassermessstellen (GWM) und der Abschöpfbrunnen ASB8 zur Sicherung der Trinkwassergewinnung befinden sich auf dem Bau- bzw. Betriebsgelände.</w:t>
      </w:r>
    </w:p>
    <w:p w14:paraId="695B812C" w14:textId="77777777" w:rsidR="00D2120C" w:rsidRPr="00D2120C" w:rsidRDefault="00D2120C" w:rsidP="00D2120C">
      <w:r w:rsidRPr="00D2120C">
        <w:t>Die Trinkwassergewinnungsanlagen des Wasserwerkes Stadtallendorf befinden sich in ca. 500 m Entfernung zum Vorhaben und fördern aus dem 2. und 3. Grundwasserstockwerk.</w:t>
      </w:r>
    </w:p>
    <w:p w14:paraId="76775E68" w14:textId="77777777" w:rsidR="00D2120C" w:rsidRPr="00D2120C" w:rsidRDefault="00D2120C" w:rsidP="00D2120C">
      <w:r w:rsidRPr="00D2120C">
        <w:t xml:space="preserve">Bis in das Grundwasser reichende Untergrundaufschlüsse stehen im Baufeld mit dem Abschöpfbrunnen ASB8 und den ca. 30 bis 50 m davon entfernten Grundwassermessstellen P106, P107, P4 zur Verfügung (Anordnung s. Anl. 1.1). In der bis zu 45 m reichenden Messstelle GWM 2/87 wurde ein Grundwasserhorizont ab einer Tiefe von NN + 207 m angetroffen. </w:t>
      </w:r>
    </w:p>
    <w:p w14:paraId="5C6DAB6C" w14:textId="77777777" w:rsidR="00D2120C" w:rsidRPr="00D2120C" w:rsidRDefault="00D2120C" w:rsidP="00D2120C">
      <w:r w:rsidRPr="00D2120C">
        <w:t xml:space="preserve">Es bestehen insgesamt drei Grundwasserstockwerke. Das erste Stockwerk befindet sich innerhalb der Solling-Formation (Mächtigkeit ca. 50 m) und ist durch das bindig ausgebildete Top der Hardegsen-Folge vom zweiten Grundwasserstockwerk im Hardegsen getrennt (eine hydraulische Verbindung zwischen dem ersten und zweiten Grundwasserstockwerk ist über tektonische Störungen tlw. Vorhanden). Innerhalb des ersten Grundwasserstockwerkes treten auch sogenannte schwebende Grundwasservorkommen auf. Das Grundwasser fließt innerhalb der vorhandenen </w:t>
      </w:r>
      <w:proofErr w:type="spellStart"/>
      <w:r w:rsidRPr="00D2120C">
        <w:t>Kluftsysteme</w:t>
      </w:r>
      <w:proofErr w:type="spellEnd"/>
      <w:r w:rsidRPr="00D2120C">
        <w:t xml:space="preserve"> der Sand- und Tonsteine (</w:t>
      </w:r>
      <w:proofErr w:type="spellStart"/>
      <w:r w:rsidRPr="00D2120C">
        <w:t>Kluftgrundwasserleiter</w:t>
      </w:r>
      <w:proofErr w:type="spellEnd"/>
      <w:r w:rsidRPr="00D2120C">
        <w:t xml:space="preserve">). Im 2. Grundwasserstockwerk herrschen gespannte Verhältnisse. Des Weiteren erfährt es eine Absenkung infolge der Trinkwasserförderung, die im Bereich des Baufeldes ca. 8 bis 10 m beträgt. </w:t>
      </w:r>
    </w:p>
    <w:p w14:paraId="765640F2" w14:textId="77777777" w:rsidR="00D2120C" w:rsidRPr="00D2120C" w:rsidRDefault="00D2120C" w:rsidP="00D2120C">
      <w:r w:rsidRPr="00D2120C">
        <w:t xml:space="preserve">Es ist davon auszugehen, dass das Festgestein im Untergrund deutlich geklüftet und damit entsprechend durchlässig ist. Weiterhin ist davon auszugehen, dass in der Solling-Formation entfestigte Lagen mit </w:t>
      </w:r>
      <w:proofErr w:type="spellStart"/>
      <w:r w:rsidRPr="00D2120C">
        <w:t>Konglomeratlagen</w:t>
      </w:r>
      <w:proofErr w:type="spellEnd"/>
      <w:r w:rsidRPr="00D2120C">
        <w:t xml:space="preserve"> und bereichsweise höheren Durchlässigkeiten auftreten (Untersuchungen in Tiefschürfen im Bereich der </w:t>
      </w:r>
      <w:r w:rsidRPr="00D2120C">
        <w:lastRenderedPageBreak/>
        <w:t>TRI-Halde in den 90er Jahren). Eine genaue Lokalisierung ist auf Grundlage der bisherigen Untersuchungen jedoch nicht möglich.</w:t>
      </w:r>
    </w:p>
    <w:p w14:paraId="660687A3" w14:textId="77777777" w:rsidR="00D2120C" w:rsidRPr="00D2120C" w:rsidRDefault="00D2120C" w:rsidP="00D2120C">
      <w:r w:rsidRPr="00D2120C">
        <w:t xml:space="preserve">Der Betrieb des ASB8 dient einer Abschöpfung von schadstoffbelastetem Grundwasser aus dem ersten Grundwasserstockwerk, sodass das Risiko einer </w:t>
      </w:r>
      <w:proofErr w:type="spellStart"/>
      <w:r w:rsidRPr="00D2120C">
        <w:t>Verdriftung</w:t>
      </w:r>
      <w:proofErr w:type="spellEnd"/>
      <w:r w:rsidRPr="00D2120C">
        <w:t xml:space="preserve"> in Richtung der Trinkwassergewinnungsanlagen bzw. eine Infiltration in das zweite und dritte Grundwasserstockwerk vermindert wird. Die Grundwasserfließrichtung ist überwiegend von Nordost nach Südwest gerichtet. Den Abschöpfbrunnen umgeben im ersten Grundwasserleiter insgesamt acht Grundwasserbeobachtungsstellen auf dem Baugelände, von denen drei Grundwasserbeobachtungsstellen – P4, P106, P107 – zurückgebaut werden sollen, da sie laut Betreiberin (HIM GmbH) nicht mehr für die Überwachung des Betriebs der hydraulischen Sicherung notwendig sind. </w:t>
      </w:r>
    </w:p>
    <w:p w14:paraId="238E5EA5" w14:textId="77777777" w:rsidR="00D2120C" w:rsidRPr="00D2120C" w:rsidRDefault="00D2120C" w:rsidP="00D2120C">
      <w:r w:rsidRPr="00D2120C">
        <w:t>Es existieren keine Oberflächengewässer im geplanten Baufeld.</w:t>
      </w:r>
    </w:p>
    <w:p w14:paraId="5F6C40C8" w14:textId="36241D43" w:rsidR="006E7949" w:rsidRDefault="00EA6C03" w:rsidP="00B806A4">
      <w:pPr>
        <w:pStyle w:val="berschrift6"/>
      </w:pPr>
      <w:r>
        <w:t>Luft</w:t>
      </w:r>
      <w:r w:rsidR="006E7949">
        <w:t xml:space="preserve"> und </w:t>
      </w:r>
      <w:r>
        <w:t>Klima</w:t>
      </w:r>
    </w:p>
    <w:p w14:paraId="2221769A" w14:textId="7616E387" w:rsidR="00AA499D" w:rsidRDefault="00AA499D" w:rsidP="00B806A4">
      <w:r>
        <w:t xml:space="preserve">Die Betrachtung der Umweltauswirkungen auf das Schutzgut Luft durch Luftschadstoffe sowie Geruch wurde schon unter Kapitel </w:t>
      </w:r>
      <w:r>
        <w:fldChar w:fldCharType="begin"/>
      </w:r>
      <w:r>
        <w:instrText xml:space="preserve"> REF _Ref164754851 \r \h </w:instrText>
      </w:r>
      <w:r>
        <w:fldChar w:fldCharType="separate"/>
      </w:r>
      <w:r w:rsidR="006C12B5">
        <w:t>1.2.1</w:t>
      </w:r>
      <w:r>
        <w:fldChar w:fldCharType="end"/>
      </w:r>
      <w:r>
        <w:t xml:space="preserve"> Schutzgut Mensch abgehandelt.</w:t>
      </w:r>
    </w:p>
    <w:p w14:paraId="7D3D491B" w14:textId="7ADA41F6" w:rsidR="00C30C01" w:rsidRDefault="00C30C01" w:rsidP="00B806A4">
      <w:r>
        <w:t>Für die vorliegende Untersuchung stehen folgende Quellen zur Verfügung:</w:t>
      </w:r>
    </w:p>
    <w:p w14:paraId="332A79B6" w14:textId="3E0BA036" w:rsidR="00C30C01" w:rsidRPr="00127260" w:rsidRDefault="00C30C01" w:rsidP="00B806A4">
      <w:pPr>
        <w:pStyle w:val="Kommentarthema"/>
        <w:numPr>
          <w:ilvl w:val="0"/>
          <w:numId w:val="27"/>
        </w:numPr>
        <w:rPr>
          <w:b w:val="0"/>
          <w:bCs w:val="0"/>
          <w:sz w:val="24"/>
          <w:szCs w:val="24"/>
        </w:rPr>
      </w:pPr>
      <w:r w:rsidRPr="00127260">
        <w:rPr>
          <w:b w:val="0"/>
          <w:bCs w:val="0"/>
          <w:sz w:val="24"/>
          <w:szCs w:val="24"/>
        </w:rPr>
        <w:t>Windrosenatlas,</w:t>
      </w:r>
    </w:p>
    <w:p w14:paraId="7F8BF9FA" w14:textId="4723C8A5" w:rsidR="00C30C01" w:rsidRPr="00127260" w:rsidRDefault="00C30C01" w:rsidP="00B806A4">
      <w:pPr>
        <w:pStyle w:val="Kommentarthema"/>
        <w:numPr>
          <w:ilvl w:val="0"/>
          <w:numId w:val="27"/>
        </w:numPr>
        <w:rPr>
          <w:b w:val="0"/>
          <w:bCs w:val="0"/>
          <w:sz w:val="24"/>
          <w:szCs w:val="24"/>
        </w:rPr>
      </w:pPr>
      <w:r w:rsidRPr="00127260">
        <w:rPr>
          <w:b w:val="0"/>
          <w:bCs w:val="0"/>
          <w:sz w:val="24"/>
          <w:szCs w:val="24"/>
        </w:rPr>
        <w:t>Topographische Karten,</w:t>
      </w:r>
    </w:p>
    <w:p w14:paraId="6A271D9D" w14:textId="77777777" w:rsidR="00C30C01" w:rsidRPr="00127260" w:rsidRDefault="00C30C01" w:rsidP="00B806A4">
      <w:pPr>
        <w:pStyle w:val="Kommentarthema"/>
        <w:numPr>
          <w:ilvl w:val="0"/>
          <w:numId w:val="27"/>
        </w:numPr>
        <w:rPr>
          <w:b w:val="0"/>
          <w:bCs w:val="0"/>
          <w:sz w:val="24"/>
          <w:szCs w:val="24"/>
        </w:rPr>
      </w:pPr>
      <w:r w:rsidRPr="00127260">
        <w:rPr>
          <w:b w:val="0"/>
          <w:bCs w:val="0"/>
          <w:sz w:val="24"/>
          <w:szCs w:val="24"/>
        </w:rPr>
        <w:t xml:space="preserve">Ergebnisse der Untersuchungen zu Schallemissionen </w:t>
      </w:r>
    </w:p>
    <w:p w14:paraId="51FE1F22" w14:textId="662D3A67" w:rsidR="00C30C01" w:rsidRPr="00127260" w:rsidRDefault="00C30C01" w:rsidP="00B806A4">
      <w:pPr>
        <w:pStyle w:val="Kommentarthema"/>
        <w:numPr>
          <w:ilvl w:val="0"/>
          <w:numId w:val="27"/>
        </w:numPr>
        <w:rPr>
          <w:b w:val="0"/>
          <w:bCs w:val="0"/>
          <w:sz w:val="24"/>
          <w:szCs w:val="24"/>
        </w:rPr>
      </w:pPr>
      <w:r w:rsidRPr="00127260">
        <w:rPr>
          <w:b w:val="0"/>
          <w:bCs w:val="0"/>
          <w:sz w:val="24"/>
          <w:szCs w:val="24"/>
        </w:rPr>
        <w:t>Ergebnisse der Untersuchungen zu Geruchsemissionen (s. Kap. 8.2.2 der Antragsunterlagen).</w:t>
      </w:r>
    </w:p>
    <w:p w14:paraId="0A9DB2D0" w14:textId="5A617BC1" w:rsidR="006E7949" w:rsidRPr="006E7949" w:rsidRDefault="006E7949" w:rsidP="00B806A4">
      <w:r>
        <w:t>Der Landschaftsraum zeichnet sich durch ein mildes sowie allgemein warm</w:t>
      </w:r>
      <w:r w:rsidR="00127260">
        <w:t>es</w:t>
      </w:r>
      <w:r>
        <w:t xml:space="preserve"> und gemäßigtes Klima aus. Stadtallendorf hat während des gesamten Jahres, inklusive des trockensten Monats Februar, eine erhebliche Menge an Niederschlägen zu verzeichnen. Die jährliche Niederschlagsmenge beträgt 643 mm. Die Jahresdurchschnittstemperatur liegt bei ca. 9,4°C. Höchsttemperaturen sind im Juli zu verzeichnen. Innerhalbe der Waldfläche auf dem geplanten Baugelände besteht ein Waldklima, so dass die Fläche als klimatischer Ausgleichsraum angesehen werden kann. Das bestehende Waldklima wirkt sich positiv auf die Umgebung und damit das Mikro- und Mesoklima aus, indem der Wald als Kohlenstoffspeicher fungiert und kühlt.</w:t>
      </w:r>
    </w:p>
    <w:p w14:paraId="68BD375C" w14:textId="77777777" w:rsidR="00EA6C03" w:rsidRDefault="00EA6C03" w:rsidP="00B806A4">
      <w:pPr>
        <w:pStyle w:val="berschrift6"/>
      </w:pPr>
      <w:r>
        <w:t>Landschaft</w:t>
      </w:r>
    </w:p>
    <w:p w14:paraId="40F617C0" w14:textId="4C959E70" w:rsidR="008C4385" w:rsidRDefault="008C4385" w:rsidP="00B806A4">
      <w:r>
        <w:t xml:space="preserve">Das Landschaftsbild des Untersuchungsgebiets </w:t>
      </w:r>
      <w:r w:rsidR="00650D2A">
        <w:t>ist</w:t>
      </w:r>
      <w:r>
        <w:t xml:space="preserve"> vor allem durch die Industrie-, Siedlungs</w:t>
      </w:r>
      <w:r w:rsidR="00981A4B">
        <w:t>-</w:t>
      </w:r>
      <w:r>
        <w:t xml:space="preserve"> und Verkehrsflächen um den Werksstandort </w:t>
      </w:r>
      <w:r w:rsidR="00650D2A">
        <w:t>geprägt</w:t>
      </w:r>
      <w:r>
        <w:t>.</w:t>
      </w:r>
    </w:p>
    <w:p w14:paraId="1FC58B1F" w14:textId="22700073" w:rsidR="008C4385" w:rsidRDefault="008C4385" w:rsidP="00B806A4">
      <w:r>
        <w:t xml:space="preserve">Der bestehende Betrieb </w:t>
      </w:r>
      <w:r w:rsidR="00650D2A">
        <w:t>kann aus</w:t>
      </w:r>
      <w:r>
        <w:t xml:space="preserve"> allen Richtungen wahrgenommen</w:t>
      </w:r>
      <w:r w:rsidR="00650D2A">
        <w:t xml:space="preserve"> werden</w:t>
      </w:r>
      <w:r>
        <w:t>. Diese Vorbelastung des Landschaftsbildes besteht seit dem Betriebsbeginn im Jahre 1956.</w:t>
      </w:r>
    </w:p>
    <w:p w14:paraId="1C9C6BCD" w14:textId="39CA623B" w:rsidR="008C4385" w:rsidRDefault="008C4385" w:rsidP="00B806A4">
      <w:r>
        <w:t xml:space="preserve">Bei dem </w:t>
      </w:r>
      <w:r w:rsidR="00650D2A">
        <w:t>Vorhabengrundstück</w:t>
      </w:r>
      <w:r>
        <w:t xml:space="preserve"> handelt es sich um ein zu rodendes Waldgelände mit </w:t>
      </w:r>
      <w:proofErr w:type="spellStart"/>
      <w:r>
        <w:t>Röhrrichtteich</w:t>
      </w:r>
      <w:proofErr w:type="spellEnd"/>
      <w:r>
        <w:t xml:space="preserve"> sowie eine Freifläche zwischen dem Wald und der bereits </w:t>
      </w:r>
      <w:r>
        <w:lastRenderedPageBreak/>
        <w:t>bestehenden Halle 2. Ein Wald mit Teich könnte ein Erholungspotential für die Bewohner der Stadt Stadtallendorf besitzen. Der Wald auf dem geplanten Baugelände stellt aber weder Teil eines besonders schönen Landschaftsbildes dar, noch ist der für Erholungssuchende zugänglich. Damit ist er als Erholungsort ungeeignet bzw. nicht nutzbar.</w:t>
      </w:r>
    </w:p>
    <w:p w14:paraId="414A4218" w14:textId="576C9DD6" w:rsidR="008C4385" w:rsidRDefault="008C4385" w:rsidP="00B806A4">
      <w:r>
        <w:t>Das Waldgelände auf dem Baugebiet hat eine Fläche von ca. 3,35 ha und liegt auf dem Betriebsgelände der Ferrero OHG mbH. Umgeben ist das Gelände von einem großen, zu Ferrero zugehörigen, Parkplatz im Norden, der K 92 im Westen, der Werkseinfahrt im Süden und der Halle 2 im Osten. Es befindet sich innerhalb eines durch Bebauungsplan festgesetztes Industriegebiet. Das vorhandene Landschaftsbild ist daher vor allem durch das große Werk der Ferrero OHG mbH geprägt. Zusätzlich ist der Waldbestand nie forstlich gepflegt worden, sodass sich kein stabiles mehrstufiges Waldbild entwickeln konnte und viel Totholz zwischen den Bäumen liegt. Forstlich betrachtet ist der Wald pflegerückständig.</w:t>
      </w:r>
    </w:p>
    <w:p w14:paraId="5FDE7AA8" w14:textId="19B562C2" w:rsidR="001809E7" w:rsidRDefault="001809E7" w:rsidP="00B806A4">
      <w:pPr>
        <w:pStyle w:val="berschrift5"/>
      </w:pPr>
      <w:r>
        <w:t>Informationen aus behördlichen Stellungnahmen</w:t>
      </w:r>
    </w:p>
    <w:p w14:paraId="5E9A61D3" w14:textId="32DC53A8" w:rsidR="0049511A" w:rsidRDefault="00B56F0B" w:rsidP="00B806A4">
      <w:pPr>
        <w:pStyle w:val="berschrift6"/>
      </w:pPr>
      <w:r>
        <w:t>Boden</w:t>
      </w:r>
    </w:p>
    <w:p w14:paraId="128BF5A1" w14:textId="2C2492A5" w:rsidR="00B56F0B" w:rsidRPr="004E128A" w:rsidRDefault="00B56F0B" w:rsidP="00B806A4">
      <w:r w:rsidRPr="004E128A">
        <w:t>Die vom Vorhaben betroffenen Flurstücke 45/216, 567/3 und 567/1 (Gemarkung Stadtallendorf, Flur 44) liegen innerhalb der ehemaligen</w:t>
      </w:r>
      <w:r w:rsidR="009C1F67">
        <w:t xml:space="preserve"> </w:t>
      </w:r>
      <w:r w:rsidRPr="004E128A">
        <w:t>Rüstungsaltlastenverdachtsflächen der früheren Sprengstoffwerke (DAG), in denen die nutzungs- und grundwasserbezogene Sanierung bereits abgeschlossen ist. Im Rahmen der seitens des Landes Hessen veranlassten Altlastenuntersuchungen und Sanierungen ist auch der Boden der betreffenden Flurstücke grobmaschig untersucht worden.</w:t>
      </w:r>
    </w:p>
    <w:p w14:paraId="1E5ADFE8" w14:textId="77777777" w:rsidR="00B56F0B" w:rsidRPr="004E128A" w:rsidRDefault="00B56F0B" w:rsidP="00B806A4">
      <w:r w:rsidRPr="004E128A" w:rsidDel="00F76740">
        <w:t>Auf de</w:t>
      </w:r>
      <w:r w:rsidRPr="004E128A">
        <w:t>n</w:t>
      </w:r>
      <w:r w:rsidRPr="004E128A" w:rsidDel="00F76740">
        <w:t xml:space="preserve"> vom Vorhaben betroffenen </w:t>
      </w:r>
      <w:r w:rsidRPr="004E128A">
        <w:t>Flurstücken</w:t>
      </w:r>
      <w:r w:rsidRPr="004E128A" w:rsidDel="00F76740">
        <w:t xml:space="preserve"> konnten seinerzeit im Rahmen der Standorterkundung bei unterschiedlichen Untersuchungsprogrammen stellenweise bis max. 5 m Tiefe Bodenbelastungen mit STV-Gehalten meist unterhalb der Nachweisgrenze bzw. unter 1 mg TNT-TE </w:t>
      </w:r>
      <w:r w:rsidRPr="004E128A" w:rsidDel="00F76740">
        <w:rPr>
          <w:vertAlign w:val="subscript"/>
        </w:rPr>
        <w:t xml:space="preserve">(lang) </w:t>
      </w:r>
      <w:r w:rsidRPr="004E128A" w:rsidDel="00F76740">
        <w:t xml:space="preserve">/ kg TS nachgewiesen werden. An einzelnen Stellen wurden Belastungen bis &lt; 20 mg TNT-TE </w:t>
      </w:r>
      <w:r w:rsidRPr="004E128A" w:rsidDel="00F76740">
        <w:rPr>
          <w:vertAlign w:val="subscript"/>
        </w:rPr>
        <w:t xml:space="preserve">(lang) </w:t>
      </w:r>
      <w:r w:rsidRPr="004E128A" w:rsidDel="00F76740">
        <w:t>/ kg TS nachgewiesen (beides für den Belastungspfad Boden – Mensch). Die Bodenbelastungen für den Belastungspfad Boden – Grundwasser liegen ebenfalls in den meisten Fällen, mit Ausnahme eines Punktes (&gt; 50 mg Summe NA), unterhalb der Nachweisgrenze bzw. unter 1 mg Summe NA / kg TS.</w:t>
      </w:r>
    </w:p>
    <w:p w14:paraId="1F4C8686" w14:textId="77777777" w:rsidR="00B56F0B" w:rsidRPr="004E128A" w:rsidRDefault="00B56F0B" w:rsidP="00B806A4">
      <w:r w:rsidRPr="004E128A">
        <w:t xml:space="preserve">Aus diesen Bodenuntersuchungen (Stand: 2006) konnte, bezogen auf die Nutzung als Industrie-/Gewerbegebiet, kein SVT-bedingter </w:t>
      </w:r>
      <w:r w:rsidRPr="004E128A">
        <w:rPr>
          <w:u w:val="single"/>
        </w:rPr>
        <w:t xml:space="preserve">Bodensanierungsbedarf </w:t>
      </w:r>
      <w:r w:rsidRPr="004E128A">
        <w:t>(&lt; 40 mg TNT-TE/Kg) abgeleitet werden.</w:t>
      </w:r>
    </w:p>
    <w:p w14:paraId="55D181D8" w14:textId="77777777" w:rsidR="00B56F0B" w:rsidRPr="004E128A" w:rsidRDefault="00B56F0B" w:rsidP="00B806A4">
      <w:r w:rsidRPr="004E128A">
        <w:t xml:space="preserve">Von der HIM GmbH, Bereich Altlastensanierung (HIM-ASG), werden als Trägerin der Altlastensanierung für das Land Hessen an verschiedenen Stellen im ehemaligen DAG-Gebiet dauerhaft mehrere Grundwassermessstellen und sog. Abschöpfbrunnen (ASB) betrieben, die im Rahmen der sog. Hydraulischen Sicherung aus dem Bereich der oberen Grundwasserstockwerke STV-belastetes Grundwasser fördern. Einer dieser Abschöpfbrunnen, der ASB 8, befindet sich auf den Grundstücken des Antragstellers im Bereich der jetzt geplanten Werkserweiterung. Im Zuge der Baumaßnahmen wird die sog. Brunnenstube des ASB 8 (der obere Teil der Anlage) </w:t>
      </w:r>
      <w:r w:rsidRPr="004E128A">
        <w:lastRenderedPageBreak/>
        <w:t>an die etwas tiefer zu legende Geländeoberkante angepasst. Die auf den Grundstücken noch vorhandenen Grundwassermessstellen sind teilweise trockengefallen und nicht mehr für die Überwachung des ASB 8 erforderlich. Auch aus sonstigen Gründen besteht keine fachliche Notwendigkeit zum Erhalt dieser Grundwassermessstellen.</w:t>
      </w:r>
    </w:p>
    <w:p w14:paraId="49822002" w14:textId="57224E0A" w:rsidR="00B56F0B" w:rsidRDefault="00B56F0B" w:rsidP="00B806A4">
      <w:pPr>
        <w:jc w:val="both"/>
      </w:pPr>
      <w:r w:rsidRPr="004E128A">
        <w:t>Das Vorhaben berührt teilweise auch eine PAK-Verdachtsfläche (ebenfalls aus der Zeit vor dem Ende des zweiten Weltkriegs) im südlichen Teil der o.g. Flurstücke.</w:t>
      </w:r>
    </w:p>
    <w:p w14:paraId="5627A5B0" w14:textId="77777777" w:rsidR="006016A2" w:rsidRPr="006016A2" w:rsidRDefault="006016A2" w:rsidP="006016A2">
      <w:r w:rsidRPr="006016A2">
        <w:t xml:space="preserve">Mit Schreiben vom 12.10.2023 wurde der Bericht der </w:t>
      </w:r>
      <w:proofErr w:type="spellStart"/>
      <w:r w:rsidRPr="006016A2">
        <w:t>BuK</w:t>
      </w:r>
      <w:proofErr w:type="spellEnd"/>
      <w:r w:rsidRPr="006016A2">
        <w:t xml:space="preserve"> GmbH vom 28.07.2023 zu orientierenden Bodenuntersuchungen im Baufeld vorgelegt. Das Untersuchungskonzept war im Vorfeld mit dem Regierungspräsidium Gießen, Dezernat 41.4, abgestimmt worden. Aus dem Bericht ergeben sich jedoch folgende Abweichungen zu dem abgestimmten Konzept:</w:t>
      </w:r>
    </w:p>
    <w:p w14:paraId="4A0C4154" w14:textId="77777777" w:rsidR="006016A2" w:rsidRPr="006016A2" w:rsidRDefault="006016A2" w:rsidP="006016A2">
      <w:pPr>
        <w:pStyle w:val="Listenabsatz"/>
        <w:numPr>
          <w:ilvl w:val="0"/>
          <w:numId w:val="43"/>
        </w:numPr>
      </w:pPr>
      <w:r w:rsidRPr="006016A2">
        <w:t>Die vorgesehene Sondierungstiefe wurde nicht überall erreicht, da an manchen Bohrpunkten in geringerer Tiefe bereits das anstehende Felsgestein angetroffen wurde.</w:t>
      </w:r>
    </w:p>
    <w:p w14:paraId="53331F09" w14:textId="77777777" w:rsidR="006016A2" w:rsidRPr="006016A2" w:rsidRDefault="006016A2" w:rsidP="006016A2">
      <w:pPr>
        <w:pStyle w:val="Listenabsatz"/>
        <w:numPr>
          <w:ilvl w:val="0"/>
          <w:numId w:val="43"/>
        </w:numPr>
      </w:pPr>
      <w:r w:rsidRPr="006016A2">
        <w:t>Aus einigen Bohrkernen konnte nicht genug Probenmaterial gewonnen werden, weshalb nicht jede Mischprobe aus vier Einzelproben besteht.</w:t>
      </w:r>
    </w:p>
    <w:p w14:paraId="6B3A8F35" w14:textId="77777777" w:rsidR="006016A2" w:rsidRPr="006016A2" w:rsidRDefault="006016A2" w:rsidP="006016A2">
      <w:pPr>
        <w:pStyle w:val="Listenabsatz"/>
        <w:numPr>
          <w:ilvl w:val="0"/>
          <w:numId w:val="43"/>
        </w:numPr>
      </w:pPr>
      <w:r w:rsidRPr="006016A2">
        <w:t>In den Teilflächen 7 und 10 (Bereich der Erdaushubhalde) wurde aufgrund der geringeren Sondierungstiefe jeweils nur ein Horizont des gewachsenen Bodens beprobt.</w:t>
      </w:r>
    </w:p>
    <w:p w14:paraId="4094D685" w14:textId="77777777" w:rsidR="006016A2" w:rsidRPr="006016A2" w:rsidRDefault="006016A2" w:rsidP="006016A2"/>
    <w:p w14:paraId="148B3DF3" w14:textId="216DD6ED" w:rsidR="006016A2" w:rsidRPr="006016A2" w:rsidRDefault="006016A2" w:rsidP="006016A2">
      <w:r w:rsidRPr="006016A2">
        <w:t xml:space="preserve">Dem Gutachten liegen aussagekräftige </w:t>
      </w:r>
      <w:proofErr w:type="spellStart"/>
      <w:r w:rsidRPr="006016A2">
        <w:t>Probenahmeprotokolle</w:t>
      </w:r>
      <w:proofErr w:type="spellEnd"/>
      <w:r w:rsidRPr="006016A2">
        <w:t xml:space="preserve"> bei, anhand derer nachvollziehbar ist, dass zwischen Probenahme und Laboreingang in den meisten Fällen max. 2 Tage sowie in Einzelfällen max. 4 Tage liegen. Die Proben waren sachgerecht mit Methanol überschichtet und gekühlt, Befunde für leichtflüchtige Stoffe gab es in keiner Probe.</w:t>
      </w:r>
    </w:p>
    <w:p w14:paraId="355DBACA" w14:textId="0DDB0AEE" w:rsidR="006016A2" w:rsidRPr="006016A2" w:rsidRDefault="006016A2" w:rsidP="006016A2">
      <w:r w:rsidRPr="006016A2">
        <w:t xml:space="preserve">Vereinzelt waren Cyanide (max. Konzentration 0,58 mg/kg), PAK (max. Konzentration 1,58 mg/kg) und Kohlenwasserstoffe (max. Konzentration 88 mg/kg) nachweisbar. Die für Industrie- und Gewerbegrundstücke maßgeblichen </w:t>
      </w:r>
      <w:proofErr w:type="spellStart"/>
      <w:r w:rsidRPr="006016A2">
        <w:t>BBodSchV</w:t>
      </w:r>
      <w:proofErr w:type="spellEnd"/>
      <w:r w:rsidRPr="006016A2">
        <w:t xml:space="preserve">-Prüfwerte für Cyanide (= 100 mg/kg) und PAK (= 5 mg/kg) werden damit vorliegend eingehalten. Da für Kohlenwasserstoffe kein entsprechender Prüfwert festgelegt ist, wird hilfsweise die Klasse BM-0* (= 300 mg/kg) aus der Ersatzbaustoffverordnung zur Bewertung herangezogen, welche vorliegend ebenfalls eingehalten wird. </w:t>
      </w:r>
    </w:p>
    <w:p w14:paraId="3C180DD9" w14:textId="273F1538" w:rsidR="006016A2" w:rsidRPr="006016A2" w:rsidRDefault="006016A2" w:rsidP="006016A2">
      <w:r w:rsidRPr="006016A2">
        <w:t>STV-Befunde beschränken sich auf die Teilfläche 9. Hier wird in mehreren Einzelproben aus dem Tiefenbereich 3-4 m ein maximaler Messwert von 180 mg/kg TNT-TE </w:t>
      </w:r>
      <w:r w:rsidRPr="006016A2">
        <w:rPr>
          <w:vertAlign w:val="subscript"/>
        </w:rPr>
        <w:t>(langfristig)</w:t>
      </w:r>
      <w:r w:rsidRPr="006016A2">
        <w:t xml:space="preserve"> erreicht. Die Mischprobe aus dem entsprechenden Horizont weist einen STV-Gehalt von 92,3 mg/kg TNT-TE </w:t>
      </w:r>
      <w:r w:rsidRPr="006016A2">
        <w:rPr>
          <w:vertAlign w:val="subscript"/>
        </w:rPr>
        <w:t>langfristig</w:t>
      </w:r>
      <w:r w:rsidRPr="006016A2">
        <w:t xml:space="preserve"> auf. Es handelt sich hierbei um eine alte, künstlich hergestellte Geländeoberfläche durch einen kriegszeitlich angelegten Geländeeinschnitt im Zuge eines Kraftwerkbaus, der im Nachgang verfüllt wurde. Die Mischproben aus den übrigen Horizonten dieser Teilfläche weisen hingegen geringfügige STV-Gehalte zwischen 0,0821 und 1,48 mg/kg TNT-TE </w:t>
      </w:r>
      <w:r w:rsidRPr="006016A2">
        <w:rPr>
          <w:vertAlign w:val="subscript"/>
        </w:rPr>
        <w:t>(langfristig)</w:t>
      </w:r>
      <w:r w:rsidRPr="006016A2">
        <w:t xml:space="preserve"> auf. Die festgestellten STV-Gehalte in diesem Tiefenhorizont 3-4 m liegen oberhalb der Eingreifwerte. Aufgrund des lediglich orientierenden Charakters der </w:t>
      </w:r>
      <w:r w:rsidRPr="006016A2">
        <w:lastRenderedPageBreak/>
        <w:t>Untersuchungen ist die Bodenverunreinigung bislang nur sehr grob horizontal und vertikal eingegrenzt.</w:t>
      </w:r>
    </w:p>
    <w:p w14:paraId="63DA219D" w14:textId="3A1DC722" w:rsidR="006016A2" w:rsidRPr="006016A2" w:rsidRDefault="006016A2" w:rsidP="006016A2">
      <w:r w:rsidRPr="006016A2">
        <w:t>Teilfläche 12 enthält eine Fundstelle mit geringbelastetem Boden. Hier war in Untersuchungen aus den 2000er Jahren eine geringfügige STV-Belastung &lt; 20 mg/kg TNT-TE </w:t>
      </w:r>
      <w:r w:rsidRPr="006016A2">
        <w:rPr>
          <w:vertAlign w:val="subscript"/>
        </w:rPr>
        <w:t>(langfristig)</w:t>
      </w:r>
      <w:r w:rsidRPr="006016A2">
        <w:t xml:space="preserve"> festgestellt worden. Die nun vorgelegten Untersuchungen in diesem Umfeld (mit mehreren Bohrpunkten um die Fundstelle herum) ermöglichen die Eingrenzung und Überprüfung, ob eine sanierungsbedürftige Belastung vorliegt. In den aktuellen Untersuchungen wurden keine STV-Gehalte festgestellt. Somit wurde die damals festgestellte geringfügige Belastung auf die seinerzeitigen Befunde eingegrenzt. Da diese unterhalb der im Baufeld maßgeblichen Sanierungszielwerte liegt, besteht an der Stelle kein weiterer Sanierungsbedarf.</w:t>
      </w:r>
    </w:p>
    <w:p w14:paraId="337C699A" w14:textId="3C3E3DC0" w:rsidR="000B3C43" w:rsidRDefault="000B3C43" w:rsidP="00B806A4">
      <w:pPr>
        <w:pStyle w:val="berschrift6"/>
      </w:pPr>
      <w:r>
        <w:t>Wasser, hier Grundwasser</w:t>
      </w:r>
    </w:p>
    <w:p w14:paraId="18F44D5B" w14:textId="7114FC70" w:rsidR="000B3C43" w:rsidRDefault="00580C91" w:rsidP="00B806A4">
      <w:r>
        <w:t xml:space="preserve">Im Einzelnen ist zunächst festzustellen, dass der Vorhabenstandort aus hydrogeologischer Sicht ungünstig ist. Dies liegt an der Lage innerhalb der </w:t>
      </w:r>
      <w:r w:rsidRPr="009A44E9">
        <w:t xml:space="preserve">Schutzzone II des Wasserschutzgebietes zum Schutze der Trinkwassergewinnungsanlagen der Wasserwerke </w:t>
      </w:r>
      <w:proofErr w:type="spellStart"/>
      <w:r w:rsidRPr="009A44E9">
        <w:t>Wohratal</w:t>
      </w:r>
      <w:proofErr w:type="spellEnd"/>
      <w:r w:rsidRPr="009A44E9">
        <w:t xml:space="preserve"> und Stadtallendorf (WSG </w:t>
      </w:r>
      <w:proofErr w:type="spellStart"/>
      <w:r w:rsidRPr="009A44E9">
        <w:t>Wohratal</w:t>
      </w:r>
      <w:proofErr w:type="spellEnd"/>
      <w:r w:rsidRPr="009A44E9">
        <w:t xml:space="preserve">-Stadtallendorf, WSG-ID 534-001, </w:t>
      </w:r>
      <w:proofErr w:type="spellStart"/>
      <w:r w:rsidRPr="009A44E9">
        <w:t>StAnz</w:t>
      </w:r>
      <w:proofErr w:type="spellEnd"/>
      <w:r w:rsidRPr="009A44E9">
        <w:t>. 48/87 S. 2373)</w:t>
      </w:r>
      <w:r>
        <w:t>. Die Brunnengalerien „Nordflügel“ und „Westflügel“ des Großwasserwerkes Stadtallendorf befinden sich nördlich, nordwestlich und westlich des Baufeldes und damit teils im Abstrom. Die Untergrundverhältnisse zeichnen sich zwar durch eine Stockwerksgliederung in mehrere</w:t>
      </w:r>
      <w:r w:rsidR="00981A4B">
        <w:t>,</w:t>
      </w:r>
      <w:r>
        <w:t xml:space="preserve"> grundwasserleitende Schichten aus, jedoch liegen Störungen (Klüfte, Bruchzonen, Verwerfungen) mit unbekannter Lage und unbekannten Ausmaßen vor, welche hydrogeologische Verbindungen zwischen dem verschmutzungsgefährdeten ersten Grundwasserstockwerk und den zu Trinkwasserzwecken genutzten Stockwerken (zweites und drittes Grundwasserstockwerk) ermöglichen. Eine weitere Besonderheit stellt die Lage des Baugrundstückes auf einem sanierten Rüstungsaltstandort mit vorhandenen Restbelastungen sprengstofftypischer Verbindungen (STV) dar. Hierin begründet sich die Sensibilität des Standortes sowie der hohe anzulegende Schutzmaßstab.</w:t>
      </w:r>
    </w:p>
    <w:p w14:paraId="2F0ECABF" w14:textId="77777777" w:rsidR="002866F0" w:rsidRPr="002866F0" w:rsidRDefault="002866F0" w:rsidP="00B806A4">
      <w:pPr>
        <w:rPr>
          <w:lang w:eastAsia="de-DE"/>
        </w:rPr>
      </w:pPr>
      <w:r w:rsidRPr="002866F0">
        <w:rPr>
          <w:lang w:eastAsia="de-DE"/>
        </w:rPr>
        <w:t>Der Vorhabenstandort befindet sich in unmittelbarer Nähe zu den Gewinnungsanlagen des Wasserwerks Stadtallendorf des Zweckverbandes Mittelhessischer Wasserwerke (ZMW). Dem ZMW obliegt die Aufgabe der Sicherstellung der öffentlichen Wasserversorgung im Rahmen der kommunalen Daseinsvorsorge für zahlreiche Städte und Gemeinden in den Landkreisen Marburg-Biedenkopf, Lahn-Dill und Gießen. Darüber hinaus werden durch den ZMW nicht unerhebliche Wassermengen an benachbarte Versorger zur Stützung ihrer Versorgungsnetze abgegeben. Bei dem Wasserwerk Stadtallendorf handelt es sich um das mengenmäßig bedeutendste Wasserwerk im Versorgungsraum des ZMW. Zum Schutz der Gewinnungsanlagen wurde das o.g. Wasserschutzgebiet festgesetzt. Die Abwehr von potenziellen Gefährdungen für diese Gewinnungsanlagen hat damit zu Gunsten des Schutzes der Allgemeinheit vor mengenmäßigen oder qualitativen Beeinträchtigungen der Trinkwasserversorgung allerhöchste Priorität.</w:t>
      </w:r>
    </w:p>
    <w:p w14:paraId="46DDA30C" w14:textId="042B5986" w:rsidR="008468C9" w:rsidRPr="008468C9" w:rsidRDefault="008468C9" w:rsidP="00B806A4">
      <w:r w:rsidRPr="008468C9">
        <w:lastRenderedPageBreak/>
        <w:t xml:space="preserve">Die im Planungsraum anstehenden, gut geklüfteten Sand- und Schluffsteine des Mittleren Buntsandstein weisen eine große Heterogenität und eine mittlere bis sehr hohe </w:t>
      </w:r>
      <w:proofErr w:type="spellStart"/>
      <w:r w:rsidRPr="008468C9">
        <w:t>Grundwasserwegsamkeit</w:t>
      </w:r>
      <w:proofErr w:type="spellEnd"/>
      <w:r w:rsidRPr="008468C9">
        <w:t xml:space="preserve"> bzw. Abstandsgeschwindigkeit auf. Die Grundwasserströmung des </w:t>
      </w:r>
      <w:proofErr w:type="spellStart"/>
      <w:r w:rsidRPr="008468C9">
        <w:t>Kluftgrundwasserleiters</w:t>
      </w:r>
      <w:proofErr w:type="spellEnd"/>
      <w:r w:rsidRPr="008468C9">
        <w:t xml:space="preserve"> erfolgt überwiegend aus Ost bzw. Nordost in Richtung West bis Südwest. </w:t>
      </w:r>
    </w:p>
    <w:p w14:paraId="00E2029F" w14:textId="0E160F5F" w:rsidR="008468C9" w:rsidRPr="008468C9" w:rsidRDefault="008468C9" w:rsidP="00B806A4">
      <w:pPr>
        <w:rPr>
          <w:rFonts w:eastAsiaTheme="minorEastAsia"/>
          <w:highlight w:val="red"/>
          <w:lang w:eastAsia="de-DE"/>
        </w:rPr>
      </w:pPr>
      <w:r w:rsidRPr="008468C9">
        <w:rPr>
          <w:rFonts w:eastAsiaTheme="minorEastAsia"/>
          <w:lang w:eastAsia="de-DE"/>
        </w:rPr>
        <w:t xml:space="preserve">Es ist ein Grundwasserstockwerksbau ausgebildet, wobei die Stockwerke über tektonische Störungen und / oder lithologische Wegsamkeiten verbunden sind. Das 2. Grundwasserstockwerk (Obere und Untere Hardegsen-Formation und </w:t>
      </w:r>
      <w:proofErr w:type="spellStart"/>
      <w:r w:rsidRPr="008468C9">
        <w:rPr>
          <w:rFonts w:eastAsiaTheme="minorEastAsia"/>
          <w:lang w:eastAsia="de-DE"/>
        </w:rPr>
        <w:t>Detfurth</w:t>
      </w:r>
      <w:proofErr w:type="spellEnd"/>
      <w:r w:rsidRPr="008468C9">
        <w:rPr>
          <w:rFonts w:eastAsiaTheme="minorEastAsia"/>
          <w:lang w:eastAsia="de-DE"/>
        </w:rPr>
        <w:t>-Formation) wird als Hauptförderhorizont von den Förderbrunnen des WW Stadtallendorf genutzt. Der Grundwasserspiegel im obersten Grundwasserstockwerk (Solling-Formation) liegt bei rd. 204 m ü. NN (entspricht rd. 27 m unter dem geplanten Hallenniveau der Halle West 3.1 von rd. 231 m ü. NN).</w:t>
      </w:r>
    </w:p>
    <w:p w14:paraId="1A0F963F" w14:textId="3CC47A31" w:rsidR="00487497" w:rsidRPr="00487497" w:rsidRDefault="008468C9" w:rsidP="00B806A4">
      <w:pPr>
        <w:rPr>
          <w:rFonts w:eastAsiaTheme="minorEastAsia"/>
          <w:lang w:eastAsia="de-DE"/>
        </w:rPr>
      </w:pPr>
      <w:r w:rsidRPr="008468C9">
        <w:rPr>
          <w:rFonts w:eastAsiaTheme="minorEastAsia"/>
          <w:lang w:eastAsia="de-DE"/>
        </w:rPr>
        <w:t>Das Bauvorhaben liegt im Sanierungsgebiet des ehem. Rüstungsaltstandortes des DAG-Gebietes Stadtallendorf. Neben der Grundwasserentnahme aus den Förderbrunnen des Wasserwerks Stadtallendorf (ZMW) beeinflussen die Grundwasserentnahmen der Sanierungsbrunnen der HIM-ASG, an diesem Standort insbesondere der Abschöpfbrunnen (ASB) 8, die vorliegenden hydraulischen Verhältnisse.</w:t>
      </w:r>
    </w:p>
    <w:p w14:paraId="2B976703" w14:textId="38EC5DD8" w:rsidR="00BE56E9" w:rsidRDefault="00BE56E9" w:rsidP="00B806A4">
      <w:pPr>
        <w:pStyle w:val="berschrift4"/>
      </w:pPr>
      <w:bookmarkStart w:id="37" w:name="_Toc172622375"/>
      <w:r>
        <w:t>Vorhabens- und Standortmerkmale, die erheblichen nachteiligen Umweltauswirkungen entgegenwirken (§ 24 Abs. 1 Satz 1 Nr. 2)</w:t>
      </w:r>
      <w:bookmarkEnd w:id="37"/>
    </w:p>
    <w:p w14:paraId="6A57B228" w14:textId="7F117377" w:rsidR="001809E7" w:rsidRDefault="001809E7" w:rsidP="00B806A4">
      <w:pPr>
        <w:pStyle w:val="berschrift5"/>
      </w:pPr>
      <w:r>
        <w:t>Informationen aus dem UVP-Bericht</w:t>
      </w:r>
    </w:p>
    <w:p w14:paraId="17F51D1D" w14:textId="7FEB737E" w:rsidR="0067721D" w:rsidRDefault="0067721D" w:rsidP="00B806A4">
      <w:pPr>
        <w:pStyle w:val="berschrift6"/>
      </w:pPr>
      <w:r>
        <w:t>Luft und Klima</w:t>
      </w:r>
    </w:p>
    <w:p w14:paraId="6B313FDD" w14:textId="042B7846" w:rsidR="0067721D" w:rsidRDefault="0067721D" w:rsidP="00B806A4">
      <w:r w:rsidRPr="0067721D">
        <w:t xml:space="preserve">Das aktuelle Vorhaben ist </w:t>
      </w:r>
      <w:r w:rsidR="000C5186">
        <w:t>mit keinen</w:t>
      </w:r>
      <w:r w:rsidRPr="0067721D">
        <w:t xml:space="preserve"> </w:t>
      </w:r>
      <w:r w:rsidR="000C5186">
        <w:t>s</w:t>
      </w:r>
      <w:r w:rsidRPr="0067721D">
        <w:t>chornsteinstämmigen Luftschadstoffemissionen verbunden, welche einen Einfluss Schutzgüter Vegetation und Ökosysteme haben.</w:t>
      </w:r>
    </w:p>
    <w:p w14:paraId="1C2EEFE0" w14:textId="1D71E7C8" w:rsidR="0067721D" w:rsidRDefault="0067721D" w:rsidP="00B806A4">
      <w:r>
        <w:t>Das Vorhaben besitzt aufgrund der relativ geringen Größe keinen Einfluss auf das Makroklima. Ein Konflikt kann somit nicht formuliert werden. Die durch das geplante Bauvorhaben veränderte Geomorphologie wird lediglich zu einer geringen Veränderung der heutigen Situation führen, da die geplante Baufläche relativ gering ist und mitten in dem Stadtgebiet von Stadtallendorf liegt.</w:t>
      </w:r>
    </w:p>
    <w:p w14:paraId="35D5A2D2" w14:textId="603EAD27" w:rsidR="008C4385" w:rsidRDefault="008C4385" w:rsidP="00B806A4">
      <w:pPr>
        <w:pStyle w:val="berschrift6"/>
      </w:pPr>
      <w:r>
        <w:t>Landschaft</w:t>
      </w:r>
    </w:p>
    <w:p w14:paraId="5F85A934" w14:textId="3F84C9AC" w:rsidR="008C4385" w:rsidRDefault="00B37329" w:rsidP="00B806A4">
      <w:r>
        <w:t xml:space="preserve">Die </w:t>
      </w:r>
      <w:r w:rsidR="008C4385">
        <w:t>Zugänglichkeit zu dem Waldgelände ist nicht gewährleistet, da der Wald auf dem Betriebsgelände der Ferrero OHG mbH liegt und von einem Zaun umgeben ist. Zutritt ist nicht möglich. Auch existieren keine Fußgänger- oder Radwege, die für die Öffentlichkeit nutzbar sind. Einzig eine Schneise durch den südlichen Waldteil ist von Ferrero angelegt worden, jedoch nicht öffentlich zugänglich. Das Gebiet kann also zurzeit bereits ni</w:t>
      </w:r>
      <w:r w:rsidR="0017009E">
        <w:t xml:space="preserve">cht als Erholungsgebiet genutzt </w:t>
      </w:r>
      <w:r w:rsidR="008C4385">
        <w:t>werden.</w:t>
      </w:r>
    </w:p>
    <w:p w14:paraId="6855E1D3" w14:textId="5EC5D875" w:rsidR="003B291C" w:rsidRDefault="003B291C" w:rsidP="00B806A4">
      <w:pPr>
        <w:pStyle w:val="berschrift6"/>
      </w:pPr>
      <w:r>
        <w:t>Grundwasser</w:t>
      </w:r>
    </w:p>
    <w:p w14:paraId="11D3AB3B" w14:textId="77777777" w:rsidR="00D2120C" w:rsidRDefault="00D2120C" w:rsidP="00D2120C">
      <w:r>
        <w:t xml:space="preserve">Aufgrund der Vielzahl an Abschöpfbrunnen und Messstellen auf dem Grundstück und um das Vorhabengrundstück herum können Verunreinigungen des Grundwassers frühzeitig erkannt werden. Der Betrieb der Hydraulischen Sicherung </w:t>
      </w:r>
      <w:r>
        <w:lastRenderedPageBreak/>
        <w:t>minimiert das Risiko von Schadstoffeinträgen in das zweite und dritte Grundwasserstockwerk.</w:t>
      </w:r>
    </w:p>
    <w:p w14:paraId="005CBF31" w14:textId="77777777" w:rsidR="00D2120C" w:rsidRPr="003B291C" w:rsidRDefault="00D2120C" w:rsidP="00D2120C">
      <w:r>
        <w:t>Das Bauvorhaben betrifft die Trinkwassergewinnung der sich im näheren Umfeld des Baugeländes (Entfernung mind. 500 m) befindlichen Trinkwasserbrunnen des Nord- und Westflügels des vom Zweckverband Mittelhessische Wasserwerke (ZMW) betriebenen Wasserwerks Stadtallendorf. Die Trinkwasserbrunnen fördern Grundwasser aus dem zweiten Grundwasserstockwerk. Die Förderbrunnen liegen im Abstrom des Baufeldes.  Die Stockwerksgliederung kann grundsätzlich dazu beitragen, die bewirtschafteten Grundwasserhorizonte vor Einflüssen der Bautätigkeiten zu schützen. Jedoch ist anzumerken, dass der Schutz aufgrund vorhandener Störungszonen und Klüfte unvollständig ist.</w:t>
      </w:r>
    </w:p>
    <w:p w14:paraId="415AA117" w14:textId="67DDBA03" w:rsidR="001809E7" w:rsidRDefault="001809E7" w:rsidP="00B806A4">
      <w:pPr>
        <w:pStyle w:val="berschrift5"/>
      </w:pPr>
      <w:r>
        <w:t>Informationen aus behördlichen Stellungnahmen</w:t>
      </w:r>
    </w:p>
    <w:p w14:paraId="0733B4CF" w14:textId="1A6EB35D" w:rsidR="00902007" w:rsidRDefault="00902007" w:rsidP="00902007">
      <w:pPr>
        <w:pStyle w:val="berschrift6"/>
      </w:pPr>
      <w:r>
        <w:t>Grundwasser</w:t>
      </w:r>
    </w:p>
    <w:p w14:paraId="5AF02EAB" w14:textId="77777777" w:rsidR="00D2120C" w:rsidRPr="00EB6406" w:rsidRDefault="00D2120C" w:rsidP="00D2120C">
      <w:r w:rsidRPr="00EB6406">
        <w:t xml:space="preserve">Das geplante Vorhaben hat auf den „guten mengenmäßigen Zustand“ des </w:t>
      </w:r>
      <w:r>
        <w:t xml:space="preserve">vorliegend maßgeblichen </w:t>
      </w:r>
      <w:r w:rsidRPr="00EB6406">
        <w:t>Grundwasserkörpers 2582_5202 keinen Einfluss, da keine Grundwasserentnahmen vorgesehen sind</w:t>
      </w:r>
      <w:r>
        <w:t xml:space="preserve"> (Die Grundwasserentnahmen zum Betrieb des ASB 4 und des ASB 8 erfolgen durch die HIM-ASG. Die Übereinstimmung dieser Gewässerbenutzungen mit den Bewirtschaftungszielen ist Prüfgegenstand der wasserrechtlichen Zulassung des Betriebes dieser Brunnen und damit nicht Gegenstand des vorliegenden Verfahrens)</w:t>
      </w:r>
      <w:r w:rsidRPr="00EB6406">
        <w:t xml:space="preserve">. Die mit dem Vorhaben einhergehende dauerhafte Flächenversiegelung und die damit verbundene Ableitung von Niederschlagswasser </w:t>
      </w:r>
      <w:r w:rsidRPr="006D461C">
        <w:t>steht zudem in</w:t>
      </w:r>
      <w:r w:rsidRPr="00EB6406">
        <w:t xml:space="preserve"> einem stark untergeordneten Verhältnis zur Größe des </w:t>
      </w:r>
      <w:r>
        <w:t>Grundwasserkörpers</w:t>
      </w:r>
      <w:r w:rsidRPr="00EB6406">
        <w:t xml:space="preserve">. Eine messbare Verringerung des Grundwasserdargebotes und damit eine Verschlechterung des mengenmäßigen Zustandes sind daher von </w:t>
      </w:r>
      <w:r>
        <w:t>v</w:t>
      </w:r>
      <w:r w:rsidRPr="00EB6406">
        <w:t>ornherein ausgeschlossen. Der bereits bestehende gute mengenmäßige Zustand bleibt erhalten.</w:t>
      </w:r>
    </w:p>
    <w:p w14:paraId="4B3B3162" w14:textId="77777777" w:rsidR="00D2120C" w:rsidRPr="002866F0" w:rsidRDefault="00D2120C" w:rsidP="00D2120C">
      <w:pPr>
        <w:rPr>
          <w:lang w:eastAsia="de-DE"/>
        </w:rPr>
      </w:pPr>
      <w:r w:rsidRPr="002866F0">
        <w:rPr>
          <w:lang w:eastAsia="de-DE"/>
        </w:rPr>
        <w:t xml:space="preserve">Die Bewertung des chemischen Zustandes des betroffenen Grundwasserkörpers und des Verschlechterungsverbotes bzw. Erhaltungs-/Verbesserungsgebotes richtet sich nach den vorhandenen bzw. </w:t>
      </w:r>
      <w:proofErr w:type="spellStart"/>
      <w:r w:rsidRPr="002866F0">
        <w:rPr>
          <w:lang w:eastAsia="de-DE"/>
        </w:rPr>
        <w:t>vorhabensbedingt</w:t>
      </w:r>
      <w:proofErr w:type="spellEnd"/>
      <w:r w:rsidRPr="002866F0">
        <w:rPr>
          <w:lang w:eastAsia="de-DE"/>
        </w:rPr>
        <w:t xml:space="preserve"> veränderten Stoffkonzentrationen im Grundwasser unter Anwendung der Parameterliste und Schwellenwerte nach Anlage 2 </w:t>
      </w:r>
      <w:proofErr w:type="spellStart"/>
      <w:r w:rsidRPr="002866F0">
        <w:rPr>
          <w:lang w:eastAsia="de-DE"/>
        </w:rPr>
        <w:t>GrwV</w:t>
      </w:r>
      <w:proofErr w:type="spellEnd"/>
      <w:r w:rsidRPr="002866F0">
        <w:rPr>
          <w:lang w:eastAsia="de-DE"/>
        </w:rPr>
        <w:t>. Maßgebend für die Beurteilung sind dabei in jedem Grundwasserkörper die durch das HLNUG festgelegten, repräsentativ</w:t>
      </w:r>
      <w:r>
        <w:rPr>
          <w:lang w:eastAsia="de-DE"/>
        </w:rPr>
        <w:t>en</w:t>
      </w:r>
      <w:r w:rsidRPr="002866F0">
        <w:rPr>
          <w:lang w:eastAsia="de-DE"/>
        </w:rPr>
        <w:t xml:space="preserve"> Grundwassermessstellen. Die zum </w:t>
      </w:r>
      <w:proofErr w:type="spellStart"/>
      <w:r w:rsidRPr="002866F0">
        <w:rPr>
          <w:lang w:eastAsia="de-DE"/>
        </w:rPr>
        <w:t>Vorhabensstandort</w:t>
      </w:r>
      <w:proofErr w:type="spellEnd"/>
      <w:r w:rsidRPr="002866F0">
        <w:rPr>
          <w:lang w:eastAsia="de-DE"/>
        </w:rPr>
        <w:t xml:space="preserve"> nächstgelegene repräsentative WRRL-Messstelle des o.g. Grundwasserkörpers ist die Grundwassermessstelle „Burgholz“ (GWM-ID 6761). Aufgrund der großen Entfernung der Messstelle zum </w:t>
      </w:r>
      <w:proofErr w:type="spellStart"/>
      <w:r w:rsidRPr="002866F0">
        <w:rPr>
          <w:lang w:eastAsia="de-DE"/>
        </w:rPr>
        <w:t>Vorhabensstandort</w:t>
      </w:r>
      <w:proofErr w:type="spellEnd"/>
      <w:r w:rsidRPr="002866F0">
        <w:rPr>
          <w:lang w:eastAsia="de-DE"/>
        </w:rPr>
        <w:t xml:space="preserve"> (ca. 5,7 km) ist vorliegend eine Veränderung der maßgeblichen stofflichen Parameter von vornherein ausgeschlossen. Etwaige Auswirkungen des Vorhabens auf die Grundwasserqualität sind vorliegend ausschließlich lokaler Natur und treten außerdem – wenn überhaupt – lediglich kurzzeitig während der Bauphase auf.</w:t>
      </w:r>
    </w:p>
    <w:p w14:paraId="38E25F95" w14:textId="77777777" w:rsidR="00D2120C" w:rsidRPr="002866F0" w:rsidRDefault="00D2120C" w:rsidP="00D2120C">
      <w:r w:rsidRPr="002866F0">
        <w:rPr>
          <w:lang w:eastAsia="de-DE"/>
        </w:rPr>
        <w:t xml:space="preserve">Eine </w:t>
      </w:r>
      <w:proofErr w:type="spellStart"/>
      <w:r w:rsidRPr="002866F0">
        <w:rPr>
          <w:lang w:eastAsia="de-DE"/>
        </w:rPr>
        <w:t>vorhabensbedingte</w:t>
      </w:r>
      <w:proofErr w:type="spellEnd"/>
      <w:r w:rsidRPr="002866F0">
        <w:rPr>
          <w:lang w:eastAsia="de-DE"/>
        </w:rPr>
        <w:t xml:space="preserve"> Verschlechterung des chemischen Zustandes ist somit im Hinblick auf den Bewertungsmaßstab der Wasserrahmenrichtlinie nicht zu besorgen.</w:t>
      </w:r>
    </w:p>
    <w:p w14:paraId="34CBA3A3" w14:textId="67F4E6E3" w:rsidR="001809E7" w:rsidRDefault="001809E7" w:rsidP="00B806A4">
      <w:pPr>
        <w:pStyle w:val="berschrift5"/>
      </w:pPr>
      <w:r>
        <w:lastRenderedPageBreak/>
        <w:t>Informationen aus der Öffentlichkeitsbeteiligung</w:t>
      </w:r>
      <w:r w:rsidR="00E1107F">
        <w:t xml:space="preserve"> und </w:t>
      </w:r>
      <w:r>
        <w:t>Ergebnisse aus eigener Ermittlung</w:t>
      </w:r>
    </w:p>
    <w:p w14:paraId="394A6E67" w14:textId="1FCEBE04" w:rsidR="00E1107F" w:rsidRPr="00E1107F" w:rsidRDefault="00E1107F" w:rsidP="00E1107F">
      <w:r>
        <w:t>Darüber hinaus liegen keine Erkenntnisse aus der Öffentlichkeitsbeteiligung oder eigenen Ermittlungen vor.</w:t>
      </w:r>
    </w:p>
    <w:p w14:paraId="03517298" w14:textId="16224BEF" w:rsidR="00BE56E9" w:rsidRDefault="00BE56E9" w:rsidP="00E252D7">
      <w:pPr>
        <w:pStyle w:val="berschrift4"/>
      </w:pPr>
      <w:bookmarkStart w:id="38" w:name="_Ref167450525"/>
      <w:bookmarkStart w:id="39" w:name="_Toc172622376"/>
      <w:r>
        <w:t>zu erwartende unmittelbare und mittelbare Umweltauswirkungen infolge der Errichtung und des Betriebs des geplanten Vorhabens (§ 24 Abs. 1 Satz 1 Nr. 1)</w:t>
      </w:r>
      <w:bookmarkEnd w:id="38"/>
      <w:bookmarkEnd w:id="39"/>
    </w:p>
    <w:p w14:paraId="66A5E48B" w14:textId="217705EA" w:rsidR="001809E7" w:rsidRDefault="001809E7" w:rsidP="00E252D7">
      <w:pPr>
        <w:pStyle w:val="berschrift5"/>
      </w:pPr>
      <w:r>
        <w:t>Informationen aus dem UVP-Bericht</w:t>
      </w:r>
    </w:p>
    <w:p w14:paraId="6E2AAB0F" w14:textId="131C5CB5" w:rsidR="00EA6C03" w:rsidRDefault="00EA6C03" w:rsidP="00E252D7">
      <w:pPr>
        <w:pStyle w:val="berschrift7"/>
      </w:pPr>
      <w:r>
        <w:t>Fläche</w:t>
      </w:r>
    </w:p>
    <w:p w14:paraId="421D4201" w14:textId="34630FA8" w:rsidR="00EA6C03" w:rsidRPr="00EA6C03" w:rsidRDefault="00186421" w:rsidP="00E252D7">
      <w:r>
        <w:t>Die bestehende zum Teil bewaldete unbebaute Fläche wird größtenteils versiegelt und mit der neuen Produktionshalle bebaut. Der Verlust der Fläche für den Wald und die Auswirkungen der Versiegelung und Bebauung</w:t>
      </w:r>
      <w:r w:rsidR="001317E1">
        <w:t xml:space="preserve"> der Fläche</w:t>
      </w:r>
      <w:r>
        <w:t xml:space="preserve"> werden unter den Schutzgütern </w:t>
      </w:r>
      <w:r w:rsidR="00B37329">
        <w:t>P</w:t>
      </w:r>
      <w:r>
        <w:t>flanzen und biologische Vielfalt sowie Boden und Grundwasser betrachtet.</w:t>
      </w:r>
    </w:p>
    <w:p w14:paraId="2CFE004B" w14:textId="3E74A9CD" w:rsidR="00EA6C03" w:rsidRDefault="00EA6C03" w:rsidP="00E252D7">
      <w:pPr>
        <w:pStyle w:val="berschrift7"/>
      </w:pPr>
      <w:r>
        <w:t>Boden</w:t>
      </w:r>
    </w:p>
    <w:p w14:paraId="2913F181" w14:textId="77777777" w:rsidR="009728CA" w:rsidRPr="009728CA" w:rsidRDefault="009728CA" w:rsidP="009728CA">
      <w:r w:rsidRPr="009728CA">
        <w:t>Für den geplanten Neubau der Halle West 3.1 ist eine Regulierung des Bodenniveaus notwendig. Das gesamte Areal zwischen Halle 2 und der Innenkante der Umfahrung soll auf eine Höhe von 230,30 m vereinheitlicht werden. Hierdurch sind nach aktuellem Planzustand Erdmassen von insgesamt ca. 98.000 m³ zu bewegen (inkl. Waldboden und Ablagerungen). Geplant ist, davon etwa 24.290 m³ im Rahmen der Bodennivellierung wieder einzubauen.</w:t>
      </w:r>
    </w:p>
    <w:p w14:paraId="7D24BC60" w14:textId="77777777" w:rsidR="009728CA" w:rsidRPr="009728CA" w:rsidRDefault="009728CA" w:rsidP="009728CA">
      <w:r w:rsidRPr="009728CA">
        <w:t>Durch die Abgrabung von Boden werden die Bodenhorizonte zerstört und das Bodengefüge und das Edaphon (Gesamtheit der Bodenlebewesen) nachhaltig gestört. Es treten Veränderungen des Wasser-, Stoff- und Lufthaushaltes des Bodens ein, was wiederum eine Schädigung der Filtereigenschaften sowie der Funktionserfüllung im Wasserkreislauf nach sich zieht. Zudem stellt die Bodenabgrabung einen Standortsverlust für Arten- und Lebensgemeinschaften und eine Zerstörung der Funktion als landschaftsgeschichtliche Urkunde dar.</w:t>
      </w:r>
    </w:p>
    <w:p w14:paraId="055B98E7" w14:textId="26EB2A85" w:rsidR="009728CA" w:rsidRPr="009728CA" w:rsidRDefault="009728CA" w:rsidP="009728CA">
      <w:r w:rsidRPr="009728CA">
        <w:t>Der anstehende Oberboden wird laboranalytisch untersucht und einer geeigneten Verwertung bzw. in Abhängigkeit der Ergebnisse einer Beseitigung zugeführt.</w:t>
      </w:r>
    </w:p>
    <w:p w14:paraId="2242FF48" w14:textId="77777777" w:rsidR="00586A95" w:rsidRPr="00586A95" w:rsidRDefault="00586A95" w:rsidP="00586A95">
      <w:r w:rsidRPr="00586A95">
        <w:t>Ober- und Unterböden sowie Bodenmieten von unterschiedlicher Qualität oder Beschaffenheit werden getrennt voneinander gelagert und möglichst zeitnah beräumt. Der Unterboden wird mit bodenschonenden Laufwerken ausgebaut, um Verdichtungen vorzubeugen. Bei sehr nassem und feuchtem Boden (Konsistenz zwischen ko4-ko6) nach DIN EN 19731 erfolgt kein Bodenabtrag.</w:t>
      </w:r>
    </w:p>
    <w:p w14:paraId="3D9737D0" w14:textId="77777777" w:rsidR="009728CA" w:rsidRPr="009728CA" w:rsidRDefault="009728CA" w:rsidP="009728CA">
      <w:r w:rsidRPr="009728CA">
        <w:t>Bei der Durchführung der Erdbaumaßnahmen werden alle abzutragenden Böden beprobt und laboranalytisch untersucht.</w:t>
      </w:r>
    </w:p>
    <w:p w14:paraId="322CC4F2" w14:textId="1206B8C5" w:rsidR="00904F6F" w:rsidRPr="006E7949" w:rsidRDefault="009728CA" w:rsidP="00E252D7">
      <w:r w:rsidRPr="009728CA">
        <w:t>Werden bei der Analyse Verunreinigungen festgestellt, werden außerdem geeignete Maßnahmen getroffen, um zu vermeiden, dass durch den Eingriff in belastete Böden eine Umweltgefährdung verursacht wird.</w:t>
      </w:r>
    </w:p>
    <w:p w14:paraId="19B06D20" w14:textId="057B4780" w:rsidR="003579AA" w:rsidRDefault="00EA6C03" w:rsidP="00E252D7">
      <w:pPr>
        <w:pStyle w:val="berschrift7"/>
      </w:pPr>
      <w:r>
        <w:lastRenderedPageBreak/>
        <w:t>Wasser</w:t>
      </w:r>
    </w:p>
    <w:p w14:paraId="6322E790" w14:textId="77777777" w:rsidR="00D2120C" w:rsidRPr="00D2120C" w:rsidRDefault="00D2120C" w:rsidP="00D2120C">
      <w:bookmarkStart w:id="40" w:name="_Ref164783411"/>
      <w:r w:rsidRPr="00D2120C">
        <w:t>Im Planzustand ist zwischen Auswirkungen durch die Bautätigkeit und Auswirkungen durch den späteren Anlagenbetrieb (Süßwarenproduktion einschließlich Nebenanlagen) zu unterscheiden.</w:t>
      </w:r>
    </w:p>
    <w:p w14:paraId="4D1A6C42" w14:textId="77777777" w:rsidR="00D2120C" w:rsidRPr="00D2120C" w:rsidRDefault="00D2120C" w:rsidP="00D2120C">
      <w:r w:rsidRPr="00D2120C">
        <w:t>Die möglichen Auswirkungen auf das Schutzgut Wasser beschränken sich auf das Schutzgut Grundwasser, da von dem Vorhaben keine weiteren Gewässer betroffen sind.</w:t>
      </w:r>
    </w:p>
    <w:p w14:paraId="09B7FDDE" w14:textId="77777777" w:rsidR="00D2120C" w:rsidRPr="00D2120C" w:rsidRDefault="00D2120C" w:rsidP="00D2120C">
      <w:r w:rsidRPr="00D2120C">
        <w:t xml:space="preserve">Gemäß UVP-Bericht sind für die geplante Baumaßnahme temporäre Baugruben bis auf ~ NN + 226 m erforderlich. Nach Fertigstellung der Baumaßnahme ist eine allgemeine Geländehöhe auf ~ NN + 231 vorgesehen. Vorgesehene bauzeitige Entwässerungsmaßnahmen, insb. die Trockenhaltung der Baugruben von Oberflächenwasser, wurde bei Planung der Baugruben berücksichtigt. Der geplante Neubau Halle West 3.1 und der Nebengebäude soll entsprechend der Bestandsgebäude nicht unterkellert und überwiegend auf Einzelfundamenten mit einer Gründungssohle von ~ NN + 228 m gebaut werden. Die Bauwerke werden überwiegend auf Sandstein-Tonstein-Fels gebaut. Durch die hohe Fundamentlast sind teilweise Tiefergründungsmaßnahmen in Form von Magerbetontiefergründung (2 bis 3 im gewachsenen Felsen) und Bohrpfahlgründungen (bis 11 m) erforderlich. Im Zuge der Vorplanung wurden bereits alternative Gründungen im </w:t>
      </w:r>
      <w:proofErr w:type="spellStart"/>
      <w:r w:rsidRPr="00D2120C">
        <w:t>Zersatz</w:t>
      </w:r>
      <w:proofErr w:type="spellEnd"/>
      <w:r w:rsidRPr="00D2120C">
        <w:t xml:space="preserve"> und Tiefergründungsmaßnahmen mittels tiefreichender Baugrundverbesserung untersucht. In Abstimmung mit der Genehmigungsbehörde wurden jedoch, auch im Hinblick auf den Grundwasserschutz, die zuvor genannten Gründungsmaßnahmen ausgewählt. Die Bohrpfahlherstellung erfolgt ausgehend von einer Arbeitsebene oberhalb NN + 228 m. Die Pfahlbohrung erfolgt durch Bodenentnahme mit einem Schneckenbohrgerät und einer mittels Verrohrung gestützten </w:t>
      </w:r>
      <w:proofErr w:type="spellStart"/>
      <w:r w:rsidRPr="00D2120C">
        <w:t>Bohrwand</w:t>
      </w:r>
      <w:proofErr w:type="spellEnd"/>
      <w:r w:rsidRPr="00D2120C">
        <w:t xml:space="preserve">. Nach Erreichen der Absetztiefe erfolgt der Einbau der Bewehrung und die Betonage bis UK Fundament bei gleichzeitigem Ziehen der Verrohrung. Für den Lastabtrag ist eine Einbindung </w:t>
      </w:r>
      <w:proofErr w:type="gramStart"/>
      <w:r w:rsidRPr="00D2120C">
        <w:t>in den Fels</w:t>
      </w:r>
      <w:proofErr w:type="gramEnd"/>
      <w:r w:rsidRPr="00D2120C">
        <w:t xml:space="preserve"> von mind. 3 m erforderlich. Durch eine sich unmittelbar an die Bohrdurchführung anschließende Betonage ist die Bohrsohle und die Wandung nur für einen kurzen Zeitraum freigelegt. Nach erfolgter Betonage und Abbinden des Betons ist der Bohrpfahl als quasi undurchlässig zu bewerten. Entsprechend dem hydrogeologischen Bericht kann erfahrungsgemäß zwischen Betonpfahl und anstehenden Boden eine Verbindung entstehen, so dass keine relevanten </w:t>
      </w:r>
      <w:proofErr w:type="spellStart"/>
      <w:r w:rsidRPr="00D2120C">
        <w:t>Wasserwegsamkeiten</w:t>
      </w:r>
      <w:proofErr w:type="spellEnd"/>
      <w:r w:rsidRPr="00D2120C">
        <w:t xml:space="preserve"> vorhanden sind.</w:t>
      </w:r>
    </w:p>
    <w:p w14:paraId="7292D19C" w14:textId="77777777" w:rsidR="00D2120C" w:rsidRPr="00D2120C" w:rsidRDefault="00D2120C" w:rsidP="00D2120C">
      <w:r w:rsidRPr="00D2120C">
        <w:t>Im Bereich der Magerbetontiefergründung wird in den Abmessungen des erforderlichen statischen Fundamentes eine etwa senkrecht geschachtete Baugrube errichtet und direkt mit Magerbeton bis UK statisches Fundament verfüllt, so dass länger offenliegende Tiefergründungssohlen ausgeschlossen werden.</w:t>
      </w:r>
    </w:p>
    <w:p w14:paraId="05805512" w14:textId="6F85661B" w:rsidR="00D2120C" w:rsidRPr="00D2120C" w:rsidRDefault="00D2120C" w:rsidP="00D2120C">
      <w:r w:rsidRPr="00D2120C">
        <w:t xml:space="preserve">In den übrigen Bereichen erfolgt immer nach der Freilegung der Fundamentsohlen umgehend eine flächige Magerbetonabdeckung (5-10 cm). Der höherliegende Hallenfußboden (NN + 231 m) besteht aus dem Fußbodenaufbau und einer ca. 0,3 m dicken Fußbodenplatte und versiegelt somit die Fundamentflächen. sowie einem Polsterunterbau von ca. 0,5 m Stärke. Im westlichen und südwestlichen Bebauungsbereich ist ein qualifizierter Geländeauftrag und die lagenweise Verfüllung </w:t>
      </w:r>
      <w:r w:rsidRPr="00D2120C">
        <w:lastRenderedPageBreak/>
        <w:t xml:space="preserve">der Geländemulde erforderlich. Dieser Auftrag bzw. die Verfüllung soll mit Aushubmaterial in Verbindung mit einer Bodenverbesserung erfolgen (Kalk-Zement- Konditionierung). Alternativ erfolgt eine Verfüllung mit gebrochenem mineralischem Material der Körnung ~ 0/32-45 mm, wobei dieses einen erhöhten bindigen Anteil von ~ 15 % (sog. „Steinerde“) aufweisen muss. Damit wird eine abdichtende Wirkung gegen versickernde Niederschläge erzielt. Die Durchlässigkeit des Materials muss bei ~ </w:t>
      </w:r>
      <w:proofErr w:type="spellStart"/>
      <w:r w:rsidRPr="00D2120C">
        <w:t>kf</w:t>
      </w:r>
      <w:proofErr w:type="spellEnd"/>
      <w:r w:rsidRPr="00D2120C">
        <w:t xml:space="preserve"> ≤ 1x10-8 m/s liegen (Hinwies: bezüglich der Wiederverwendung von Aushubmassen und deren umwelttechnischen Eignung wird u.a. im Rahmen der Umweltverträglichkeitsprüfung (UVP) Stellung genommen). Im südwestlichen Baufeld – an Position der vorhanden Geländemulde wird ein Geländeauftrag von bis zu 3 m erfolgen. Die Schutzfunktion der Grundwasserüberdeckung wird durch diese abdichtend wirkende Maßnahme im südwestlichen Bereich des Baufeldes bauzeitig und nachbauzeitig verbessert. Durch die Einebnung des Geländes (</w:t>
      </w:r>
      <w:proofErr w:type="spellStart"/>
      <w:r w:rsidRPr="00D2120C">
        <w:t>Bodenab</w:t>
      </w:r>
      <w:proofErr w:type="spellEnd"/>
      <w:r w:rsidRPr="00D2120C">
        <w:t>- und -auftrag) wird die Mächtigkeit der ungesättigten Zone im nachbauzeitigen Zustand bei 27 m (NN + 231 m zu NN + 204 m) liegen. Dies entspricht in etwa der mittleren, vorhandenen Mächtigkeit der ungesättigten Zone vor Realisierung der Baumaßnahme.</w:t>
      </w:r>
    </w:p>
    <w:p w14:paraId="274C4FB5" w14:textId="77777777" w:rsidR="00D2120C" w:rsidRPr="00D2120C" w:rsidRDefault="00D2120C" w:rsidP="00D2120C">
      <w:r w:rsidRPr="00D2120C">
        <w:t xml:space="preserve">Aufgrund der Lage der Baumaßnahme im Wasserschutzgebiet der Zone II ist beim Hallenneubau eine potenzielle Grundwassergefährdung zu besorgen, die vornehmlich aus den erforderlichen Eingriffen in den Untergrund resultiert. Während der Bauphase ist somit eine temporäre GW-Gefährdung vorhanden, die sich insbesondere aus einem eventuellen Eintrag wassergefährdender Stoffe (Baustoffe und Betriebsstoffe), aber auch aus einem möglichen Eintrag pathogener Mikroorganismen (insbesondere evtl. Exkremente von Tieren, die sich auf dem Baufeld aufhalten) ableitet. Der geplante Neubau der Halle West 3.1 und der Nebengebäude soll entsprechend der Bestandsgebäude nicht unterkellert und überwiegend auf Einzelfundamenten mit einer Gründungssohle von ~ NN + 228 m gebaut werden. </w:t>
      </w:r>
    </w:p>
    <w:p w14:paraId="359AA720" w14:textId="77777777" w:rsidR="00D2120C" w:rsidRPr="00D2120C" w:rsidRDefault="00D2120C" w:rsidP="00D2120C">
      <w:r w:rsidRPr="00D2120C">
        <w:t>Die Brunnenstube des für die hydraulische Sicherung mitverantwortlichen Abschöpfbrunnens 8 (ASB 8) muss wegen der Tieferlegung des Geländeniveaus auch tiefergelegt werden. Die Umbaumaßnahmen und die damit einhergehende temporäre Außerbetriebsetzung des ASB 8 finden während der Erdarbeiten im Vorfeld des eigentlichen Hallenneubaus statt. Während der Durchführung der Umbaumaßnahmen am Brunnenkopf und an der Brunnenstube kann es zu Stillstandzeiten bzw. einem provisorischen Betrieb des ASB 8 kommen. Während dieser Zeit kann der ASB 8 keine oder nur vermindert Schadstoffe aus dem Grundwasser filtern.</w:t>
      </w:r>
    </w:p>
    <w:p w14:paraId="090A3E56" w14:textId="77777777" w:rsidR="00D2120C" w:rsidRPr="00D2120C" w:rsidRDefault="00D2120C" w:rsidP="00D2120C">
      <w:r w:rsidRPr="00D2120C">
        <w:t xml:space="preserve">Durch das Vorhaben kann es daher in der Bauphase zu folgenden Umweltauswirkungen in Bezug auf das Schutzgut Grundwasser kommen: </w:t>
      </w:r>
    </w:p>
    <w:p w14:paraId="69061632" w14:textId="77777777" w:rsidR="00D2120C" w:rsidRPr="00D2120C" w:rsidRDefault="00D2120C" w:rsidP="00D2120C">
      <w:pPr>
        <w:numPr>
          <w:ilvl w:val="0"/>
          <w:numId w:val="23"/>
        </w:numPr>
        <w:spacing w:line="240" w:lineRule="auto"/>
        <w:rPr>
          <w:szCs w:val="24"/>
        </w:rPr>
      </w:pPr>
      <w:r w:rsidRPr="00D2120C">
        <w:rPr>
          <w:szCs w:val="24"/>
        </w:rPr>
        <w:t>Auswirkungen auf die Schutzfunktion der grundwasserüberdeckenden Schicht im Bauzustand</w:t>
      </w:r>
    </w:p>
    <w:p w14:paraId="298E7BC5" w14:textId="77777777" w:rsidR="00D2120C" w:rsidRPr="00D2120C" w:rsidRDefault="00D2120C" w:rsidP="00D2120C">
      <w:pPr>
        <w:numPr>
          <w:ilvl w:val="0"/>
          <w:numId w:val="23"/>
        </w:numPr>
        <w:spacing w:line="240" w:lineRule="auto"/>
        <w:rPr>
          <w:szCs w:val="24"/>
        </w:rPr>
      </w:pPr>
      <w:r w:rsidRPr="00D2120C">
        <w:rPr>
          <w:szCs w:val="24"/>
        </w:rPr>
        <w:t>Auswirkung auf den Nitrathaushalt durch die Rodung durch Stickstofffreisetzung</w:t>
      </w:r>
    </w:p>
    <w:p w14:paraId="5A2EF4DB" w14:textId="77777777" w:rsidR="00D2120C" w:rsidRPr="00D2120C" w:rsidRDefault="00D2120C" w:rsidP="00D2120C">
      <w:pPr>
        <w:numPr>
          <w:ilvl w:val="0"/>
          <w:numId w:val="23"/>
        </w:numPr>
        <w:spacing w:line="240" w:lineRule="auto"/>
        <w:rPr>
          <w:szCs w:val="24"/>
        </w:rPr>
      </w:pPr>
      <w:r w:rsidRPr="00D2120C">
        <w:rPr>
          <w:szCs w:val="24"/>
        </w:rPr>
        <w:lastRenderedPageBreak/>
        <w:t>Auswirkungen auf die Trinkwassergewinnungsanlagen</w:t>
      </w:r>
    </w:p>
    <w:p w14:paraId="5674498D" w14:textId="77777777" w:rsidR="00D2120C" w:rsidRPr="00D2120C" w:rsidRDefault="00D2120C" w:rsidP="00D2120C">
      <w:pPr>
        <w:numPr>
          <w:ilvl w:val="0"/>
          <w:numId w:val="23"/>
        </w:numPr>
        <w:spacing w:line="240" w:lineRule="auto"/>
        <w:rPr>
          <w:szCs w:val="24"/>
        </w:rPr>
      </w:pPr>
      <w:r w:rsidRPr="00D2120C">
        <w:rPr>
          <w:szCs w:val="24"/>
        </w:rPr>
        <w:t>Gefährdung des Grundwassers durch Mobilisierung oder Elution der im Untergrund vermutlich vorhandenen sprengstofftypischen Verbindungen</w:t>
      </w:r>
    </w:p>
    <w:p w14:paraId="463697D0" w14:textId="77777777" w:rsidR="00D2120C" w:rsidRPr="00D2120C" w:rsidRDefault="00D2120C" w:rsidP="00D2120C">
      <w:pPr>
        <w:numPr>
          <w:ilvl w:val="0"/>
          <w:numId w:val="23"/>
        </w:numPr>
        <w:spacing w:line="240" w:lineRule="auto"/>
        <w:rPr>
          <w:szCs w:val="24"/>
        </w:rPr>
      </w:pPr>
      <w:r w:rsidRPr="00D2120C">
        <w:rPr>
          <w:szCs w:val="24"/>
        </w:rPr>
        <w:t>temporäre Auswirkungen auf die Abschöpfleistung des ASB 8 und damit eine temporäre Verminderung Schadstoffentnahme aus dem Grundwasser</w:t>
      </w:r>
    </w:p>
    <w:p w14:paraId="376AEE7D" w14:textId="77777777" w:rsidR="00D2120C" w:rsidRPr="00D2120C" w:rsidRDefault="00D2120C" w:rsidP="00D2120C">
      <w:r w:rsidRPr="00D2120C">
        <w:t>Durch den fertigen Bau des Vorhabens wird das Vorhabengrundstück weitestgehend versiegelt. Dies kann sich lokal in geringem Umfang durch weniger Versickerungsmöglichkeiten auf die quantitative Grundwasserneubildung auswirken. Gleichzeitig hat die verringerte Sickerneuwasserbildung positive Umweltauswirkungen auf das Schutzgut Grundwasser, da es aufgrund schadstoffbelasteten Bodens eine verringerte Elution von sprengstofftypischen Verbindungen zu erwarten ist.</w:t>
      </w:r>
    </w:p>
    <w:p w14:paraId="1C4C08C7" w14:textId="77777777" w:rsidR="00D2120C" w:rsidRPr="00D2120C" w:rsidRDefault="00D2120C" w:rsidP="00D2120C">
      <w:r w:rsidRPr="00D2120C">
        <w:t>Während des Betriebs des geplanten Vorhabens sind Haupteinsatzstoffe in der neuen Produktionsanlage Lebensmittel und Trinkalkohole sowie das in der Kältezentrale zum Einsatz kommende Wasser-Glykol-Gemisch und Ammoniak. weiterhin kommen Schmier- und Maschinenöle zum Einsatz.</w:t>
      </w:r>
    </w:p>
    <w:p w14:paraId="2BF98C31" w14:textId="77777777" w:rsidR="00D2120C" w:rsidRPr="00D2120C" w:rsidRDefault="00D2120C" w:rsidP="00D2120C">
      <w:r w:rsidRPr="00D2120C">
        <w:t xml:space="preserve">Die Alkohole werden trotz ihrer Lebensmittelqualität planerisch als wassergefährdend betrachtet und die Anlagen entsprechend </w:t>
      </w:r>
      <w:proofErr w:type="spellStart"/>
      <w:r w:rsidRPr="00D2120C">
        <w:t>AwSV</w:t>
      </w:r>
      <w:proofErr w:type="spellEnd"/>
      <w:r w:rsidRPr="00D2120C">
        <w:t xml:space="preserve"> ausgeführt, um die besondere Lage im Gebiet der Wasserschutzzone II zu würdigen. Durch Befolgung und Einhaltung der technischen Regeln ist hier keine besondere Grundwassergefährdung zu besorgen. Auch andere </w:t>
      </w:r>
      <w:proofErr w:type="spellStart"/>
      <w:r w:rsidRPr="00D2120C">
        <w:t>vorhabensbezogene</w:t>
      </w:r>
      <w:proofErr w:type="spellEnd"/>
      <w:r w:rsidRPr="00D2120C">
        <w:t xml:space="preserve"> Schadstoffeinträge über das Sickerwasser sind nicht zu besorgen, da die hier relevante Anlage über keine Luftschadstoffemittenten verfügt. Ein weiterer potenzieller Wirkungspfad zwischen Anlage und Grundwasser ist die Abwasserführung. Ein Konzept zu der vorgesehenen Anlagen- und Flächenentwässerung ist innerhalb der Baubeschreibung im Rahmen der Planung der Technischen Gebäudeausrüstung (TGA) ausgearbeitet.</w:t>
      </w:r>
    </w:p>
    <w:p w14:paraId="1F83FBBC" w14:textId="77777777" w:rsidR="00D2120C" w:rsidRPr="00D2120C" w:rsidRDefault="00D2120C" w:rsidP="00D2120C">
      <w:r w:rsidRPr="00D2120C">
        <w:t xml:space="preserve">Entsprechend der geplanten, temporären Aushubmaßnahmen für die Gründung auf ≤ NN + 228 m wird die Schutzfunktion der Grundwasserüberdeckung im Bauzustand auf </w:t>
      </w:r>
      <w:proofErr w:type="spellStart"/>
      <w:r w:rsidRPr="00D2120C">
        <w:t>Sg</w:t>
      </w:r>
      <w:proofErr w:type="spellEnd"/>
      <w:r w:rsidRPr="00D2120C">
        <w:t xml:space="preserve"> &lt; 1000 und somit auf eine Verweildauer von mehreren Monaten bis 3 Jahren herabgesetzt.</w:t>
      </w:r>
    </w:p>
    <w:p w14:paraId="255D1D29" w14:textId="77777777" w:rsidR="00D2120C" w:rsidRPr="00D2120C" w:rsidRDefault="00D2120C" w:rsidP="00D2120C">
      <w:r w:rsidRPr="00D2120C">
        <w:t>Durch die geplante Maßnahme (Eingriff in Boden und Waldrodung) ist eine erhöhte Mineralisierung des organisch gebundenen Stickstoffs zu erwarten. Zur Minderung dieses Effekts werden die Wurzelstücke erst kurz vor Beginn der Erdbaumaßnahmen gezogen werden; der Oberboden wird abgeschoben.</w:t>
      </w:r>
    </w:p>
    <w:p w14:paraId="7856BF57" w14:textId="1945C02B" w:rsidR="00D2120C" w:rsidRPr="00D2120C" w:rsidRDefault="00D2120C" w:rsidP="00D2120C">
      <w:r w:rsidRPr="00D2120C">
        <w:t>Der qualifizierte Geländeauftrag von bis zu 3 m im Bereich der Geländemulde wirkt als abdichtende Maßnahme und verbessert daher die Schutzfunktion in diesem Bereich bauzeitig und nachbauzeitig zusätzlich.</w:t>
      </w:r>
    </w:p>
    <w:p w14:paraId="32F75C67" w14:textId="77777777" w:rsidR="00D2120C" w:rsidRPr="00D2120C" w:rsidRDefault="00D2120C" w:rsidP="00D2120C">
      <w:r w:rsidRPr="00D2120C">
        <w:t>Die bauzeitige Grundwasserüberdeckung liegt im Randbereich des Absenktrichters des Abschöpfbrunnens ASB8 min. 1 – 2 m tiefer und damit im unbeeinflussten Grundwasserleiterzustand.</w:t>
      </w:r>
    </w:p>
    <w:p w14:paraId="56A09D94" w14:textId="5E8C19F4" w:rsidR="00D2120C" w:rsidRPr="00D2120C" w:rsidRDefault="00D2120C" w:rsidP="00D2120C">
      <w:r w:rsidRPr="00D2120C">
        <w:lastRenderedPageBreak/>
        <w:t xml:space="preserve">Die Vielzahl an </w:t>
      </w:r>
      <w:proofErr w:type="spellStart"/>
      <w:r w:rsidRPr="00D2120C">
        <w:t>Eingriffsminimierungen</w:t>
      </w:r>
      <w:proofErr w:type="spellEnd"/>
      <w:r w:rsidRPr="00D2120C">
        <w:t xml:space="preserve"> bzw. Maßnahmen zum Grundwasserschutz im Zusammenhang mit dem Vorhaben sind in Kap. 9.5.3 des UVP-Berichts aufgeführt. Dazu zählen u. a. Sicherheitsmaßnahmen bei der Bohrpfahlherstellung, Entfernung der Wurzelstöcke nur bei trockener Witterung, Betrieb des ASB 8 und ASB 4, um bei den Baumaßnahmen möglicherweise entstehende Schadstoffeinträge abzuschöpfen, Ausschluss einer länger offenliegenden Tiefergründungsohle bei Magerbetontiefgründung und Trockenhaltung der Baugrube von Oberflächenwasser</w:t>
      </w:r>
      <w:r>
        <w:t>.</w:t>
      </w:r>
    </w:p>
    <w:p w14:paraId="0A8B8B16" w14:textId="1866C87A" w:rsidR="006E7949" w:rsidRDefault="00EA6C03" w:rsidP="00E252D7">
      <w:pPr>
        <w:pStyle w:val="berschrift7"/>
      </w:pPr>
      <w:r>
        <w:t>Luft</w:t>
      </w:r>
      <w:r w:rsidR="006E7949">
        <w:t xml:space="preserve"> und </w:t>
      </w:r>
      <w:r>
        <w:t>Klima</w:t>
      </w:r>
      <w:bookmarkEnd w:id="40"/>
    </w:p>
    <w:p w14:paraId="18C7ECED" w14:textId="26A35A7D" w:rsidR="006E7949" w:rsidRDefault="006E7949" w:rsidP="00E252D7">
      <w:r>
        <w:t>Durch das Planvorhaben wird die Geomorphologie, Vegetation und Nutzung der Fläche verändert, was wiederum Auswirkungen auf Klima und Luft hat. Das Entfernen des Waldes hat eine Veränderung der mikroklimatischen Situation im Bereich des Planvorhabens zur Folge, welche im Vergleich zu der umliegenden Waldfläche jedoch als gering einzuschätzen ist.</w:t>
      </w:r>
    </w:p>
    <w:p w14:paraId="50B45C7A" w14:textId="72C50D0F" w:rsidR="006E7949" w:rsidRDefault="006E7949" w:rsidP="00E252D7">
      <w:r>
        <w:t>Durch den Bau und Betrieb des Vorhabens kommt es, teilweise nur vorübergehend, zu Staub- und Schadstoffemissionen.</w:t>
      </w:r>
    </w:p>
    <w:p w14:paraId="1F64F899" w14:textId="72170CAF" w:rsidR="006E7949" w:rsidRDefault="006E7949" w:rsidP="00E252D7">
      <w:r>
        <w:t>Das Vorhaben besitzt aufgrund der relativ geringen Größe keinen Einfluss auf das Makroklima. Ein Konflikt kann somit nicht formuliert werden. Die durch das geplante Bauvorhaben veränderte Geomorphologie wird lediglich zu einer geringen Veränderung der heutigen Situation führen, da die geplante Baufläche relativ gering ist und mitten in dem Stadtgebiet von Stadtallendorf liegt.</w:t>
      </w:r>
    </w:p>
    <w:p w14:paraId="77C7C50F" w14:textId="469658E9" w:rsidR="006E7949" w:rsidRDefault="006E7949" w:rsidP="00E252D7">
      <w:r>
        <w:t>Auch eine Veränderung der Windverhältnisse scheint unwahrscheinlich, da das zu rodende Waldgebiet an bereits bestehende Gebäude angrenzt und auf der Baufläche die neue Halle West 3.1 gebaut werden soll.</w:t>
      </w:r>
    </w:p>
    <w:p w14:paraId="6B717CDA" w14:textId="10381243" w:rsidR="00A20192" w:rsidRDefault="006E7949" w:rsidP="00E252D7">
      <w:r>
        <w:t>Durch die Entfernung von 1,5 km zum nächsten FFH-Gebiet „</w:t>
      </w:r>
      <w:proofErr w:type="spellStart"/>
      <w:r>
        <w:t>Brückerwald</w:t>
      </w:r>
      <w:proofErr w:type="spellEnd"/>
      <w:r>
        <w:t xml:space="preserve"> und </w:t>
      </w:r>
      <w:proofErr w:type="spellStart"/>
      <w:r>
        <w:t>Hußgeweid</w:t>
      </w:r>
      <w:proofErr w:type="spellEnd"/>
      <w:r>
        <w:t xml:space="preserve">“ (Natura-Nr.: 5119-301) sind die Luftschadstoffemissionen als möglicher Wirkfaktor zu nennen, da die durch das Änderungsvorhaben zu erwartenden Luftschadstoffemissionen einen Einfluss auf die Schutzgüter Vegetation und Ökosysteme haben könnten. Andere Transmissionswege zwischen den Vorhaben (Bau von Hallen und Verschiebung bei gleichzeitigem Neubau der Produktionsanlage) sind nicht zu erwarten. </w:t>
      </w:r>
    </w:p>
    <w:p w14:paraId="53AF40E1" w14:textId="6ABB9DAF" w:rsidR="00A20192" w:rsidRDefault="00A20192" w:rsidP="00E252D7">
      <w:r>
        <w:t>Innerhalb der Baufläche ist nicht nur das Mesoklima, sondern insbesondere das Bestandsklima</w:t>
      </w:r>
      <w:r w:rsidR="00583909">
        <w:t xml:space="preserve"> </w:t>
      </w:r>
      <w:r>
        <w:t>und die bestandsklimatologische Wirkung der betreffenden Vegetation maßgeblich. Das Mikroklima wird durch die Entfernung der Vegetation und die Veränderung der Geomorphologie entsprechend geändert.</w:t>
      </w:r>
    </w:p>
    <w:p w14:paraId="76049348" w14:textId="4D78E4F0" w:rsidR="005154B8" w:rsidRDefault="00A20192" w:rsidP="00E252D7">
      <w:r>
        <w:t>Allgemein stehen durch die Entfernung der Vegetation diese Flächen nur noch eingeschränkt für die Regeneration der Luft durch Filtration, Kühlung und Befeuchtung zur Verfügung. Durch die Versiegelung der Flächen und den Bau der Halle West 3.1 wird sich der Albedo geringfügig verringern, da die dunklere Bodenoberfläche mehr einfallende Sonnenstrahlung absorbiert als der Wald. Dies führt zu einer stärkeren Temperaturerwärmung auf dem Gebiet.</w:t>
      </w:r>
    </w:p>
    <w:p w14:paraId="053D929A" w14:textId="36E47967" w:rsidR="001809E7" w:rsidRDefault="001809E7" w:rsidP="00E252D7">
      <w:pPr>
        <w:pStyle w:val="berschrift5"/>
      </w:pPr>
      <w:r>
        <w:lastRenderedPageBreak/>
        <w:t>Informationen aus behördlichen Stellungnahmen</w:t>
      </w:r>
    </w:p>
    <w:p w14:paraId="4CBE9B74" w14:textId="1E16AE32" w:rsidR="000B3C43" w:rsidRDefault="000B3C43" w:rsidP="00E252D7">
      <w:pPr>
        <w:pStyle w:val="berschrift6"/>
      </w:pPr>
      <w:r>
        <w:t>Wasser, hier Grundwasser</w:t>
      </w:r>
    </w:p>
    <w:p w14:paraId="43F25482" w14:textId="77777777" w:rsidR="00D2120C" w:rsidRPr="00D2120C" w:rsidRDefault="00D2120C" w:rsidP="00D2120C">
      <w:pPr>
        <w:rPr>
          <w:lang w:eastAsia="de-DE"/>
        </w:rPr>
      </w:pPr>
      <w:r w:rsidRPr="00D2120C">
        <w:rPr>
          <w:lang w:eastAsia="de-DE"/>
        </w:rPr>
        <w:t>Durch das Vorhaben kommt es zu folgenden Umweltauswirkungen:</w:t>
      </w:r>
    </w:p>
    <w:p w14:paraId="2A5A1604" w14:textId="77777777" w:rsidR="00D2120C" w:rsidRPr="00474CC0" w:rsidRDefault="00D2120C" w:rsidP="00D2120C">
      <w:pPr>
        <w:pStyle w:val="Kommentarthema"/>
        <w:numPr>
          <w:ilvl w:val="0"/>
          <w:numId w:val="31"/>
        </w:numPr>
        <w:rPr>
          <w:b w:val="0"/>
          <w:bCs w:val="0"/>
          <w:sz w:val="24"/>
          <w:szCs w:val="24"/>
        </w:rPr>
      </w:pPr>
      <w:r w:rsidRPr="00474CC0">
        <w:rPr>
          <w:b w:val="0"/>
          <w:bCs w:val="0"/>
          <w:sz w:val="24"/>
          <w:szCs w:val="24"/>
        </w:rPr>
        <w:t>Auswirkungen auf die Schutzfunktion der grundwasserüberdeckenden Schicht im Bauzustand</w:t>
      </w:r>
    </w:p>
    <w:p w14:paraId="5D0B56D7" w14:textId="77777777" w:rsidR="00D2120C" w:rsidRPr="00474CC0" w:rsidRDefault="00D2120C" w:rsidP="00D2120C">
      <w:pPr>
        <w:pStyle w:val="Kommentarthema"/>
        <w:numPr>
          <w:ilvl w:val="0"/>
          <w:numId w:val="31"/>
        </w:numPr>
        <w:rPr>
          <w:b w:val="0"/>
          <w:bCs w:val="0"/>
          <w:sz w:val="24"/>
          <w:szCs w:val="24"/>
        </w:rPr>
      </w:pPr>
      <w:r w:rsidRPr="00474CC0">
        <w:rPr>
          <w:b w:val="0"/>
          <w:bCs w:val="0"/>
          <w:sz w:val="24"/>
          <w:szCs w:val="24"/>
        </w:rPr>
        <w:t>Auswirkung auf den Nitrathaushalt durch die Rodung durch Stickstofffreisetzung</w:t>
      </w:r>
    </w:p>
    <w:p w14:paraId="170F6993" w14:textId="77777777" w:rsidR="00D2120C" w:rsidRPr="00474CC0" w:rsidRDefault="00D2120C" w:rsidP="00D2120C">
      <w:pPr>
        <w:pStyle w:val="Kommentarthema"/>
        <w:numPr>
          <w:ilvl w:val="0"/>
          <w:numId w:val="31"/>
        </w:numPr>
        <w:rPr>
          <w:b w:val="0"/>
          <w:bCs w:val="0"/>
          <w:sz w:val="24"/>
          <w:szCs w:val="24"/>
        </w:rPr>
      </w:pPr>
      <w:r w:rsidRPr="00474CC0">
        <w:rPr>
          <w:b w:val="0"/>
          <w:bCs w:val="0"/>
          <w:sz w:val="24"/>
          <w:szCs w:val="24"/>
        </w:rPr>
        <w:t>Auswirkungen auf die Trinkwassergewinnungsanlagen</w:t>
      </w:r>
    </w:p>
    <w:p w14:paraId="4551DC5B" w14:textId="77777777" w:rsidR="00D2120C" w:rsidRPr="00474CC0" w:rsidRDefault="00D2120C" w:rsidP="00D2120C">
      <w:pPr>
        <w:pStyle w:val="Kommentarthema"/>
        <w:numPr>
          <w:ilvl w:val="0"/>
          <w:numId w:val="31"/>
        </w:numPr>
        <w:rPr>
          <w:b w:val="0"/>
          <w:bCs w:val="0"/>
          <w:sz w:val="24"/>
          <w:szCs w:val="24"/>
        </w:rPr>
      </w:pPr>
      <w:r w:rsidRPr="00474CC0">
        <w:rPr>
          <w:b w:val="0"/>
          <w:bCs w:val="0"/>
          <w:sz w:val="24"/>
          <w:szCs w:val="24"/>
        </w:rPr>
        <w:t>Gefährdung des Grundwassers durch Mobilisierung oder Elution der im Untergrund vermutlich vorhandenen sprengstofftypischen Verbindungen</w:t>
      </w:r>
    </w:p>
    <w:p w14:paraId="6CC54C49" w14:textId="707F727C" w:rsidR="000B3C43" w:rsidRPr="00D2120C" w:rsidRDefault="00D2120C" w:rsidP="00D2120C">
      <w:pPr>
        <w:numPr>
          <w:ilvl w:val="0"/>
          <w:numId w:val="31"/>
        </w:numPr>
        <w:spacing w:line="240" w:lineRule="auto"/>
        <w:rPr>
          <w:szCs w:val="24"/>
          <w:lang w:eastAsia="de-DE"/>
        </w:rPr>
      </w:pPr>
      <w:r w:rsidRPr="00474CC0">
        <w:rPr>
          <w:szCs w:val="24"/>
        </w:rPr>
        <w:t>temporäre Auswirkungen auf die Abschöpfleistung des ASB 8 und damit eine temporäre Verminderung Schadstoffentnahme aus dem Grundwasser</w:t>
      </w:r>
    </w:p>
    <w:p w14:paraId="4718ECC9" w14:textId="0511CFE1" w:rsidR="00455613" w:rsidRPr="00455613" w:rsidRDefault="00455613" w:rsidP="00D24A10">
      <w:pPr>
        <w:pStyle w:val="berschrift4"/>
      </w:pPr>
      <w:bookmarkStart w:id="41" w:name="Y-100-G-UVPG-P-2-X-1-N-4"/>
      <w:bookmarkStart w:id="42" w:name="_Toc172622377"/>
      <w:bookmarkEnd w:id="41"/>
      <w:r w:rsidRPr="00455613">
        <w:t>Maßnahmen, mit denen erhebliche nachteilige Umweltauswirkungen ausgeschlossen, vermindert oder ausgeglichen werden (§ 24 Abs. 1 Satz 1 Nr. 3)</w:t>
      </w:r>
      <w:bookmarkEnd w:id="42"/>
    </w:p>
    <w:p w14:paraId="2240B95B" w14:textId="77777777" w:rsidR="00455613" w:rsidRPr="00455613" w:rsidRDefault="00455613" w:rsidP="00D24A10">
      <w:pPr>
        <w:pStyle w:val="berschrift5"/>
      </w:pPr>
      <w:r w:rsidRPr="00455613">
        <w:t>Informationen aus dem UVP-Bericht</w:t>
      </w:r>
    </w:p>
    <w:p w14:paraId="2813A5D6" w14:textId="31F39D3C" w:rsidR="00455613" w:rsidRDefault="00455613" w:rsidP="00D24A10">
      <w:pPr>
        <w:pStyle w:val="berschrift6"/>
      </w:pPr>
      <w:r w:rsidRPr="00455613">
        <w:t>Fläche</w:t>
      </w:r>
    </w:p>
    <w:p w14:paraId="69E3DCAA" w14:textId="15B57CD0" w:rsidR="00D750D7" w:rsidRPr="00D750D7" w:rsidRDefault="00D750D7" w:rsidP="00D24A10">
      <w:r>
        <w:t xml:space="preserve">Die Fläche des gesamten Vorhabengrundstücks wird dauerhaft in eine andere </w:t>
      </w:r>
      <w:r w:rsidR="00700C51">
        <w:t xml:space="preserve">dem Bebauungsplan entsprechende </w:t>
      </w:r>
      <w:r>
        <w:t>Nutzungsart überführt und steht den bisherigen Zwecken</w:t>
      </w:r>
      <w:r w:rsidR="00700C51">
        <w:t xml:space="preserve"> (Wald, Habitat, Versic</w:t>
      </w:r>
      <w:r w:rsidR="00586A95">
        <w:t>k</w:t>
      </w:r>
      <w:r w:rsidR="00700C51">
        <w:t>erung etc.)</w:t>
      </w:r>
      <w:r>
        <w:t xml:space="preserve"> </w:t>
      </w:r>
      <w:r w:rsidR="00700C51">
        <w:t xml:space="preserve">damit nicht mehr </w:t>
      </w:r>
      <w:r>
        <w:t>zur Verfügung. Die damit verbundenen Umweltauswirkungen werden unter den anderen Schutzgütern (Boden, Grundwasser, Pflanzen etc.) abgehandelt.</w:t>
      </w:r>
    </w:p>
    <w:p w14:paraId="14CDCB0D" w14:textId="77777777" w:rsidR="00455613" w:rsidRPr="00455613" w:rsidRDefault="00455613" w:rsidP="00D24A10">
      <w:pPr>
        <w:pStyle w:val="berschrift6"/>
      </w:pPr>
      <w:r w:rsidRPr="00455613">
        <w:t>Boden</w:t>
      </w:r>
    </w:p>
    <w:p w14:paraId="596BCC50" w14:textId="77777777" w:rsidR="00E42716" w:rsidRPr="00E42716" w:rsidRDefault="00E42716" w:rsidP="00E42716">
      <w:r w:rsidRPr="00E42716">
        <w:t>Der anstehende Oberboden wird laboranalytisch untersucht und einer geeigneten Verwertung bzw. in Abhängigkeit der Ergebnisse einer Beseitigung zugeführt.</w:t>
      </w:r>
    </w:p>
    <w:p w14:paraId="178A0423" w14:textId="77777777" w:rsidR="00E42716" w:rsidRPr="00E42716" w:rsidRDefault="00E42716" w:rsidP="00E42716">
      <w:r w:rsidRPr="00E42716">
        <w:t>Nach aktuellen Planungen ist mit Erdbewegungen von insgesamt ca. 98.000 m³ zu rechnen. Davon werden voraussichtlich ca. 24.290 m³ im Gelände wiedereingebaut. Der Wiedereinbau des Bodens im Baufeld (Niveauausgleich) erfolgt nur, sofern in den Nachkontrollen nachgewiesen werden kann, dass die stofflichen Anforderungen an einen Wiedereinbau insbesondere im Hinblick auf STV entsprechend der behördlich festgelegten Rückbaugrenzwerte eingehalten werden.</w:t>
      </w:r>
    </w:p>
    <w:p w14:paraId="24CD7BD9" w14:textId="77777777" w:rsidR="00E42716" w:rsidRPr="00E42716" w:rsidRDefault="00E42716" w:rsidP="00E42716">
      <w:r w:rsidRPr="00E42716">
        <w:t>Mit den Rahmen des Bauvorhabens abgeräumten Böden wird entsprechend der Vorgaben der DIN EN 19639 „Bodenschutz bei der Planung/Ausführung v. Bauvorhaben“, DIN EN 18915 „Vegetationstechniken im Landschaftsbau – Bodenarbeiten“ sowie DIN EN 19731 „Bodenbeschaffenheit – Verwertung von Bodenmaterial“ umgegangen. Die Bodenschichten werden separat ausgehoben und sofern möglich vor Ort wiedereingebaut (Massenausgleich) oder je nach Schadstoffgehalt anderweitig verwertet oder beseitigt.</w:t>
      </w:r>
    </w:p>
    <w:p w14:paraId="392C63E0" w14:textId="77777777" w:rsidR="00586A95" w:rsidRPr="00586A95" w:rsidRDefault="00586A95" w:rsidP="00586A95">
      <w:r w:rsidRPr="00586A95">
        <w:t xml:space="preserve">Ober- und Unterböden sowie Bodenmieten von unterschiedlicher Qualität oder Beschaffenheit werden getrennt voneinander gelagert und möglichst zeitnah </w:t>
      </w:r>
      <w:r w:rsidRPr="00586A95">
        <w:lastRenderedPageBreak/>
        <w:t>beräumt. Der Unterboden wird mit bodenschonenden Laufwerken ausgebaut, um Verdichtungen vorzubeugen. Bei sehr nassem und feuchtem Boden (Konsistenz zwischen ko4-ko6) nach DIN EN 19731 erfolgt kein Bodenabtrag.</w:t>
      </w:r>
    </w:p>
    <w:p w14:paraId="109880C0" w14:textId="77777777" w:rsidR="00E42716" w:rsidRPr="00E42716" w:rsidRDefault="00E42716" w:rsidP="00E42716">
      <w:r w:rsidRPr="00E42716">
        <w:t>Bei der Durchführung der Erdbaumaßnahmen werden alle abzutragenden Böden beprobt und einer Laboranalyse unterzogen.</w:t>
      </w:r>
    </w:p>
    <w:p w14:paraId="45900D4E" w14:textId="77777777" w:rsidR="00E42716" w:rsidRPr="00E42716" w:rsidRDefault="00E42716" w:rsidP="00E42716">
      <w:r w:rsidRPr="00E42716">
        <w:t>Ausgehobener Boden, der nicht wieder zum Einbau im Rahmen der Baumaßnahmen eingesetzt wird, wird entsprechend abfalltechnischer Analyseergebnisse fachgerecht entsorgt.</w:t>
      </w:r>
    </w:p>
    <w:p w14:paraId="211130A0" w14:textId="7E3CA873" w:rsidR="00455613" w:rsidRPr="00455613" w:rsidRDefault="00E42716" w:rsidP="00E42716">
      <w:r w:rsidRPr="00E42716">
        <w:t>Werden bei der Analyse Verunreinigungen festgestellt, werden außerdem geeignete Maßnahmen getroffen, um zu vermeiden, dass durch den Eingriff in belastete Böden eine Umweltgefährdung verursacht wird.</w:t>
      </w:r>
    </w:p>
    <w:p w14:paraId="61D99A2F" w14:textId="2A68AE10" w:rsidR="00455613" w:rsidRPr="00455613" w:rsidRDefault="00455613" w:rsidP="00D24A10">
      <w:pPr>
        <w:pStyle w:val="berschrift6"/>
      </w:pPr>
      <w:r w:rsidRPr="00455613">
        <w:t>Wasser</w:t>
      </w:r>
    </w:p>
    <w:p w14:paraId="6D89C0BA" w14:textId="77777777" w:rsidR="00770534" w:rsidRPr="00770534" w:rsidRDefault="00770534" w:rsidP="00770534">
      <w:r w:rsidRPr="00770534">
        <w:t>Durch die geplante Maßnahme (Eingriff in Boden und Waldrodung) ist eine erhöhte Mineralisierung des organisch gebundenen Stickstoffs zu erwarten. Zur Minderung dieses Effekts werden die Wurzelstücke erst kurz vor Beginn der Erdbaumaßnahmen gezogen werden; der Oberboden wird abgeschoben.</w:t>
      </w:r>
    </w:p>
    <w:p w14:paraId="5CFE167E" w14:textId="77777777" w:rsidR="00D2120C" w:rsidRPr="00D2120C" w:rsidRDefault="00D2120C" w:rsidP="00D2120C">
      <w:r w:rsidRPr="00D2120C">
        <w:t xml:space="preserve">Während der Bauphase sowie bis 50 Tage nach Ende der Bauarbeiten werden Grundwasserparameter mittels eines Grundwassermonitorings erfasst. Gemäß dem Konzept zur Beweissicherung und Abwehrmaßnahmen Grundwasserschutz (vgl. Antragsunterlagen Kap. 19.6.1) erfolgt im Havariefall unmittelbar die Abklärung mit dem örtlichen Personal, ob und inwieweit ein Zwischenfall mit wassergefährdenden Stoffen zu verzeichnen ist bzw. ein Ereignis vorliegt, welches den Anstieg der Leitparameter und eine potenzielle Gefährdung des Grundwassers bedingt. Liegt ein Zwischenfall vor, sind unverzüglich Sicherungsmaßnahmen (Ölbindemittel, Austausch des belasteten Bodenmaterials etc.) durchzuführen, um den Schadstoffeintrag vor Ort zu unterbinden. Weitere Konzepte, die das Vorgehen in </w:t>
      </w:r>
      <w:proofErr w:type="spellStart"/>
      <w:r w:rsidRPr="00D2120C">
        <w:t>Havariesituationen</w:t>
      </w:r>
      <w:proofErr w:type="spellEnd"/>
      <w:r w:rsidRPr="00D2120C">
        <w:t xml:space="preserve"> und das Ergreifen von Maßnahmen während des Baus und des Betriebs der Anlage vorgeben, werden eingehalten. Bereits bestehende Konzepte für den Standort sind zu befolgten und bei Bedarf zu überarbeiten.</w:t>
      </w:r>
    </w:p>
    <w:p w14:paraId="1AB1CDFF" w14:textId="77777777" w:rsidR="00D2120C" w:rsidRPr="00D2120C" w:rsidRDefault="00D2120C" w:rsidP="00D2120C">
      <w:r w:rsidRPr="00D2120C">
        <w:t>Der qualifizierte Geländeauftrag von bis zu 3 m im Bereich der Geländemulde wirkt als abdichtende Maßnahme und verbessert daher die Schutzfunktion in diesem Bereich bauzeitig und nachbauzeitig zusätzlich.</w:t>
      </w:r>
    </w:p>
    <w:p w14:paraId="32386A88" w14:textId="77777777" w:rsidR="00D2120C" w:rsidRPr="00D2120C" w:rsidRDefault="00D2120C" w:rsidP="00D2120C">
      <w:r w:rsidRPr="00D2120C">
        <w:t>Die bauzeitige Grundwasserüberdeckung liegt im Randbereich des Absenktrichters des Abschöpfbrunnens ASB8 min. 1 – 2 m tiefer und damit im unbeeinflussten Grundwasserleiterzustand.</w:t>
      </w:r>
    </w:p>
    <w:p w14:paraId="395BB468" w14:textId="77777777" w:rsidR="00D2120C" w:rsidRPr="00D2120C" w:rsidRDefault="00D2120C" w:rsidP="00D2120C">
      <w:r w:rsidRPr="00D2120C">
        <w:t xml:space="preserve">Die Vielzahl an </w:t>
      </w:r>
      <w:proofErr w:type="spellStart"/>
      <w:r w:rsidRPr="00D2120C">
        <w:t>Eingriffsminimierungen</w:t>
      </w:r>
      <w:proofErr w:type="spellEnd"/>
      <w:r w:rsidRPr="00D2120C">
        <w:t xml:space="preserve"> bzw. Maßnahmen zum Grundwasserschutz im Zusammenhang mit dem Vorhaben sind in Kap. 9.5.3 des UVP-Berichts aufgeführt. Dazu zählen u. a. Sicherheitsmaßnahmen bei der Bohrpfahlherstellung, Entfernung der Wurzelstöcke nur bei trockener Witterung, Betrieb des ASB 8 und ASB 4, um bei den Baumaßnahmen möglicherweise entstehende Schadstoffeinträge abzuschöpfen, Ausschluss einer länger offenliegenden Tiefergründungsohle bei Magerbetontiefgründung und Trockenhaltung der Baugrube von Oberflächenwasser.</w:t>
      </w:r>
    </w:p>
    <w:p w14:paraId="0E24BAD3" w14:textId="77777777" w:rsidR="00D2120C" w:rsidRPr="00D2120C" w:rsidRDefault="00D2120C" w:rsidP="00D2120C">
      <w:r w:rsidRPr="00D2120C">
        <w:lastRenderedPageBreak/>
        <w:t>Zur Minimierung der potenziellen Auswirkungen des Vorhabens auf das Schutzgut Grundwasser werden im UVP-Bericht folgende Maßnahmen definiert:</w:t>
      </w:r>
    </w:p>
    <w:p w14:paraId="321FD73E" w14:textId="77777777" w:rsidR="00D2120C" w:rsidRPr="00D2120C" w:rsidRDefault="00D2120C" w:rsidP="00D2120C">
      <w:pPr>
        <w:numPr>
          <w:ilvl w:val="0"/>
          <w:numId w:val="24"/>
        </w:numPr>
        <w:spacing w:line="240" w:lineRule="auto"/>
        <w:ind w:left="357" w:hanging="357"/>
        <w:rPr>
          <w:szCs w:val="24"/>
        </w:rPr>
      </w:pPr>
      <w:r w:rsidRPr="00D2120C">
        <w:rPr>
          <w:szCs w:val="24"/>
        </w:rPr>
        <w:t xml:space="preserve">Als Sicherheitsmaßnahmen bei der Bohrpfahlherstellung ist vorgesehen, dass die Pfahlbohrung durch Bodenentnahme durch geeignetes Bohrgerät und einer mittels Verrohrung gestützten </w:t>
      </w:r>
      <w:proofErr w:type="spellStart"/>
      <w:r w:rsidRPr="00D2120C">
        <w:rPr>
          <w:szCs w:val="24"/>
        </w:rPr>
        <w:t>Bohrwand</w:t>
      </w:r>
      <w:proofErr w:type="spellEnd"/>
      <w:r w:rsidRPr="00D2120C">
        <w:rPr>
          <w:szCs w:val="24"/>
        </w:rPr>
        <w:t xml:space="preserve"> erfolgt. Weiterhin erfolgt der Einbau der Bewehrung und die Betonage bis UK Fundament bei gleichzeitigem Ziehen der Verrohrung. Für den Lastabtrag ist eine Einbindung in den Felsen von mind. 3 m vorgesehen. Die Bohrsohle und die Wandungen sind dabei nur für einen kurzen Zeitraum freigelegt und anschließend ist der Bohrpfahl als quasi undurchlässig zu bewerten, sodass relevante </w:t>
      </w:r>
      <w:proofErr w:type="spellStart"/>
      <w:r w:rsidRPr="00D2120C">
        <w:rPr>
          <w:szCs w:val="24"/>
        </w:rPr>
        <w:t>Wasserwegsamkeiten</w:t>
      </w:r>
      <w:proofErr w:type="spellEnd"/>
      <w:r w:rsidRPr="00D2120C">
        <w:rPr>
          <w:szCs w:val="24"/>
        </w:rPr>
        <w:t xml:space="preserve"> auszuschließen sind.</w:t>
      </w:r>
    </w:p>
    <w:p w14:paraId="0A912DE8" w14:textId="77777777" w:rsidR="00D2120C" w:rsidRPr="00D2120C" w:rsidRDefault="00D2120C" w:rsidP="00D2120C">
      <w:pPr>
        <w:numPr>
          <w:ilvl w:val="0"/>
          <w:numId w:val="24"/>
        </w:numPr>
        <w:spacing w:line="240" w:lineRule="auto"/>
        <w:ind w:left="357" w:hanging="357"/>
        <w:rPr>
          <w:szCs w:val="24"/>
        </w:rPr>
      </w:pPr>
      <w:r w:rsidRPr="00D2120C">
        <w:rPr>
          <w:szCs w:val="24"/>
        </w:rPr>
        <w:t>Um den Nitrateintrag in das Baufeld und somit einen möglichen Eintrag in das Grundwasser auf ein Minimum zu reduzieren, sollen die Wurzelstöcke bis zum Beginn der Erdarbeiten im Untergrund verbleiben. Das Ziehen der Wurzelstöcke und der Abtrag des Oberbodens hat gleichlaufend bzw. direkt nachfolgend in einer trockenen Wetterperiode zu erfolgen.</w:t>
      </w:r>
    </w:p>
    <w:p w14:paraId="7E9AE296" w14:textId="77777777" w:rsidR="00D2120C" w:rsidRPr="00D2120C" w:rsidRDefault="00D2120C" w:rsidP="00D2120C">
      <w:pPr>
        <w:numPr>
          <w:ilvl w:val="0"/>
          <w:numId w:val="24"/>
        </w:numPr>
        <w:spacing w:line="240" w:lineRule="auto"/>
        <w:ind w:left="357" w:hanging="357"/>
        <w:rPr>
          <w:szCs w:val="24"/>
        </w:rPr>
      </w:pPr>
      <w:r w:rsidRPr="00D2120C">
        <w:rPr>
          <w:szCs w:val="24"/>
        </w:rPr>
        <w:t>Während der bautechnischen Umsetzung des Hallenneubaus (einschließlich Nebengebäude und Verkehrsanlagen, Flächengestaltung) muss der Absenkbrunnen ASB8 grundsätzlich permanent betrieben werden. Lediglich während der Umbaumaßnahmen am Brunnen selbst im Vorfeld des eigentlichen Hallenbaus findet eine temporäre Außerbetriebsetzung statt. Durch die aktuelle Förderrate von 5-7 m³/h wird eine Absenkung des Grundwassers auf NN +190 m erreicht. Gemäß der Empfehlung des hydrogeologischen Gutachtens wird eine erhöhte Förderrate (12,5 m³/h) eingestellt werden, wodurch sich der Absenkungsbereich des ASB8 auf etwa 70 % des Baufeldes erstrecken wird.</w:t>
      </w:r>
    </w:p>
    <w:p w14:paraId="16F3955F" w14:textId="77777777" w:rsidR="00D2120C" w:rsidRPr="00D2120C" w:rsidRDefault="00D2120C" w:rsidP="00D2120C">
      <w:pPr>
        <w:numPr>
          <w:ilvl w:val="0"/>
          <w:numId w:val="24"/>
        </w:numPr>
        <w:spacing w:line="240" w:lineRule="auto"/>
        <w:ind w:left="357" w:hanging="357"/>
        <w:rPr>
          <w:szCs w:val="24"/>
        </w:rPr>
      </w:pPr>
      <w:r w:rsidRPr="00D2120C">
        <w:rPr>
          <w:szCs w:val="24"/>
        </w:rPr>
        <w:t>Bei der Magerbetontiefergründung wird eine länger offenliegende Tiefergründungssohle ausgeschlossen.</w:t>
      </w:r>
    </w:p>
    <w:p w14:paraId="19B6212D" w14:textId="77777777" w:rsidR="00D2120C" w:rsidRPr="00D2120C" w:rsidRDefault="00D2120C" w:rsidP="00D2120C">
      <w:pPr>
        <w:numPr>
          <w:ilvl w:val="0"/>
          <w:numId w:val="24"/>
        </w:numPr>
        <w:spacing w:line="240" w:lineRule="auto"/>
        <w:ind w:left="357" w:hanging="357"/>
        <w:rPr>
          <w:szCs w:val="24"/>
        </w:rPr>
      </w:pPr>
      <w:r w:rsidRPr="00D2120C">
        <w:rPr>
          <w:szCs w:val="24"/>
        </w:rPr>
        <w:t>In den übrigen Bereichen erfolgt immer nach der Freilegung der Fundamentsohlen umgehend eine flächige Magerbetonabdeckung (5 – 10 cm). Die Fundamentflächen werden durch den Hallenfußboden versiegelt.</w:t>
      </w:r>
    </w:p>
    <w:p w14:paraId="7B236FA5" w14:textId="77777777" w:rsidR="00D2120C" w:rsidRPr="00D2120C" w:rsidRDefault="00D2120C" w:rsidP="00D2120C">
      <w:pPr>
        <w:numPr>
          <w:ilvl w:val="0"/>
          <w:numId w:val="24"/>
        </w:numPr>
        <w:spacing w:line="240" w:lineRule="auto"/>
        <w:ind w:left="357" w:hanging="357"/>
        <w:rPr>
          <w:szCs w:val="24"/>
        </w:rPr>
      </w:pPr>
      <w:r w:rsidRPr="00D2120C">
        <w:rPr>
          <w:szCs w:val="24"/>
        </w:rPr>
        <w:t>Geplant ist ein erforderlicher qualifizierter Geländeauftrag ((süd-)westlicher Bebauungsbereich) und die lagenweise Verfüllung der Geländemulde. Die Auffüllung soll mit Aushubmaterial erfolgen. Dies würde zu einer Bodenverbesserung führen (Kalk-Zement-Konditionierung).</w:t>
      </w:r>
    </w:p>
    <w:p w14:paraId="197F04E7" w14:textId="77777777" w:rsidR="00D2120C" w:rsidRPr="00D2120C" w:rsidRDefault="00D2120C" w:rsidP="00D2120C">
      <w:pPr>
        <w:numPr>
          <w:ilvl w:val="0"/>
          <w:numId w:val="24"/>
        </w:numPr>
        <w:spacing w:line="240" w:lineRule="auto"/>
        <w:ind w:left="357" w:hanging="357"/>
        <w:rPr>
          <w:szCs w:val="24"/>
        </w:rPr>
      </w:pPr>
      <w:r w:rsidRPr="00D2120C">
        <w:rPr>
          <w:szCs w:val="24"/>
        </w:rPr>
        <w:t>Asphaltierung/Pflasterung der Verkehrsflächen geschieht ohne offene Fugen. Niederschlagswasser wird über entsprechende Entwässerungseinrichtungen vollständig in den Kanal entwässert (Sohltiefe der Entwässerungsleitungen zwischen NN + 229 m und 225,9 m).</w:t>
      </w:r>
    </w:p>
    <w:p w14:paraId="38EBE46A" w14:textId="77777777" w:rsidR="00D2120C" w:rsidRPr="00D2120C" w:rsidRDefault="00D2120C" w:rsidP="00D2120C">
      <w:pPr>
        <w:numPr>
          <w:ilvl w:val="0"/>
          <w:numId w:val="24"/>
        </w:numPr>
        <w:spacing w:line="240" w:lineRule="auto"/>
        <w:ind w:left="357" w:hanging="357"/>
        <w:rPr>
          <w:szCs w:val="24"/>
        </w:rPr>
      </w:pPr>
      <w:r w:rsidRPr="00D2120C">
        <w:rPr>
          <w:szCs w:val="24"/>
        </w:rPr>
        <w:t xml:space="preserve">Baugrubenböschungen (inkl. Folienabdeckung) oder </w:t>
      </w:r>
      <w:proofErr w:type="spellStart"/>
      <w:r w:rsidRPr="00D2120C">
        <w:rPr>
          <w:szCs w:val="24"/>
        </w:rPr>
        <w:t>Grabenverbautafeln</w:t>
      </w:r>
      <w:proofErr w:type="spellEnd"/>
      <w:r w:rsidRPr="00D2120C">
        <w:rPr>
          <w:szCs w:val="24"/>
        </w:rPr>
        <w:t xml:space="preserve"> sichern die teilweise notwendigen Baugruben.</w:t>
      </w:r>
    </w:p>
    <w:p w14:paraId="4CA68FD2" w14:textId="77777777" w:rsidR="00D2120C" w:rsidRPr="00D2120C" w:rsidRDefault="00D2120C" w:rsidP="00D2120C">
      <w:pPr>
        <w:numPr>
          <w:ilvl w:val="0"/>
          <w:numId w:val="24"/>
        </w:numPr>
        <w:spacing w:line="240" w:lineRule="auto"/>
        <w:ind w:left="357" w:hanging="357"/>
        <w:rPr>
          <w:szCs w:val="24"/>
        </w:rPr>
      </w:pPr>
      <w:r w:rsidRPr="00D2120C">
        <w:rPr>
          <w:szCs w:val="24"/>
        </w:rPr>
        <w:t>Ableitung von Niederschlagswasser aus den Baugruben geschieht durch Folienabdeckungen an den Böschungen, Dränmaßnahmen und Pumpensümpfen in der Sohle. Ein Eingriff in das Grundwasser ist nicht erforderlich.</w:t>
      </w:r>
    </w:p>
    <w:p w14:paraId="2CE858E9" w14:textId="77777777" w:rsidR="00D2120C" w:rsidRPr="00D2120C" w:rsidRDefault="00D2120C" w:rsidP="00D2120C">
      <w:pPr>
        <w:numPr>
          <w:ilvl w:val="0"/>
          <w:numId w:val="24"/>
        </w:numPr>
        <w:spacing w:line="240" w:lineRule="auto"/>
        <w:ind w:left="357" w:hanging="357"/>
        <w:rPr>
          <w:szCs w:val="24"/>
        </w:rPr>
      </w:pPr>
      <w:r w:rsidRPr="00D2120C">
        <w:rPr>
          <w:szCs w:val="24"/>
        </w:rPr>
        <w:t xml:space="preserve">Unbelastetes Hartsteinmaterial bzw. ein Hartsteinmaterial aus der näheren Umgebung (vergleichbare </w:t>
      </w:r>
      <w:proofErr w:type="spellStart"/>
      <w:r w:rsidRPr="00D2120C">
        <w:rPr>
          <w:szCs w:val="24"/>
        </w:rPr>
        <w:t>geogene</w:t>
      </w:r>
      <w:proofErr w:type="spellEnd"/>
      <w:r w:rsidRPr="00D2120C">
        <w:rPr>
          <w:szCs w:val="24"/>
        </w:rPr>
        <w:t xml:space="preserve"> Hintergrundbelastung, wie vor Ort) wird als </w:t>
      </w:r>
      <w:r w:rsidRPr="00D2120C">
        <w:rPr>
          <w:szCs w:val="24"/>
        </w:rPr>
        <w:lastRenderedPageBreak/>
        <w:t>Fremdmaterial für die Frostschutz- und Schottertragschichten sowie Polsterschichten verwendet.</w:t>
      </w:r>
    </w:p>
    <w:p w14:paraId="68A7B284" w14:textId="77777777" w:rsidR="00D2120C" w:rsidRPr="00D2120C" w:rsidRDefault="00D2120C" w:rsidP="00D2120C">
      <w:pPr>
        <w:numPr>
          <w:ilvl w:val="0"/>
          <w:numId w:val="24"/>
        </w:numPr>
        <w:spacing w:line="240" w:lineRule="auto"/>
        <w:ind w:left="357" w:hanging="357"/>
        <w:rPr>
          <w:szCs w:val="24"/>
        </w:rPr>
      </w:pPr>
      <w:r w:rsidRPr="00D2120C">
        <w:rPr>
          <w:szCs w:val="24"/>
        </w:rPr>
        <w:t>Für die Verfüllung der Arbeitsräume und die Überschüttung der Fundamente wird bindiges oder bindig durchsetztes Aushubmaterial oder Material mit einem geringen Durchlässigkeitswert verwendet.</w:t>
      </w:r>
    </w:p>
    <w:p w14:paraId="047863EC" w14:textId="261A8741" w:rsidR="00D2120C" w:rsidRPr="00D2120C" w:rsidRDefault="00D2120C" w:rsidP="00D2120C">
      <w:pPr>
        <w:numPr>
          <w:ilvl w:val="0"/>
          <w:numId w:val="24"/>
        </w:numPr>
        <w:spacing w:line="240" w:lineRule="auto"/>
        <w:ind w:left="357" w:hanging="357"/>
        <w:rPr>
          <w:szCs w:val="24"/>
        </w:rPr>
      </w:pPr>
      <w:r w:rsidRPr="00D2120C">
        <w:rPr>
          <w:szCs w:val="24"/>
        </w:rPr>
        <w:t>Grundwasserschutz wird bei der Auswahl der Betone und Bindemittel beachtet (z.</w:t>
      </w:r>
      <w:r>
        <w:rPr>
          <w:szCs w:val="24"/>
        </w:rPr>
        <w:t> </w:t>
      </w:r>
      <w:r w:rsidRPr="00D2120C">
        <w:rPr>
          <w:szCs w:val="24"/>
        </w:rPr>
        <w:t xml:space="preserve">B. Verwendung von </w:t>
      </w:r>
      <w:proofErr w:type="spellStart"/>
      <w:r w:rsidRPr="00D2120C">
        <w:rPr>
          <w:szCs w:val="24"/>
        </w:rPr>
        <w:t>chromatarmen</w:t>
      </w:r>
      <w:proofErr w:type="spellEnd"/>
      <w:r w:rsidRPr="00D2120C">
        <w:rPr>
          <w:szCs w:val="24"/>
        </w:rPr>
        <w:t xml:space="preserve"> Zement).</w:t>
      </w:r>
    </w:p>
    <w:p w14:paraId="199E12C7" w14:textId="77777777" w:rsidR="00D2120C" w:rsidRPr="00D2120C" w:rsidRDefault="00D2120C" w:rsidP="00D2120C">
      <w:pPr>
        <w:numPr>
          <w:ilvl w:val="0"/>
          <w:numId w:val="24"/>
        </w:numPr>
        <w:spacing w:line="240" w:lineRule="auto"/>
        <w:ind w:left="357" w:hanging="357"/>
        <w:rPr>
          <w:szCs w:val="24"/>
        </w:rPr>
      </w:pPr>
      <w:r w:rsidRPr="00D2120C">
        <w:rPr>
          <w:szCs w:val="24"/>
        </w:rPr>
        <w:t>Der Rückbau der im Baufeld befindlichen Grundwassermessstellen erfolgt regelwerkskonform und gewährleistet den Grundwasserschutz.</w:t>
      </w:r>
    </w:p>
    <w:p w14:paraId="184ED837" w14:textId="266DCA7E" w:rsidR="00F42336" w:rsidRPr="00474CC0" w:rsidRDefault="00F42336" w:rsidP="00D2120C">
      <w:pPr>
        <w:pStyle w:val="Kommentarthema"/>
        <w:ind w:left="357"/>
        <w:rPr>
          <w:b w:val="0"/>
          <w:bCs w:val="0"/>
          <w:sz w:val="24"/>
          <w:szCs w:val="24"/>
        </w:rPr>
      </w:pPr>
    </w:p>
    <w:p w14:paraId="0D0343FE" w14:textId="77777777" w:rsidR="00F42336" w:rsidRPr="00455613" w:rsidRDefault="00F42336" w:rsidP="00D24A10"/>
    <w:p w14:paraId="090FBB06" w14:textId="51CB3956" w:rsidR="00455613" w:rsidRPr="00455613" w:rsidRDefault="00455613" w:rsidP="00D24A10">
      <w:pPr>
        <w:pStyle w:val="berschrift6"/>
      </w:pPr>
      <w:r w:rsidRPr="00455613">
        <w:t>Luft und Klima</w:t>
      </w:r>
    </w:p>
    <w:p w14:paraId="3B867866" w14:textId="77777777" w:rsidR="00455613" w:rsidRPr="00455613" w:rsidRDefault="00455613" w:rsidP="00D24A10">
      <w:r w:rsidRPr="00455613">
        <w:t>Konkret sind gemäß UVP-Bericht folgende Maßnahmen zur Minderung der Auswirkungen des Eingriffs vorgesehen:</w:t>
      </w:r>
    </w:p>
    <w:p w14:paraId="30C5A2C5" w14:textId="77777777" w:rsidR="00455613" w:rsidRPr="00455613" w:rsidRDefault="00455613" w:rsidP="00D24A10">
      <w:pPr>
        <w:numPr>
          <w:ilvl w:val="0"/>
          <w:numId w:val="35"/>
        </w:numPr>
        <w:contextualSpacing/>
      </w:pPr>
      <w:r w:rsidRPr="00455613">
        <w:t>Die fachgerechte Wartung der Betriebsanlagen und Einhaltung einschlägiger Vorschriften, gewährleisten eine Staub- und Schadstoffbelastung im gesetzlich vorgeschriebenen Rahmen.</w:t>
      </w:r>
    </w:p>
    <w:p w14:paraId="29021E82" w14:textId="1B9AC4A8" w:rsidR="00455613" w:rsidRDefault="00455613" w:rsidP="00D24A10">
      <w:pPr>
        <w:numPr>
          <w:ilvl w:val="0"/>
          <w:numId w:val="35"/>
        </w:numPr>
        <w:contextualSpacing/>
      </w:pPr>
      <w:r w:rsidRPr="00455613">
        <w:t>Versiegelung der Verkehrsflächen und Transportwege, um Staubentwicklung durch Fahrzeuge zu vermeiden.</w:t>
      </w:r>
    </w:p>
    <w:p w14:paraId="1B7729A4" w14:textId="77777777" w:rsidR="008445C6" w:rsidRPr="00455613" w:rsidRDefault="008445C6" w:rsidP="00D24A10">
      <w:pPr>
        <w:ind w:left="720"/>
        <w:contextualSpacing/>
      </w:pPr>
    </w:p>
    <w:p w14:paraId="51592AE1" w14:textId="77777777" w:rsidR="00455613" w:rsidRPr="00455613" w:rsidRDefault="00455613" w:rsidP="00D24A10">
      <w:pPr>
        <w:pStyle w:val="berschrift5"/>
      </w:pPr>
      <w:r w:rsidRPr="00455613">
        <w:t>Informationen aus behördlichen Stellungnahmen</w:t>
      </w:r>
    </w:p>
    <w:p w14:paraId="64CEE8C8" w14:textId="77777777" w:rsidR="00455613" w:rsidRPr="00455613" w:rsidRDefault="00455613" w:rsidP="00D24A10">
      <w:pPr>
        <w:pStyle w:val="berschrift6"/>
      </w:pPr>
      <w:r w:rsidRPr="00455613">
        <w:t>Boden</w:t>
      </w:r>
    </w:p>
    <w:p w14:paraId="42CCBF4F" w14:textId="671FF0ED" w:rsidR="0073636C" w:rsidRDefault="0073636C" w:rsidP="0073636C">
      <w:r>
        <w:t xml:space="preserve">Durch eine Vielzahl </w:t>
      </w:r>
      <w:r w:rsidR="00C82BC6">
        <w:t>von</w:t>
      </w:r>
      <w:r>
        <w:t xml:space="preserve"> </w:t>
      </w:r>
      <w:r w:rsidR="00273416">
        <w:t xml:space="preserve">geeigneten </w:t>
      </w:r>
      <w:r>
        <w:t>Auflagen</w:t>
      </w:r>
      <w:r w:rsidR="0057385F">
        <w:t xml:space="preserve"> </w:t>
      </w:r>
      <w:r w:rsidR="0057385F" w:rsidRPr="0057385F">
        <w:t>gemäß § 10 Abs. 1 Satz 1 BBodSchG</w:t>
      </w:r>
      <w:r>
        <w:t xml:space="preserve"> wird sichergestellt, dass </w:t>
      </w:r>
      <w:r w:rsidRPr="0073636C">
        <w:t xml:space="preserve">(insbesondere) STV-bedingte Bodenveränderungen </w:t>
      </w:r>
      <w:r>
        <w:t xml:space="preserve">erkannt werden </w:t>
      </w:r>
      <w:r w:rsidRPr="0073636C">
        <w:t xml:space="preserve">und daraus resultierende Umweltgefährdungen durch das Vorhaben </w:t>
      </w:r>
      <w:r>
        <w:t xml:space="preserve">ausgeschlossen </w:t>
      </w:r>
      <w:r w:rsidRPr="0073636C">
        <w:t xml:space="preserve">bzw. </w:t>
      </w:r>
      <w:r w:rsidR="00C82BC6">
        <w:t>falls erforderlich</w:t>
      </w:r>
      <w:r w:rsidRPr="0073636C">
        <w:t xml:space="preserve"> entsprechende Maßnahmen </w:t>
      </w:r>
      <w:r>
        <w:t>getroffen werden können</w:t>
      </w:r>
      <w:r w:rsidRPr="0073636C">
        <w:t xml:space="preserve">. </w:t>
      </w:r>
    </w:p>
    <w:p w14:paraId="0C5D4FAA" w14:textId="7A8C7947" w:rsidR="00C82BC6" w:rsidRDefault="00273416" w:rsidP="0073636C">
      <w:r>
        <w:t>Um nur einige Beispiele zu nennen</w:t>
      </w:r>
      <w:r w:rsidR="00C82BC6">
        <w:t xml:space="preserve"> muss zur Prävention von nachteiligen Bodenveränderungen vom Vorhabenträger vor </w:t>
      </w:r>
      <w:r w:rsidR="00C82BC6" w:rsidRPr="00C82BC6">
        <w:t>Bodeneingriffe im gesamten Baufeld</w:t>
      </w:r>
      <w:r w:rsidR="00C82BC6">
        <w:t xml:space="preserve"> der Bodenschutzbehörde</w:t>
      </w:r>
      <w:r w:rsidR="00C82BC6" w:rsidRPr="00C82BC6">
        <w:t xml:space="preserve"> </w:t>
      </w:r>
      <w:r w:rsidR="00C82BC6">
        <w:t>ein qualifizierter Bauablaufplan vorgelegt</w:t>
      </w:r>
      <w:r w:rsidR="00C82BC6" w:rsidRPr="00C82BC6">
        <w:t xml:space="preserve"> </w:t>
      </w:r>
      <w:r w:rsidR="003C4232">
        <w:t>werden und</w:t>
      </w:r>
      <w:r w:rsidR="00C82BC6">
        <w:t xml:space="preserve"> Bodeneingriffe</w:t>
      </w:r>
      <w:r w:rsidR="003C4232">
        <w:t xml:space="preserve"> sind</w:t>
      </w:r>
      <w:r w:rsidR="00C82BC6">
        <w:t xml:space="preserve"> abschnittsweise zwei Wochen vor Beginn </w:t>
      </w:r>
      <w:r w:rsidR="003C4232">
        <w:t>anzuzeigen</w:t>
      </w:r>
      <w:r w:rsidR="00C82BC6">
        <w:t>.</w:t>
      </w:r>
      <w:r>
        <w:t xml:space="preserve"> </w:t>
      </w:r>
      <w:r w:rsidR="00C82BC6">
        <w:t xml:space="preserve">Alle Bodeneingriffe sind dabei von einem </w:t>
      </w:r>
      <w:r w:rsidR="00C82BC6" w:rsidRPr="00C82BC6">
        <w:t>qualifizierten Ingenieurbüro zu überwachen</w:t>
      </w:r>
      <w:r w:rsidR="00C82BC6">
        <w:t>.</w:t>
      </w:r>
    </w:p>
    <w:p w14:paraId="01BA308D" w14:textId="4AF1CD3D" w:rsidR="00685D44" w:rsidRDefault="00685D44" w:rsidP="0073636C">
      <w:r w:rsidRPr="00685D44">
        <w:t>Aufgrund der Lage des gesamten Baufelds in der sensiblen Wasserschutzzone II darf nur unbelastetes Bodenmaterial wieder eingebaut werden</w:t>
      </w:r>
      <w:r>
        <w:t>.</w:t>
      </w:r>
    </w:p>
    <w:p w14:paraId="395B7AAC" w14:textId="639C2A11" w:rsidR="00C82BC6" w:rsidRDefault="00C82BC6" w:rsidP="00C82BC6">
      <w:r w:rsidRPr="00C82BC6">
        <w:t>Jegliches ausgehobene Bodenmaterial ist bis zum Zeitpunkt der sachgemäßen Weiterverwendung oder Entsorgung zwecks Untersuchung ausschließlich auf der in den Unterlagen zur Umweltverträglichkeitsprüfung dargestellten Bereitstellungsfläche bereitzustellen</w:t>
      </w:r>
      <w:r w:rsidR="003C4232">
        <w:t xml:space="preserve"> und </w:t>
      </w:r>
      <w:r w:rsidR="003C4232" w:rsidRPr="003C4232">
        <w:t>Bereiche mit belasteten oder verunreinigten Böden sind vor dem Eindringen von Niederschlags- oder sonstigem Wasser zu schützen.</w:t>
      </w:r>
    </w:p>
    <w:p w14:paraId="28359E9E" w14:textId="0567FF4F" w:rsidR="00610325" w:rsidRDefault="00C6389F" w:rsidP="00D24A10">
      <w:r>
        <w:lastRenderedPageBreak/>
        <w:t>Da es sich um eine IED-Anlage handelt, ergeht die</w:t>
      </w:r>
      <w:r w:rsidR="00610325">
        <w:t xml:space="preserve"> Genehmigung unter der aufschiebenden Bedingung, dass die Antragstellerin </w:t>
      </w:r>
      <w:r w:rsidR="008445C6">
        <w:t>g</w:t>
      </w:r>
      <w:r w:rsidR="008445C6" w:rsidRPr="008445C6">
        <w:t xml:space="preserve">emäß § 10 Abs. 1a BImSchG </w:t>
      </w:r>
      <w:r w:rsidR="00610325">
        <w:t>einen Ausgangszustandsbericht</w:t>
      </w:r>
      <w:r w:rsidR="008445C6">
        <w:t xml:space="preserve"> erstellt. </w:t>
      </w:r>
      <w:r w:rsidR="008445C6" w:rsidRPr="008445C6">
        <w:t>Im anzufertigenden AZB sind die relevant</w:t>
      </w:r>
      <w:r w:rsidR="00B37329">
        <w:t>en</w:t>
      </w:r>
      <w:r w:rsidR="008445C6" w:rsidRPr="008445C6">
        <w:t xml:space="preserve"> gefährlichen Stoffe anhand einer Auswertung der vorliegenden Sicherheitsdatenblätter und deren Prüfung analog der Kriterien der LABO-Arbeitshilfe zu identifizieren.</w:t>
      </w:r>
      <w:r w:rsidR="008445C6">
        <w:t xml:space="preserve"> </w:t>
      </w:r>
      <w:r>
        <w:t xml:space="preserve">Nach Betriebseinstellung besteht eine Rückführungspflicht. </w:t>
      </w:r>
      <w:r w:rsidR="008445C6">
        <w:t>Sollten es durch den Betrieb der Anlage zu Bodenverunreinigungen kommen</w:t>
      </w:r>
      <w:r w:rsidR="00B37329">
        <w:t>,</w:t>
      </w:r>
      <w:r w:rsidR="008445C6">
        <w:t xml:space="preserve"> </w:t>
      </w:r>
      <w:r w:rsidR="00B37329">
        <w:t>sind</w:t>
      </w:r>
      <w:r w:rsidR="008445C6">
        <w:t xml:space="preserve"> diese anhand des AZB </w:t>
      </w:r>
      <w:r w:rsidR="00B37329">
        <w:t>zu beheben</w:t>
      </w:r>
      <w:r w:rsidR="008445C6">
        <w:t>.</w:t>
      </w:r>
    </w:p>
    <w:p w14:paraId="6CDD2340" w14:textId="77777777" w:rsidR="00A01088" w:rsidRPr="00A01088" w:rsidRDefault="00A01088" w:rsidP="00A01088">
      <w:r w:rsidRPr="00A01088">
        <w:t>Durch im Genehmigungsbescheid festzulegenden Auflagen werden nachteilige Beeinträchtigungen des Bodens und seiner Funktionen vermindert. Hierzu zählen unter anderem die Verwendung von bodenschonenden Laufwerken wie z.B. Niedrigdruckreifen zur Verminderung von Verdichtungen, Zwischenlagerung von Erdaushub auf dem Vorhabengrundstück, um Flächeninanspruchnahme außerhalb der Eingriffsfläche zu vermeiden und Vorgaben für den wiederverwendeten Boden sowie eine bodenkundliche Baubegleitung.</w:t>
      </w:r>
    </w:p>
    <w:p w14:paraId="5BDBA6DF" w14:textId="6EF12F07" w:rsidR="00455613" w:rsidRPr="00C275B2" w:rsidRDefault="00455613" w:rsidP="00D24A10">
      <w:pPr>
        <w:pStyle w:val="berschrift6"/>
      </w:pPr>
      <w:r w:rsidRPr="00455613">
        <w:t>Wasser, hier Grundwasser</w:t>
      </w:r>
    </w:p>
    <w:p w14:paraId="3F0254B9" w14:textId="77777777" w:rsidR="00D2120C" w:rsidRPr="00D2120C" w:rsidRDefault="00D2120C" w:rsidP="00D2120C">
      <w:pPr>
        <w:rPr>
          <w:lang w:eastAsia="de-DE"/>
        </w:rPr>
      </w:pPr>
      <w:r w:rsidRPr="00D2120C">
        <w:rPr>
          <w:lang w:eastAsia="de-DE"/>
        </w:rPr>
        <w:t>Zum Schutz des Grundwassers und der Trinkwassergewinnungsanlagen wurde ein aufeinander aufbauendes System von Abwehr-, Schutz- und Beobachtungsmaßnahmen konzipiert, welches überschlägig wie folgt zusammengefasst werden kann:</w:t>
      </w:r>
    </w:p>
    <w:p w14:paraId="57791266" w14:textId="77777777" w:rsidR="00D2120C" w:rsidRPr="00D2120C" w:rsidRDefault="00D2120C" w:rsidP="00D2120C">
      <w:pPr>
        <w:numPr>
          <w:ilvl w:val="0"/>
          <w:numId w:val="37"/>
        </w:numPr>
        <w:spacing w:line="240" w:lineRule="auto"/>
        <w:ind w:left="357" w:hanging="357"/>
        <w:rPr>
          <w:szCs w:val="24"/>
          <w:lang w:eastAsia="de-DE"/>
        </w:rPr>
      </w:pPr>
      <w:r w:rsidRPr="00D2120C">
        <w:rPr>
          <w:szCs w:val="24"/>
          <w:lang w:eastAsia="de-DE"/>
        </w:rPr>
        <w:t>Vorbeugende Minderung von Schadstoffausträgen in das Grundwasser durch Anforderungen an den Bauablauf, die Bautechnik und die Baumaterialien.</w:t>
      </w:r>
    </w:p>
    <w:p w14:paraId="5AC3C10C" w14:textId="77777777" w:rsidR="00D2120C" w:rsidRPr="00D2120C" w:rsidRDefault="00D2120C" w:rsidP="00D2120C">
      <w:pPr>
        <w:numPr>
          <w:ilvl w:val="0"/>
          <w:numId w:val="37"/>
        </w:numPr>
        <w:spacing w:line="240" w:lineRule="auto"/>
        <w:ind w:left="357" w:hanging="357"/>
        <w:rPr>
          <w:szCs w:val="24"/>
          <w:lang w:eastAsia="de-DE"/>
        </w:rPr>
      </w:pPr>
      <w:r w:rsidRPr="00D2120C">
        <w:rPr>
          <w:szCs w:val="24"/>
          <w:lang w:eastAsia="de-DE"/>
        </w:rPr>
        <w:t>Reduzierung der Wahrscheinlichkeit von Schadereignissen mit negativen Auswirkungen auf das Grundwasser (</w:t>
      </w:r>
      <w:proofErr w:type="spellStart"/>
      <w:r w:rsidRPr="00D2120C">
        <w:rPr>
          <w:szCs w:val="24"/>
          <w:lang w:eastAsia="de-DE"/>
        </w:rPr>
        <w:t>Havarieschutz</w:t>
      </w:r>
      <w:proofErr w:type="spellEnd"/>
      <w:r w:rsidRPr="00D2120C">
        <w:rPr>
          <w:szCs w:val="24"/>
          <w:lang w:eastAsia="de-DE"/>
        </w:rPr>
        <w:t xml:space="preserve">; Einweisungen und einen Notfallplan; Vorgaben zum Umgang mit wassergefährdenden Stoffen nach </w:t>
      </w:r>
      <w:proofErr w:type="spellStart"/>
      <w:r w:rsidRPr="00D2120C">
        <w:rPr>
          <w:szCs w:val="24"/>
          <w:lang w:eastAsia="de-DE"/>
        </w:rPr>
        <w:t>AwSV</w:t>
      </w:r>
      <w:proofErr w:type="spellEnd"/>
      <w:r w:rsidRPr="00D2120C">
        <w:rPr>
          <w:szCs w:val="24"/>
          <w:lang w:eastAsia="de-DE"/>
        </w:rPr>
        <w:t>).</w:t>
      </w:r>
    </w:p>
    <w:p w14:paraId="77A8829E" w14:textId="77777777" w:rsidR="00580C91" w:rsidRPr="00474CC0" w:rsidRDefault="00580C91" w:rsidP="00580C91">
      <w:pPr>
        <w:pStyle w:val="Kommentarthema"/>
        <w:numPr>
          <w:ilvl w:val="0"/>
          <w:numId w:val="37"/>
        </w:numPr>
        <w:ind w:left="357" w:hanging="357"/>
        <w:rPr>
          <w:b w:val="0"/>
          <w:bCs w:val="0"/>
          <w:sz w:val="24"/>
          <w:szCs w:val="24"/>
          <w:lang w:eastAsia="de-DE"/>
        </w:rPr>
      </w:pPr>
      <w:r w:rsidRPr="00474CC0">
        <w:rPr>
          <w:b w:val="0"/>
          <w:bCs w:val="0"/>
          <w:sz w:val="24"/>
          <w:szCs w:val="24"/>
          <w:lang w:eastAsia="de-DE"/>
        </w:rPr>
        <w:t>Abwehr von etwaigen, in das Grundwasser gelangten Verunreinigungen durch Abschöpfbetrieb (Betrieb der Abschöpfbrunnen ASB 4 und 8 während der Bodeneingriffe).</w:t>
      </w:r>
    </w:p>
    <w:p w14:paraId="13156E5B" w14:textId="43A9092B" w:rsidR="00455613" w:rsidRPr="00474CC0" w:rsidRDefault="00580C91" w:rsidP="00580C91">
      <w:pPr>
        <w:pStyle w:val="Kommentarthema"/>
        <w:numPr>
          <w:ilvl w:val="0"/>
          <w:numId w:val="37"/>
        </w:numPr>
        <w:ind w:left="357" w:hanging="357"/>
        <w:rPr>
          <w:b w:val="0"/>
          <w:bCs w:val="0"/>
          <w:sz w:val="24"/>
          <w:szCs w:val="24"/>
          <w:lang w:eastAsia="de-DE"/>
        </w:rPr>
      </w:pPr>
      <w:r w:rsidRPr="00474CC0">
        <w:rPr>
          <w:b w:val="0"/>
          <w:bCs w:val="0"/>
          <w:sz w:val="24"/>
          <w:szCs w:val="24"/>
          <w:lang w:eastAsia="de-DE"/>
        </w:rPr>
        <w:t xml:space="preserve">Grundwasserüberwachung mit Vorwarnfunktion für den Betreiber des Wasserwerks und zu Beweissicherungszwecken (hydrochemische Referenzmessungen vor, während und nach Abschluss der Bodeneingriffe und kontinuierliche </w:t>
      </w:r>
      <w:proofErr w:type="spellStart"/>
      <w:r w:rsidRPr="00474CC0">
        <w:rPr>
          <w:b w:val="0"/>
          <w:bCs w:val="0"/>
          <w:sz w:val="24"/>
          <w:szCs w:val="24"/>
          <w:lang w:eastAsia="de-DE"/>
        </w:rPr>
        <w:t>Trübeüberwachung</w:t>
      </w:r>
      <w:proofErr w:type="spellEnd"/>
      <w:r w:rsidRPr="00474CC0">
        <w:rPr>
          <w:b w:val="0"/>
          <w:bCs w:val="0"/>
          <w:sz w:val="24"/>
          <w:szCs w:val="24"/>
          <w:lang w:eastAsia="de-DE"/>
        </w:rPr>
        <w:t xml:space="preserve"> während der Baumaßnahme an ausgewählten Grundwassermessstellen, Abschöpfbrunnen und Förderbrunnen).</w:t>
      </w:r>
    </w:p>
    <w:p w14:paraId="38375D2B" w14:textId="7AAE05B7" w:rsidR="00455613" w:rsidRDefault="00455613" w:rsidP="00455613">
      <w:r w:rsidRPr="00455613">
        <w:t>Wegen der Bedeutung des ASB 8 für die Grundwassersanierung wird die Außerbetriebnahme durch Auflagen auf das technisch unvermeidbare Minimum beschränkt und im Übrigen, soweit technisch realisierbar, auch während der erforderlichen Abschaltung des Brunnens ein provisorischer Betrieb gewährleistet. Zudem wird sichergestellt, dass unmittelbar nach Abschluss der Umbaumaßnahme am ASB 8 die Wiederinbetriebnahme der Anlage (zunächst mit erhöhter Leistung) gewährleistet wird, um etwaige im Wirkbereich des ASB 8 in das Grundwasser gelangte Verunreinigungen auch im Abstrom noch abzuschöpfen.</w:t>
      </w:r>
    </w:p>
    <w:p w14:paraId="011E373E" w14:textId="270148CF" w:rsidR="006016A2" w:rsidRPr="00455613" w:rsidRDefault="006016A2" w:rsidP="006016A2">
      <w:r>
        <w:lastRenderedPageBreak/>
        <w:t>Des Weiteren wird durch Auflagen sichergestellt, dass die Anforderungen der Verordnung über Anlagen zum Umgang mit wassergefährdenden Stoffen (</w:t>
      </w:r>
      <w:proofErr w:type="spellStart"/>
      <w:r>
        <w:t>AwSV</w:t>
      </w:r>
      <w:proofErr w:type="spellEnd"/>
      <w:r>
        <w:t>) eingehalten werden.</w:t>
      </w:r>
    </w:p>
    <w:p w14:paraId="253F1127" w14:textId="5A03368E" w:rsidR="00BE56E9" w:rsidRDefault="00BE56E9" w:rsidP="00B806A4">
      <w:pPr>
        <w:pStyle w:val="berschrift3"/>
      </w:pPr>
      <w:bookmarkStart w:id="43" w:name="_Ref167450798"/>
      <w:bookmarkStart w:id="44" w:name="_Toc172622378"/>
      <w:r>
        <w:t>kulturelles E</w:t>
      </w:r>
      <w:r w:rsidR="00A70352">
        <w:t>rbe und sonstige Sachgüter</w:t>
      </w:r>
      <w:bookmarkEnd w:id="43"/>
      <w:bookmarkEnd w:id="44"/>
    </w:p>
    <w:p w14:paraId="3D16D172" w14:textId="59F4ED2B" w:rsidR="00AA499D" w:rsidRDefault="001809E7" w:rsidP="00F42336">
      <w:pPr>
        <w:pStyle w:val="berschrift4"/>
      </w:pPr>
      <w:bookmarkStart w:id="45" w:name="_Toc172622379"/>
      <w:r>
        <w:t>Informationen aus dem UVP-Bericht</w:t>
      </w:r>
      <w:bookmarkEnd w:id="45"/>
    </w:p>
    <w:p w14:paraId="79689B3F" w14:textId="77777777" w:rsidR="00AA499D" w:rsidRDefault="00AA499D" w:rsidP="00F42336">
      <w:pPr>
        <w:pStyle w:val="berschrift5"/>
      </w:pPr>
      <w:r>
        <w:t>Forstwirtschaft</w:t>
      </w:r>
    </w:p>
    <w:p w14:paraId="5266490C" w14:textId="0FE3D4CA" w:rsidR="00AA499D" w:rsidRDefault="00B65AC1" w:rsidP="00F42336">
      <w:r>
        <w:t>Nach U</w:t>
      </w:r>
      <w:r w:rsidR="00F42336">
        <w:t>VP</w:t>
      </w:r>
      <w:r>
        <w:t xml:space="preserve">-Bericht </w:t>
      </w:r>
      <w:r w:rsidR="00F42336">
        <w:t>liegt</w:t>
      </w:r>
      <w:r>
        <w:t xml:space="preserve"> das</w:t>
      </w:r>
      <w:r w:rsidR="00AA499D">
        <w:t xml:space="preserve"> zu rodenden Waldstück auf dem geplanten Baugelände auf dem Werksgelände der Ferrero OHG mbH und wird nicht forstwirtschaftlich genutzt oder gepflegt. </w:t>
      </w:r>
    </w:p>
    <w:p w14:paraId="390D370A" w14:textId="77777777" w:rsidR="00AA499D" w:rsidRDefault="00AA499D" w:rsidP="00F42336">
      <w:pPr>
        <w:pStyle w:val="berschrift5"/>
      </w:pPr>
      <w:r>
        <w:t>Landwirtschaft</w:t>
      </w:r>
    </w:p>
    <w:p w14:paraId="7CC00DA4" w14:textId="06790E97" w:rsidR="00AA499D" w:rsidRDefault="00186421" w:rsidP="00F42336">
      <w:r>
        <w:t xml:space="preserve">Laut UVP-Bericht und behördlicher Stellungnahme finden </w:t>
      </w:r>
      <w:r w:rsidR="00B65AC1">
        <w:t>sich l</w:t>
      </w:r>
      <w:r w:rsidR="00AA499D">
        <w:t>andwirtschaftliche Nutzflächen durch einen Agrarbetrieb südlich von Stadtallendorf im Umfeld des Baugeländes. Ein Eingriff auf landwirtschaftlicher Nutzfläche findet nicht statt.</w:t>
      </w:r>
    </w:p>
    <w:p w14:paraId="6374BFCE" w14:textId="77777777" w:rsidR="00AA499D" w:rsidRDefault="00AA499D" w:rsidP="00F42336">
      <w:pPr>
        <w:pStyle w:val="berschrift5"/>
      </w:pPr>
      <w:r>
        <w:t>Historische Bauten – Archäologische Fundstätten, Bodendenkmäler</w:t>
      </w:r>
    </w:p>
    <w:p w14:paraId="1951A770" w14:textId="7947C9B0" w:rsidR="00AA499D" w:rsidRDefault="00AA499D" w:rsidP="00AA499D">
      <w:r>
        <w:t xml:space="preserve">Nach UVP-Bericht liegen keine Informationen zum Vorhandensein von historischen Bauten, </w:t>
      </w:r>
      <w:r w:rsidR="009621C2">
        <w:t>a</w:t>
      </w:r>
      <w:r>
        <w:t>rchäologische Fundstätten oder Bodendenkmäler vor.</w:t>
      </w:r>
      <w:r w:rsidR="00186421">
        <w:t xml:space="preserve"> Diese Einschätzung wird auch vom Hessischen Landesamt für Denkmalpflege und der Unteren Denkmalschutzbehörde beim Landkreis Marburg gestützt.</w:t>
      </w:r>
    </w:p>
    <w:p w14:paraId="331813C9" w14:textId="70FD8213" w:rsidR="00D750D7" w:rsidRDefault="00D750D7" w:rsidP="00D750D7">
      <w:pPr>
        <w:pStyle w:val="berschrift4"/>
      </w:pPr>
      <w:bookmarkStart w:id="46" w:name="_Toc172622380"/>
      <w:r>
        <w:t>Fazit der Genehmigungsbehörde</w:t>
      </w:r>
      <w:bookmarkEnd w:id="46"/>
    </w:p>
    <w:p w14:paraId="331F4807" w14:textId="1BE3633A" w:rsidR="00B65AC1" w:rsidRPr="00AA499D" w:rsidRDefault="00B65AC1" w:rsidP="00AA499D">
      <w:r>
        <w:t>Insgesamt sind daher das kulturelle Erbe und sonstige Sachgüter durch das Vorhaben nicht betroffen. Es sind daher auch keine Auswirkungen auf diese Schutzgüter zu erwarten.</w:t>
      </w:r>
    </w:p>
    <w:p w14:paraId="39815B5B" w14:textId="78514609" w:rsidR="001809E7" w:rsidRDefault="00BE56E9" w:rsidP="00B806A4">
      <w:pPr>
        <w:pStyle w:val="berschrift3"/>
      </w:pPr>
      <w:bookmarkStart w:id="47" w:name="_Toc172622381"/>
      <w:r>
        <w:t>Wechselwirkung zwischen den vorgenannten Schutzgütern.</w:t>
      </w:r>
      <w:bookmarkEnd w:id="47"/>
    </w:p>
    <w:p w14:paraId="0BCB24CB" w14:textId="46639B65" w:rsidR="00F434E2" w:rsidRPr="00F434E2" w:rsidRDefault="0051169F" w:rsidP="00F434E2">
      <w:r>
        <w:t xml:space="preserve">Wechselwirkungen bestehen </w:t>
      </w:r>
      <w:r w:rsidR="0075096E">
        <w:t>aufgrund der Altlastenproblematik sowie der Lage im Trinkwasserschutzgebiet zwischen den Schutzgütern Boden, Grundwasser und Mensch. Zudem bestehen Wechselwirkungen zwischen den Schutzgütern Luft, Klima und dem Schutzgut Mensch. Es bestehen auch Wechselwirkungen zwischen den Schutzgütern Pflanzen/Tiere und Boden/Wasser. Mögliche Wechselwirkungen bzw. Wirkungsketten wurden in den einzelnen Kapiteln für die betroffenen Schutzgüter vorgenommen.</w:t>
      </w:r>
    </w:p>
    <w:p w14:paraId="7C9C5185" w14:textId="1DA8B105" w:rsidR="000422A7" w:rsidRDefault="004E0C7C" w:rsidP="004E0C7C">
      <w:pPr>
        <w:pStyle w:val="berschrift1"/>
      </w:pPr>
      <w:bookmarkStart w:id="48" w:name="_Toc172622382"/>
      <w:r w:rsidRPr="004E0C7C">
        <w:t>Begründete Bewertung der Umweltauswirkungen und Berücksichtigung des Ergebnisses bei der Entscheidung</w:t>
      </w:r>
      <w:r>
        <w:t xml:space="preserve"> gem. § 25 UVPG</w:t>
      </w:r>
      <w:bookmarkEnd w:id="48"/>
    </w:p>
    <w:p w14:paraId="3B723659" w14:textId="74F2B6FB" w:rsidR="004455B8" w:rsidRDefault="004E0C7C" w:rsidP="004455B8">
      <w:pPr>
        <w:pStyle w:val="berschrift2"/>
      </w:pPr>
      <w:bookmarkStart w:id="49" w:name="_Toc172622383"/>
      <w:r>
        <w:t>Menschen, insbesondere die menschliche Gesundheit</w:t>
      </w:r>
      <w:bookmarkEnd w:id="49"/>
    </w:p>
    <w:p w14:paraId="0DCE4B8F" w14:textId="77777777"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 xml:space="preserve">Nach § 20 Abs. 1b der 9. BImSchV i. V. m. § 25 Abs. 1 UVPG hat das Regierungspräsidium Gießen als zuständige Genehmigungsbehörde auf der Grundlage der zusammenfassenden Darstellung und nach den für die Entscheidung </w:t>
      </w:r>
      <w:r w:rsidRPr="004455B8">
        <w:rPr>
          <w:rFonts w:eastAsia="Times New Roman" w:cs="Arial"/>
          <w:szCs w:val="24"/>
        </w:rPr>
        <w:lastRenderedPageBreak/>
        <w:t>maßgeblichen Rechts- und Verwaltungsvorschriften die Auswirkungen des UVP-pflichtigen Vorhabens auf die Schutzgüter nach § 1a der 9. BImSchV zu bewerten und diese Bewertung zu begründen.</w:t>
      </w:r>
    </w:p>
    <w:p w14:paraId="3E357422" w14:textId="5CECB00D"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 xml:space="preserve">Aus § 25 Abs. 1 in Verbindung mit </w:t>
      </w:r>
      <w:hyperlink r:id="rId12" w:anchor="focuspoint" w:history="1">
        <w:r w:rsidRPr="004455B8">
          <w:rPr>
            <w:rFonts w:eastAsia="Times New Roman" w:cs="Arial"/>
            <w:szCs w:val="24"/>
          </w:rPr>
          <w:t>§</w:t>
        </w:r>
      </w:hyperlink>
      <w:r w:rsidRPr="004455B8">
        <w:rPr>
          <w:rFonts w:eastAsia="Times New Roman" w:cs="Arial"/>
          <w:szCs w:val="24"/>
        </w:rPr>
        <w:t xml:space="preserve"> 3</w:t>
      </w:r>
      <w:hyperlink r:id="rId13" w:anchor="focuspoint" w:history="1">
        <w:r w:rsidRPr="004455B8">
          <w:rPr>
            <w:rFonts w:eastAsia="Times New Roman" w:cs="Arial"/>
            <w:szCs w:val="24"/>
          </w:rPr>
          <w:t xml:space="preserve"> UVPG</w:t>
        </w:r>
      </w:hyperlink>
      <w:r w:rsidRPr="004455B8">
        <w:rPr>
          <w:rFonts w:eastAsia="Times New Roman" w:cs="Arial"/>
          <w:szCs w:val="24"/>
        </w:rPr>
        <w:t xml:space="preserve"> ergibt sich im Hinblick auf eine wirksame Umweltvorsorge nach Maßgabe der gesetzlichen Umweltanforderungen, dass die Umweltauswirkungen des Vorhabens sowohl in Bezug auf die einzelnen, in §</w:t>
      </w:r>
      <w:r w:rsidR="00E931D4">
        <w:rPr>
          <w:rFonts w:eastAsia="Times New Roman" w:cs="Arial"/>
          <w:szCs w:val="24"/>
        </w:rPr>
        <w:t> </w:t>
      </w:r>
      <w:r w:rsidRPr="004455B8">
        <w:rPr>
          <w:rFonts w:eastAsia="Times New Roman" w:cs="Arial"/>
          <w:szCs w:val="24"/>
        </w:rPr>
        <w:t>2</w:t>
      </w:r>
      <w:r w:rsidR="00E931D4">
        <w:rPr>
          <w:rFonts w:eastAsia="Times New Roman" w:cs="Arial"/>
          <w:szCs w:val="24"/>
        </w:rPr>
        <w:t> </w:t>
      </w:r>
      <w:r w:rsidRPr="004455B8">
        <w:rPr>
          <w:rFonts w:eastAsia="Times New Roman" w:cs="Arial"/>
          <w:szCs w:val="24"/>
        </w:rPr>
        <w:t>Abs.</w:t>
      </w:r>
      <w:r w:rsidR="00E931D4">
        <w:rPr>
          <w:rFonts w:eastAsia="Times New Roman" w:cs="Arial"/>
          <w:szCs w:val="24"/>
        </w:rPr>
        <w:t> </w:t>
      </w:r>
      <w:r w:rsidRPr="004455B8">
        <w:rPr>
          <w:rFonts w:eastAsia="Times New Roman" w:cs="Arial"/>
          <w:szCs w:val="24"/>
        </w:rPr>
        <w:t>1</w:t>
      </w:r>
      <w:r w:rsidR="00E931D4">
        <w:rPr>
          <w:rFonts w:eastAsia="Times New Roman" w:cs="Arial"/>
          <w:szCs w:val="24"/>
        </w:rPr>
        <w:t> </w:t>
      </w:r>
      <w:r w:rsidRPr="004455B8">
        <w:rPr>
          <w:rFonts w:eastAsia="Times New Roman" w:cs="Arial"/>
          <w:szCs w:val="24"/>
        </w:rPr>
        <w:t xml:space="preserve">UVPG genannten Schutzgüter, als auch auf die Wechselwirkungen zwischen diesen zu bewerten sind. Umweltauswirkungen im Sinne des Gesetzes sind gemäß </w:t>
      </w:r>
      <w:hyperlink r:id="rId14" w:anchor="focuspoint" w:history="1">
        <w:r w:rsidRPr="004455B8">
          <w:rPr>
            <w:rFonts w:eastAsia="Times New Roman" w:cs="Arial"/>
            <w:szCs w:val="24"/>
          </w:rPr>
          <w:t>§ 2 Abs. 2 UVPG</w:t>
        </w:r>
      </w:hyperlink>
      <w:r w:rsidRPr="004455B8">
        <w:rPr>
          <w:rFonts w:eastAsia="Times New Roman" w:cs="Arial"/>
          <w:szCs w:val="24"/>
        </w:rPr>
        <w:t xml:space="preserve"> unmittelbare und mittelbare Auswirkungen eines Vorhabens auf die Schutzgüter unter Einbeziehung solcher Auswirkungen, die aufgrund von schweren Unfällen oder Katastrophen zu erwarten sind. Wechselwirkungen können unter anderem durch Schutzmaßnahmen verursacht werden, die zu Problemverschiebungen zwischen den Umweltgütern führen.</w:t>
      </w:r>
    </w:p>
    <w:p w14:paraId="23B50542" w14:textId="77777777"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Gemäß Ziffer 0.6 ff der Allgemeinen Verwaltungsvorschrift zur Ausführung des Gesetzes über die Umweltverträglichkeitsprüfung (</w:t>
      </w:r>
      <w:proofErr w:type="spellStart"/>
      <w:r w:rsidRPr="004455B8">
        <w:rPr>
          <w:rFonts w:eastAsia="Times New Roman" w:cs="Arial"/>
          <w:szCs w:val="24"/>
        </w:rPr>
        <w:t>UVPVwV</w:t>
      </w:r>
      <w:proofErr w:type="spellEnd"/>
      <w:r w:rsidRPr="004455B8">
        <w:rPr>
          <w:rFonts w:eastAsia="Times New Roman" w:cs="Arial"/>
          <w:szCs w:val="24"/>
        </w:rPr>
        <w:t>) vom 18. September 1995 ist die Bewertung der Umweltauswirkungen die Auslegung und die Anwendung der umweltbezogenen Tatbestandsmerkmale der einschlägigen Fachgesetze (gesetzliche Umweltanforderungen) auf den entscheidungserheblichen Sachverhalt.</w:t>
      </w:r>
    </w:p>
    <w:p w14:paraId="729784B3" w14:textId="77777777"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Außer Betracht bleiben für die Bewertung nicht umweltbezogene Anforderungen der Fachgesetze (z. B. Belange der öffentlichen Sicherheit und Ordnung oder des Städtebaus) und die Abwägung umweltbezogener Belange mit anderen Belangen (z.B. Verbesserung der Verkehrsverhältnisse, Schaffung oder Erhalt von Arbeitsplätzen).</w:t>
      </w:r>
    </w:p>
    <w:p w14:paraId="39CAAB0F" w14:textId="77777777"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Die gesetzlichen Umweltanforderungen sind</w:t>
      </w:r>
    </w:p>
    <w:p w14:paraId="2F1124CF" w14:textId="7F2AD0DD" w:rsidR="004455B8" w:rsidRPr="004455B8" w:rsidRDefault="004455B8" w:rsidP="004455B8">
      <w:pPr>
        <w:numPr>
          <w:ilvl w:val="0"/>
          <w:numId w:val="39"/>
        </w:numPr>
        <w:tabs>
          <w:tab w:val="left" w:pos="4253"/>
          <w:tab w:val="left" w:pos="5245"/>
        </w:tabs>
        <w:overflowPunct w:val="0"/>
        <w:autoSpaceDE w:val="0"/>
        <w:autoSpaceDN w:val="0"/>
        <w:adjustRightInd w:val="0"/>
        <w:spacing w:after="120" w:line="240" w:lineRule="auto"/>
        <w:jc w:val="both"/>
        <w:textAlignment w:val="baseline"/>
        <w:rPr>
          <w:rFonts w:eastAsia="Times New Roman" w:cs="Arial"/>
          <w:szCs w:val="24"/>
        </w:rPr>
      </w:pPr>
      <w:r w:rsidRPr="004455B8">
        <w:rPr>
          <w:rFonts w:eastAsia="Times New Roman" w:cs="Arial"/>
          <w:szCs w:val="24"/>
        </w:rPr>
        <w:t xml:space="preserve">in der Regel im Wortlaut der Fachgesetze ausdrücklich formuliert (z. B. </w:t>
      </w:r>
      <w:hyperlink r:id="rId15" w:anchor="focuspoint" w:history="1">
        <w:r w:rsidRPr="004455B8">
          <w:rPr>
            <w:rFonts w:eastAsia="Times New Roman" w:cs="Arial"/>
            <w:szCs w:val="24"/>
          </w:rPr>
          <w:t>§ 5 Abs. 1 Nr. 1 BImSchG</w:t>
        </w:r>
      </w:hyperlink>
      <w:r w:rsidRPr="004455B8">
        <w:rPr>
          <w:rFonts w:eastAsia="Times New Roman" w:cs="Arial"/>
          <w:szCs w:val="24"/>
        </w:rPr>
        <w:t>),</w:t>
      </w:r>
    </w:p>
    <w:p w14:paraId="3FBDE22E" w14:textId="77930261" w:rsidR="004455B8" w:rsidRPr="004455B8" w:rsidRDefault="004455B8" w:rsidP="004455B8">
      <w:pPr>
        <w:numPr>
          <w:ilvl w:val="0"/>
          <w:numId w:val="39"/>
        </w:numPr>
        <w:tabs>
          <w:tab w:val="left" w:pos="4253"/>
          <w:tab w:val="left" w:pos="5245"/>
        </w:tabs>
        <w:overflowPunct w:val="0"/>
        <w:autoSpaceDE w:val="0"/>
        <w:autoSpaceDN w:val="0"/>
        <w:adjustRightInd w:val="0"/>
        <w:spacing w:after="120" w:line="240" w:lineRule="auto"/>
        <w:jc w:val="both"/>
        <w:textAlignment w:val="baseline"/>
        <w:rPr>
          <w:rFonts w:eastAsia="Times New Roman" w:cs="Arial"/>
          <w:szCs w:val="24"/>
        </w:rPr>
      </w:pPr>
      <w:r w:rsidRPr="004455B8">
        <w:rPr>
          <w:rFonts w:eastAsia="Times New Roman" w:cs="Arial"/>
          <w:szCs w:val="24"/>
        </w:rPr>
        <w:t>zum Teil im Wege der Auslegung aus den in den Gesetzen aufgeführten Zielsetzungen und Belangen, z. B. aus dem Begriff "Wohl der Allgemeinheit" nach dem Wasserhaushaltsgesetz (</w:t>
      </w:r>
      <w:hyperlink r:id="rId16" w:anchor="focuspoint" w:history="1">
        <w:r w:rsidRPr="004455B8">
          <w:rPr>
            <w:rFonts w:eastAsia="Times New Roman" w:cs="Arial"/>
            <w:szCs w:val="24"/>
          </w:rPr>
          <w:t>WHG</w:t>
        </w:r>
      </w:hyperlink>
      <w:r w:rsidRPr="004455B8">
        <w:rPr>
          <w:rFonts w:eastAsia="Times New Roman" w:cs="Arial"/>
          <w:szCs w:val="24"/>
        </w:rPr>
        <w:t xml:space="preserve">) sowie aus den "Zielen des Naturschutzes und der Landschaftspflege" nach </w:t>
      </w:r>
      <w:hyperlink r:id="rId17" w:anchor="focuspoint" w:history="1">
        <w:r w:rsidRPr="004455B8">
          <w:rPr>
            <w:rFonts w:eastAsia="Times New Roman" w:cs="Arial"/>
            <w:szCs w:val="24"/>
          </w:rPr>
          <w:t>Bundesnaturschutzgesetz (BNatSchG</w:t>
        </w:r>
      </w:hyperlink>
      <w:r w:rsidRPr="004455B8">
        <w:rPr>
          <w:rFonts w:eastAsia="Times New Roman" w:cs="Arial"/>
          <w:szCs w:val="24"/>
        </w:rPr>
        <w:t>) zu gewinnen.</w:t>
      </w:r>
    </w:p>
    <w:p w14:paraId="22926769" w14:textId="6595FAFD" w:rsidR="00E931D4" w:rsidRPr="004455B8" w:rsidRDefault="004455B8" w:rsidP="004455B8">
      <w:pPr>
        <w:spacing w:after="120" w:line="240" w:lineRule="auto"/>
        <w:jc w:val="both"/>
        <w:rPr>
          <w:rFonts w:eastAsia="Times New Roman" w:cs="Arial"/>
          <w:szCs w:val="24"/>
        </w:rPr>
      </w:pPr>
      <w:r w:rsidRPr="004455B8">
        <w:rPr>
          <w:rFonts w:eastAsia="Times New Roman" w:cs="Arial"/>
          <w:szCs w:val="24"/>
        </w:rPr>
        <w:t>Wenn Fachgesetze oder deren Ausführungsbestimmungen für die Bewertung der Umweltauswirkungen eines Vorhabens</w:t>
      </w:r>
    </w:p>
    <w:p w14:paraId="38F9B054" w14:textId="77777777" w:rsidR="004455B8" w:rsidRPr="004455B8" w:rsidRDefault="004455B8" w:rsidP="004455B8">
      <w:pPr>
        <w:numPr>
          <w:ilvl w:val="0"/>
          <w:numId w:val="39"/>
        </w:numPr>
        <w:tabs>
          <w:tab w:val="left" w:pos="4253"/>
          <w:tab w:val="left" w:pos="5245"/>
        </w:tabs>
        <w:overflowPunct w:val="0"/>
        <w:autoSpaceDE w:val="0"/>
        <w:autoSpaceDN w:val="0"/>
        <w:adjustRightInd w:val="0"/>
        <w:spacing w:after="120" w:line="240" w:lineRule="auto"/>
        <w:jc w:val="both"/>
        <w:textAlignment w:val="baseline"/>
        <w:rPr>
          <w:rFonts w:eastAsia="Times New Roman" w:cs="Arial"/>
          <w:szCs w:val="24"/>
        </w:rPr>
      </w:pPr>
      <w:r w:rsidRPr="004455B8">
        <w:rPr>
          <w:rFonts w:eastAsia="Times New Roman" w:cs="Arial"/>
          <w:szCs w:val="24"/>
        </w:rPr>
        <w:t>rechtsverbindliche Grenzwerte enthalten oder</w:t>
      </w:r>
    </w:p>
    <w:p w14:paraId="5DEE4D2C" w14:textId="77777777" w:rsidR="004455B8" w:rsidRPr="004455B8" w:rsidRDefault="004455B8" w:rsidP="004455B8">
      <w:pPr>
        <w:numPr>
          <w:ilvl w:val="0"/>
          <w:numId w:val="39"/>
        </w:numPr>
        <w:tabs>
          <w:tab w:val="left" w:pos="4253"/>
          <w:tab w:val="left" w:pos="5245"/>
        </w:tabs>
        <w:overflowPunct w:val="0"/>
        <w:autoSpaceDE w:val="0"/>
        <w:autoSpaceDN w:val="0"/>
        <w:adjustRightInd w:val="0"/>
        <w:spacing w:after="120" w:line="240" w:lineRule="auto"/>
        <w:jc w:val="both"/>
        <w:textAlignment w:val="baseline"/>
        <w:rPr>
          <w:rFonts w:eastAsia="Times New Roman" w:cs="Arial"/>
          <w:szCs w:val="24"/>
        </w:rPr>
      </w:pPr>
      <w:r w:rsidRPr="004455B8">
        <w:rPr>
          <w:rFonts w:eastAsia="Times New Roman" w:cs="Arial"/>
          <w:szCs w:val="24"/>
        </w:rPr>
        <w:t>sonstige Grenz- oder Richtwerte oder andere Kriterien vorsehen,</w:t>
      </w:r>
    </w:p>
    <w:p w14:paraId="1A1375D7" w14:textId="77777777"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sind diese Bestimmungen heranzuziehen.</w:t>
      </w:r>
    </w:p>
    <w:p w14:paraId="779C7F4F" w14:textId="77777777"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Sind Umweltauswirkungen zu bewerten, für die das Fachrecht keine Bewertungskriterien vorgibt, hat die zuständige Behörde die Umweltauswirkungen nach Maßgabe der gesetzlichen Umweltanforderungen aufgrund der Umstände des Einzelfalls zu bewerten. Grenze der Auslegung und Anwendung der geltenden Gesetze ist der Wortlaut der entscheidungserheblichen Gesetzesvorschriften. Die zuständige Behörde ist ferner an die einschlägigen Ausführungsvorschriften des Fachrechts gebunden.</w:t>
      </w:r>
    </w:p>
    <w:p w14:paraId="49CD0178" w14:textId="77777777" w:rsidR="004455B8" w:rsidRPr="004455B8" w:rsidRDefault="004455B8" w:rsidP="004455B8">
      <w:pPr>
        <w:spacing w:after="120" w:line="240" w:lineRule="auto"/>
        <w:jc w:val="both"/>
        <w:rPr>
          <w:rFonts w:eastAsia="Times New Roman" w:cs="Arial"/>
          <w:szCs w:val="24"/>
        </w:rPr>
      </w:pPr>
      <w:r w:rsidRPr="004455B8">
        <w:rPr>
          <w:rFonts w:eastAsia="Times New Roman" w:cs="Arial"/>
          <w:szCs w:val="24"/>
        </w:rPr>
        <w:t xml:space="preserve">Da eine quantitative Gesamtbewertung von Umweltauswirkungen mangels Verrechnungseinheiten grundsätzlich unmöglich ist, beruht eine medienübergreifende </w:t>
      </w:r>
      <w:r w:rsidRPr="004455B8">
        <w:rPr>
          <w:rFonts w:eastAsia="Times New Roman" w:cs="Arial"/>
          <w:szCs w:val="24"/>
        </w:rPr>
        <w:lastRenderedPageBreak/>
        <w:t>Bewertung von Umweltauswirkungen auf qualitativen Gesichtspunkten, die zueinander in Beziehung zu setzen sind. Ein bloßes Aneinanderreihen einzelner medialer Bewertungen der Umweltauswirkungen reicht nicht aus.</w:t>
      </w:r>
    </w:p>
    <w:p w14:paraId="33FF28E9" w14:textId="664D3657" w:rsidR="004455B8" w:rsidRDefault="004455B8" w:rsidP="004455B8">
      <w:pPr>
        <w:rPr>
          <w:rFonts w:eastAsia="Times New Roman" w:cs="Arial"/>
          <w:szCs w:val="24"/>
        </w:rPr>
      </w:pPr>
      <w:r w:rsidRPr="004455B8">
        <w:rPr>
          <w:rFonts w:eastAsia="Times New Roman" w:cs="Arial"/>
          <w:szCs w:val="24"/>
        </w:rPr>
        <w:t>Die am Verfahren beteiligten Behörden wurden für die in ihren Rechtsbereich fallenden Schutzgüter zur Stellungnahme hinsichtlich der Umweltverträglichkeitsprüfung aufgefordert. Die hierzu eingegangenen Rückmeldungen wurden berücksichtigt</w:t>
      </w:r>
      <w:r w:rsidR="000275C6">
        <w:rPr>
          <w:rFonts w:eastAsia="Times New Roman" w:cs="Arial"/>
          <w:szCs w:val="24"/>
        </w:rPr>
        <w:t>.</w:t>
      </w:r>
    </w:p>
    <w:p w14:paraId="79F55880" w14:textId="2D1E62E4" w:rsidR="00A82B27" w:rsidRDefault="00A82B27" w:rsidP="00A82B27">
      <w:pPr>
        <w:pStyle w:val="berschrift3"/>
      </w:pPr>
      <w:bookmarkStart w:id="50" w:name="_Toc172622384"/>
      <w:r>
        <w:t>Informationen aus dem UVP-Bericht</w:t>
      </w:r>
      <w:bookmarkEnd w:id="50"/>
    </w:p>
    <w:p w14:paraId="01C4948E" w14:textId="02CFED41" w:rsidR="008501AE" w:rsidRDefault="008501AE" w:rsidP="008501AE">
      <w:pPr>
        <w:pStyle w:val="berschrift4"/>
      </w:pPr>
      <w:bookmarkStart w:id="51" w:name="_Toc172622385"/>
      <w:r>
        <w:t>Lärm</w:t>
      </w:r>
      <w:bookmarkEnd w:id="51"/>
    </w:p>
    <w:p w14:paraId="7DCD8B6F" w14:textId="4CD16CBF" w:rsidR="00AE418A" w:rsidRPr="00AE418A" w:rsidRDefault="00AE418A" w:rsidP="00AE418A">
      <w:r>
        <w:t>Dadurch, dass es sich bei dem Vorhaben lediglich um eine Standortverschiebung handelt</w:t>
      </w:r>
      <w:r w:rsidR="009621C2">
        <w:t>,</w:t>
      </w:r>
      <w:r>
        <w:t xml:space="preserve"> kommt es zu keiner Erhöhung der Emissionen, sondern </w:t>
      </w:r>
      <w:r w:rsidR="009621C2">
        <w:t xml:space="preserve">nur </w:t>
      </w:r>
      <w:r>
        <w:t>zu einer örtlichen Verschiebung. Dies führt dazu, dass nun weiter entfernte Immissionsorte entlastet werden und nun nähere Immissionsorte</w:t>
      </w:r>
      <w:r w:rsidR="009621C2">
        <w:t xml:space="preserve"> etwas mehr</w:t>
      </w:r>
      <w:r>
        <w:t xml:space="preserve"> belastet werden. </w:t>
      </w:r>
    </w:p>
    <w:p w14:paraId="1570DD40" w14:textId="77777777" w:rsidR="007944B2" w:rsidRDefault="007944B2" w:rsidP="007944B2">
      <w:pPr>
        <w:pStyle w:val="berschrift4"/>
      </w:pPr>
      <w:bookmarkStart w:id="52" w:name="_Toc172622386"/>
      <w:r>
        <w:t>Luft</w:t>
      </w:r>
      <w:bookmarkEnd w:id="52"/>
    </w:p>
    <w:p w14:paraId="25E4A064" w14:textId="77777777" w:rsidR="007944B2" w:rsidRDefault="007944B2" w:rsidP="007944B2">
      <w:r>
        <w:t>Durch das Vorhaben entstehen keine gefassten und im Sinne der TA Luft relevanten Emissionsquellen. Erheblich nachteilige unmittelbare Umweltauswirkungen auf das Schutzgut Luft und mittelbare Umweltauswirkungen auf das Schutzgut Mensch sind daher auszuschließen.</w:t>
      </w:r>
    </w:p>
    <w:p w14:paraId="7DA8E083" w14:textId="424886AD" w:rsidR="00C8411C" w:rsidRDefault="00C8411C" w:rsidP="00A82B27">
      <w:pPr>
        <w:pStyle w:val="berschrift4"/>
      </w:pPr>
      <w:bookmarkStart w:id="53" w:name="_Toc172622387"/>
      <w:r>
        <w:t>Geruch</w:t>
      </w:r>
      <w:bookmarkEnd w:id="53"/>
    </w:p>
    <w:p w14:paraId="17A31092" w14:textId="3206963B" w:rsidR="008501AE" w:rsidRDefault="008501AE" w:rsidP="008501AE">
      <w:r>
        <w:t>Die Ergebnisse der Geruchsprognose zeigen eine Reduktion der Emissionen im Planzustand. Die Geruchsfahne verbleibt zwischen den geplanten Gebäuden. Eine Wahrnehmung außerhalb des Betriebsgeländes ist daher als unwahrscheinlich anzusehen. Im Vergleich zur Ist</w:t>
      </w:r>
      <w:r w:rsidR="00911F22">
        <w:t>-</w:t>
      </w:r>
      <w:r>
        <w:t>Situation vermindert sich daher die Zusatzbelastung durch die Emissionen der Mon Chéri Fertigung.</w:t>
      </w:r>
    </w:p>
    <w:p w14:paraId="736379C7" w14:textId="7B82A1FB" w:rsidR="008501AE" w:rsidRPr="008501AE" w:rsidRDefault="008501AE" w:rsidP="008501AE">
      <w:r>
        <w:t>Zusammenfassend ist festzustellen, dass durch die geplante Anlage nicht in erheblichem Maße mit Belästigung durch Geruchsimmissionen in der Umgebung der Anlage zu rechnen ist. Erheblich nachteilige Umweltauswirkungen auf das Schutzgut Mensch sind durch mit dem Vorhaben entstehende Geruchsentwicklungen nicht zu erwarten.</w:t>
      </w:r>
    </w:p>
    <w:p w14:paraId="120DA5A2" w14:textId="308A8ABB" w:rsidR="00D44B45" w:rsidRDefault="00D44B45" w:rsidP="00D44B45">
      <w:pPr>
        <w:pStyle w:val="berschrift4"/>
      </w:pPr>
      <w:bookmarkStart w:id="54" w:name="_Toc172622388"/>
      <w:r>
        <w:t>Naherholung</w:t>
      </w:r>
      <w:bookmarkEnd w:id="54"/>
    </w:p>
    <w:p w14:paraId="39AB9BD4" w14:textId="7B63DBD2" w:rsidR="00D44B45" w:rsidRDefault="00D44B45" w:rsidP="00D44B45">
      <w:r>
        <w:t>Das Planvorhaben ist überwiegend gut gegen Einsehbarkeit geschützt. Wirkungen ergeben sich im Wesentlichen im unmittelbaren Umfeld des Standortes. Die Vorbelastung durch die industrielle Nutzung ist bereits existent und erfährt durch das Planvorhaben keine</w:t>
      </w:r>
      <w:r w:rsidR="00F95CBA">
        <w:t xml:space="preserve"> wesentliche</w:t>
      </w:r>
      <w:r>
        <w:t xml:space="preserve"> Änderung. Das Gelände für den geplanten Neubau der Halle West 3.1 befindet sich auf dem Betriebsgelände der Ferrero OHG mbH, welches nicht für die Öffentlichkeit zugänglich ist. Das geplante Baufeld hat bisher und zukünftig keine Funktion zur Naherholung.</w:t>
      </w:r>
    </w:p>
    <w:p w14:paraId="0139DB0D" w14:textId="131029F3" w:rsidR="00166B0B" w:rsidRDefault="00166B0B" w:rsidP="00166B0B">
      <w:pPr>
        <w:pStyle w:val="berschrift3"/>
      </w:pPr>
      <w:bookmarkStart w:id="55" w:name="_Toc172622389"/>
      <w:r>
        <w:lastRenderedPageBreak/>
        <w:t xml:space="preserve">Informationen aus </w:t>
      </w:r>
      <w:r w:rsidR="00A82B27">
        <w:t>behördlichen Stellungnahmen</w:t>
      </w:r>
      <w:bookmarkEnd w:id="55"/>
    </w:p>
    <w:p w14:paraId="6E26193B" w14:textId="1762F6CA" w:rsidR="008501AE" w:rsidRDefault="008501AE" w:rsidP="008501AE">
      <w:pPr>
        <w:pStyle w:val="berschrift4"/>
      </w:pPr>
      <w:bookmarkStart w:id="56" w:name="_Ref170121353"/>
      <w:bookmarkStart w:id="57" w:name="_Toc172622390"/>
      <w:r>
        <w:t>Lärm</w:t>
      </w:r>
      <w:bookmarkEnd w:id="56"/>
      <w:bookmarkEnd w:id="57"/>
    </w:p>
    <w:p w14:paraId="7E6E4D84" w14:textId="77777777" w:rsidR="007A57DD" w:rsidRPr="007F1E67" w:rsidRDefault="007A57DD" w:rsidP="007A57DD">
      <w:pPr>
        <w:spacing w:line="276" w:lineRule="auto"/>
        <w:rPr>
          <w:rFonts w:cs="Arial"/>
          <w:szCs w:val="24"/>
        </w:rPr>
      </w:pPr>
      <w:r w:rsidRPr="007F1E67">
        <w:rPr>
          <w:rFonts w:cs="Arial"/>
          <w:szCs w:val="24"/>
        </w:rPr>
        <w:t>Die Prüfung des Antrags und der Antragsunterlagen durch das Dez. 43.1 des Regierungspräsidiums Gießen als Obere Immissionsschutzbehörde hat ergeben, dass die Pflichten nach § 5 Abs. 1 Nr. 1 BImSchG - Schutz vor schädlichen Umwelteinwirkungen und sonstigen Gefahren, erheblichen Nachteilen und erheblichen Belästigungen – bei Einhaltung der Nebenbestimmungen – erfüllt werden.</w:t>
      </w:r>
    </w:p>
    <w:p w14:paraId="68A0BFCE" w14:textId="5AC1F264" w:rsidR="007A57DD" w:rsidRDefault="007A57DD" w:rsidP="007A57DD">
      <w:pPr>
        <w:spacing w:line="276" w:lineRule="auto"/>
        <w:rPr>
          <w:rFonts w:cs="Arial"/>
          <w:szCs w:val="24"/>
        </w:rPr>
      </w:pPr>
      <w:r w:rsidRPr="007F1E67">
        <w:rPr>
          <w:rFonts w:cs="Arial"/>
          <w:szCs w:val="24"/>
        </w:rPr>
        <w:t>Auch für den Bereich der Vorsorge vor schädlichen Umwelteinwirkungen wurde festgestellt, dass unter Berücksichtigung der einschlägigen Angaben der Antragstellerin in den vorgelegten Antragsunterlagen und den diesbezüglichen Festlegungen des vorliegenden Bescheides dem § 5 Abs. 1 Nr. 2 BImSchG entsprochen ist.</w:t>
      </w:r>
    </w:p>
    <w:p w14:paraId="57867756" w14:textId="77777777" w:rsidR="000A2279" w:rsidRDefault="000A2279" w:rsidP="000A2279">
      <w:pPr>
        <w:rPr>
          <w:szCs w:val="24"/>
        </w:rPr>
      </w:pPr>
      <w:r w:rsidRPr="00B93E0B">
        <w:rPr>
          <w:szCs w:val="24"/>
        </w:rPr>
        <w:t>Nach Nr. 3.2.1 Abs. 4 der TA Lärm soll unbeschadet der Regelungen in den Absätzen 2 und 3 die Genehmigung für die zu beurteilende Anlage wegen einer Überschreitung der Immissionsrichtwerte nach Nummer 6 aufgrund der Vorbelastung auch dann nicht versagt werden, wenn durch eine Auflage sichergestellt ist, dass in der Regel spätestens drei Jahre nach Inbetriebnahme der Anlage Sanierungsmaßnahmen (Stilllegung, Beseitigung oder Änderung) an bestehenden Anlagen des Antragstellers durchgeführt sind, welche die Einhaltung der Immissionsrichtwerte nach Nummer 6 gewährleisten</w:t>
      </w:r>
      <w:r>
        <w:rPr>
          <w:szCs w:val="24"/>
        </w:rPr>
        <w:t xml:space="preserve">. </w:t>
      </w:r>
    </w:p>
    <w:p w14:paraId="25A05DF6" w14:textId="1F3F85FD" w:rsidR="000A2279" w:rsidRPr="00B93E0B" w:rsidRDefault="000A2279" w:rsidP="000A2279">
      <w:pPr>
        <w:rPr>
          <w:szCs w:val="24"/>
        </w:rPr>
      </w:pPr>
      <w:r>
        <w:rPr>
          <w:szCs w:val="24"/>
        </w:rPr>
        <w:t>D</w:t>
      </w:r>
      <w:r w:rsidRPr="00B93E0B">
        <w:rPr>
          <w:szCs w:val="24"/>
        </w:rPr>
        <w:t>ie Betreiberin</w:t>
      </w:r>
      <w:r>
        <w:rPr>
          <w:szCs w:val="24"/>
        </w:rPr>
        <w:t xml:space="preserve"> wurde</w:t>
      </w:r>
      <w:r w:rsidRPr="00B93E0B">
        <w:rPr>
          <w:szCs w:val="24"/>
        </w:rPr>
        <w:t xml:space="preserve"> mit der Sanierungsanordnung vom </w:t>
      </w:r>
      <w:r>
        <w:rPr>
          <w:szCs w:val="24"/>
        </w:rPr>
        <w:t>08.07</w:t>
      </w:r>
      <w:r w:rsidRPr="00B93E0B">
        <w:rPr>
          <w:szCs w:val="24"/>
        </w:rPr>
        <w:t>.2024</w:t>
      </w:r>
      <w:r>
        <w:rPr>
          <w:szCs w:val="24"/>
        </w:rPr>
        <w:t xml:space="preserve"> </w:t>
      </w:r>
      <w:r w:rsidRPr="00B93E0B">
        <w:rPr>
          <w:szCs w:val="24"/>
        </w:rPr>
        <w:t>verpflichtet, den Immissionsbeitrag des Anlagenbestands so weit zu reduzieren, dass die zulässigen Immissionsrichtwerte an den Immissionsorten unter Berücksichtigung der Vorbelastung (u.a. Fa. Fritz Winter) eingehalten werden. Hierzu hat sie bis zum 31.12.2024 ein Schallemissionskataster, bestehend aus Emissionsquellenplan und Ausbreitungsberechnung unter Betrachtung der Ersatzimmissionsorte zu erstellen und der zuständigen Überwachungsbehörde vorzulegen. Zudem hat die Betreiberin bis zum 30.06.2025 ein Lärmsanierungskonzept, bestehend aus dem (fortgeschriebenen) Schallemissionskataster und einem, mit der zuständigen Überwachungsbehörde abgestimmten, Maßnahmenkatalog zur Reduzierung der Schallemissionen zu erstellen und der zuständigen Überwachungsbehörde vorzulegen. Die in dem Lärmsanierungskonzept aufgeführten Maßnahmen sind bis zum 01.07.2027 umzusetzen.</w:t>
      </w:r>
    </w:p>
    <w:p w14:paraId="14417AD0" w14:textId="2A1FD75E" w:rsidR="000A2279" w:rsidRPr="00B93E0B" w:rsidRDefault="000A2279" w:rsidP="000A2279">
      <w:pPr>
        <w:rPr>
          <w:szCs w:val="24"/>
        </w:rPr>
      </w:pPr>
      <w:r w:rsidRPr="00B93E0B">
        <w:rPr>
          <w:szCs w:val="24"/>
        </w:rPr>
        <w:t xml:space="preserve">Durch die aufschiebende Bedingung in Ziffer </w:t>
      </w:r>
      <w:r w:rsidRPr="00B93E0B">
        <w:rPr>
          <w:szCs w:val="24"/>
        </w:rPr>
        <w:fldChar w:fldCharType="begin"/>
      </w:r>
      <w:r w:rsidRPr="00B93E0B">
        <w:rPr>
          <w:szCs w:val="24"/>
        </w:rPr>
        <w:instrText xml:space="preserve"> REF _Ref165216194 \r \h  \* MERGEFORMAT </w:instrText>
      </w:r>
      <w:r w:rsidRPr="00B93E0B">
        <w:rPr>
          <w:szCs w:val="24"/>
        </w:rPr>
      </w:r>
      <w:r w:rsidRPr="00B93E0B">
        <w:rPr>
          <w:szCs w:val="24"/>
        </w:rPr>
        <w:fldChar w:fldCharType="separate"/>
      </w:r>
      <w:r w:rsidR="006C12B5">
        <w:rPr>
          <w:b/>
          <w:bCs/>
          <w:szCs w:val="24"/>
        </w:rPr>
        <w:t>Fehler! Verweisquelle konnte nicht gefunden werden.</w:t>
      </w:r>
      <w:r w:rsidRPr="00B93E0B">
        <w:rPr>
          <w:szCs w:val="24"/>
        </w:rPr>
        <w:fldChar w:fldCharType="end"/>
      </w:r>
      <w:r>
        <w:rPr>
          <w:szCs w:val="24"/>
        </w:rPr>
        <w:t xml:space="preserve"> des Genehmigungsbescheides</w:t>
      </w:r>
      <w:r w:rsidRPr="00B93E0B">
        <w:rPr>
          <w:szCs w:val="24"/>
        </w:rPr>
        <w:t xml:space="preserve">, wonach die geänderte Anlage erst in Betrieb gehen darf, wenn das Schallemissionskataster sowie das Lärmsanierungskonzept vorliegen, ist sichergestellt, dass die Betreiberin den derzeitigen Ist – Zustand der Schallemissionen sowie der Schallimmissionen genau darstellt und anhand dieser Sanierungsmaßnahmen an ihren bestehenden Anlagen erarbeiten wird. Mit der Sanierungsanordnung vom </w:t>
      </w:r>
      <w:r>
        <w:rPr>
          <w:szCs w:val="24"/>
        </w:rPr>
        <w:t>08.07.</w:t>
      </w:r>
      <w:r w:rsidRPr="00B93E0B">
        <w:rPr>
          <w:szCs w:val="24"/>
        </w:rPr>
        <w:t xml:space="preserve">2024, welche die Einhaltung der Immissionsrichtwerte nach Nummer 6 TA Lärm (unter Berücksichtigung der Vorbelastung) sowie die Umsetzung der vorgesehenen </w:t>
      </w:r>
      <w:r w:rsidRPr="00B93E0B">
        <w:rPr>
          <w:szCs w:val="24"/>
        </w:rPr>
        <w:lastRenderedPageBreak/>
        <w:t xml:space="preserve">Maßnahmen zur Schallreduktion bis zum 01.07.2027 fordert, wird zudem sichergestellt, dass das Sanierungsziel innerhalb von maximal drei Jahren nach Inbetriebnahme erreicht wird. Die Tatbestände der Nr. 3.2.1 Abs. 4 der TA Lärm sind damit erfüllt und der Absatz findet vorliegend zur Beurteilung Anwendung, sodass die Genehmigungsfähigkeit trotz der Überschreitung der Immissionsrichtwerte gegeben ist. </w:t>
      </w:r>
    </w:p>
    <w:p w14:paraId="2F114C3D" w14:textId="77777777" w:rsidR="000A2279" w:rsidRPr="00B93E0B" w:rsidRDefault="000A2279" w:rsidP="000A2279">
      <w:pPr>
        <w:rPr>
          <w:szCs w:val="24"/>
        </w:rPr>
      </w:pPr>
      <w:r w:rsidRPr="00B93E0B">
        <w:rPr>
          <w:szCs w:val="24"/>
        </w:rPr>
        <w:t>Die hier antragsgegenständliche Werkserweiterung ist in das zu erstellenden Lärmkataster aufzunehmen und wird demnach auch bei den umzusetzenden Sanierungsmaßnahmen zu berücksichtigen sein. Auch liegen die von der geplanten Änderung ausgehenden Lärmauswirkungen isoliert betrachtet an allen Immissionsorten mindestens 10 dB(A) unter den jeweils zulässigen Immissionsrichtwerten, so dass davon ausgegangen werden kann, dass sie einen nur geringfügigen Beitrag zur Gesamtbelastung liefern. Aus diesen Gründen wird das Sanierungsziel durch die beantragten Änderungsmaßnahmen nicht gefährdet, so dass diese genehmigungsfähig sind.</w:t>
      </w:r>
    </w:p>
    <w:p w14:paraId="45A68F5C" w14:textId="77777777" w:rsidR="000A2279" w:rsidRPr="00B93E0B" w:rsidRDefault="000A2279" w:rsidP="000A2279">
      <w:pPr>
        <w:rPr>
          <w:szCs w:val="24"/>
        </w:rPr>
      </w:pPr>
    </w:p>
    <w:p w14:paraId="71364E1D" w14:textId="6F1BA7C1" w:rsidR="0018734F" w:rsidRPr="00AE418A" w:rsidRDefault="0018734F" w:rsidP="00AE418A">
      <w:r>
        <w:t>Erheblich nachteilige Umweltauswirkungen auf das Schutzgut Mensch i. S. d. BImSch</w:t>
      </w:r>
      <w:r w:rsidR="00F41692">
        <w:t>G</w:t>
      </w:r>
      <w:r>
        <w:t xml:space="preserve"> i. V. m. den Regelungen der TA Lärm können somit ausgeschlossen werden.</w:t>
      </w:r>
    </w:p>
    <w:p w14:paraId="21B6F84F" w14:textId="77777777" w:rsidR="007944B2" w:rsidRDefault="007944B2" w:rsidP="007944B2">
      <w:pPr>
        <w:pStyle w:val="berschrift4"/>
      </w:pPr>
      <w:bookmarkStart w:id="58" w:name="_Toc172622391"/>
      <w:r>
        <w:t>Luft</w:t>
      </w:r>
      <w:bookmarkEnd w:id="58"/>
    </w:p>
    <w:p w14:paraId="0360C10D" w14:textId="77777777" w:rsidR="007944B2" w:rsidRPr="0047365F" w:rsidRDefault="007944B2" w:rsidP="007944B2">
      <w:pPr>
        <w:autoSpaceDE w:val="0"/>
        <w:autoSpaceDN w:val="0"/>
        <w:adjustRightInd w:val="0"/>
        <w:spacing w:line="276" w:lineRule="auto"/>
        <w:rPr>
          <w:rFonts w:cs="Arial"/>
          <w:szCs w:val="24"/>
        </w:rPr>
      </w:pPr>
      <w:r w:rsidRPr="0047365F">
        <w:rPr>
          <w:rFonts w:cs="Arial"/>
          <w:szCs w:val="24"/>
        </w:rPr>
        <w:t>Emissionen sind die von der Anlage ausgehenden Luftverunreinigungen, Geräusche, Gerüche etc., die sich über verschiedene Medien ausbreiten (Transmission) und in Form von Immissionen direkt auf die Schutzgüter des § 1 BImSchG einwirken. Die Schutzpflichten sind im Speziellen auf Letztere abgestellt.</w:t>
      </w:r>
    </w:p>
    <w:p w14:paraId="31DAB4BD" w14:textId="77777777" w:rsidR="007944B2" w:rsidRPr="0047365F" w:rsidRDefault="007944B2" w:rsidP="007944B2">
      <w:pPr>
        <w:autoSpaceDE w:val="0"/>
        <w:autoSpaceDN w:val="0"/>
        <w:adjustRightInd w:val="0"/>
        <w:spacing w:line="276" w:lineRule="auto"/>
        <w:rPr>
          <w:rFonts w:cs="Arial"/>
          <w:szCs w:val="24"/>
        </w:rPr>
      </w:pPr>
      <w:r w:rsidRPr="0047365F">
        <w:rPr>
          <w:rFonts w:cs="Arial"/>
          <w:szCs w:val="24"/>
        </w:rPr>
        <w:t>In Nummer 2.5 der TA Luft sind Emissionen als die von einer Anlage ausgehenden Luftverunreinigungen definiert. Gemäß § 3 Absatz 4 BImSchG sind Luftverunreinigungen Veränderungen der natürlichen Zusammensetzung der Luft, insbesondere durch Rauch, Ruß, Staub, Gase etc. Luft in ihrer natürlichen Zusammensetzung besteht aus Stickstoff, Sauerstoff, Argon, Kohlenstoffdioxid und weiteren Edelgasen oder Geruchsstoffe</w:t>
      </w:r>
      <w:r>
        <w:rPr>
          <w:rFonts w:cs="Arial"/>
          <w:szCs w:val="24"/>
        </w:rPr>
        <w:t>n</w:t>
      </w:r>
      <w:r w:rsidRPr="0047365F">
        <w:rPr>
          <w:rFonts w:cs="Arial"/>
          <w:szCs w:val="24"/>
        </w:rPr>
        <w:t>.</w:t>
      </w:r>
    </w:p>
    <w:p w14:paraId="2E548629" w14:textId="77777777" w:rsidR="007944B2" w:rsidRPr="0047365F" w:rsidRDefault="007944B2" w:rsidP="007944B2">
      <w:pPr>
        <w:autoSpaceDE w:val="0"/>
        <w:autoSpaceDN w:val="0"/>
        <w:adjustRightInd w:val="0"/>
        <w:spacing w:line="276" w:lineRule="auto"/>
        <w:rPr>
          <w:rFonts w:cs="Arial"/>
          <w:szCs w:val="24"/>
        </w:rPr>
      </w:pPr>
      <w:bookmarkStart w:id="59" w:name="_Hlk170130699"/>
      <w:bookmarkStart w:id="60" w:name="_Hlk170126735"/>
      <w:r w:rsidRPr="0047365F">
        <w:rPr>
          <w:rFonts w:cs="Arial"/>
          <w:szCs w:val="24"/>
        </w:rPr>
        <w:t>Die von der Anlage</w:t>
      </w:r>
      <w:r>
        <w:rPr>
          <w:rFonts w:cs="Arial"/>
          <w:szCs w:val="24"/>
        </w:rPr>
        <w:t>, der Süßwarenproduktion,</w:t>
      </w:r>
      <w:r w:rsidRPr="0047365F">
        <w:rPr>
          <w:rFonts w:cs="Arial"/>
          <w:szCs w:val="24"/>
        </w:rPr>
        <w:t xml:space="preserve"> ausgehenden Stoffe sind demnach nicht als luftverunreinigende Stoffe im Sinne der TA Luft einzustufen, da es sich um die natürlichen Bestandteile der Luft wie Stickstoff, Sauerstoff und Kohlenstoffdioxid handelt.</w:t>
      </w:r>
      <w:bookmarkEnd w:id="59"/>
      <w:r w:rsidRPr="0047365F">
        <w:rPr>
          <w:rFonts w:cs="Arial"/>
          <w:szCs w:val="24"/>
        </w:rPr>
        <w:t xml:space="preserve"> Lediglich in Form von Geruchsstoffen können hier luftverunreinigende Stoffe vorkommen.</w:t>
      </w:r>
      <w:bookmarkEnd w:id="60"/>
    </w:p>
    <w:p w14:paraId="7BABA204" w14:textId="77777777" w:rsidR="007944B2" w:rsidRPr="0047365F" w:rsidRDefault="007944B2" w:rsidP="007944B2">
      <w:pPr>
        <w:autoSpaceDE w:val="0"/>
        <w:autoSpaceDN w:val="0"/>
        <w:adjustRightInd w:val="0"/>
        <w:spacing w:line="276" w:lineRule="auto"/>
        <w:rPr>
          <w:rFonts w:cs="Arial"/>
          <w:szCs w:val="24"/>
        </w:rPr>
      </w:pPr>
      <w:r w:rsidRPr="0047365F">
        <w:rPr>
          <w:rFonts w:cs="Arial"/>
          <w:szCs w:val="24"/>
        </w:rPr>
        <w:t>Stoffe sind gemäß Nr. 5.1.2 TA Luft dann in relevantem Umfang enthalten, wenn aufgrund der Zusammensetzung des „Rohgases“ die Überschreitung einer in Nr. 5 festgelegten Anforderungen nicht ausgeschlossen werden kann.</w:t>
      </w:r>
    </w:p>
    <w:p w14:paraId="02736C77" w14:textId="77777777" w:rsidR="007944B2" w:rsidRPr="0047365F" w:rsidRDefault="007944B2" w:rsidP="007944B2">
      <w:pPr>
        <w:autoSpaceDE w:val="0"/>
        <w:autoSpaceDN w:val="0"/>
        <w:adjustRightInd w:val="0"/>
        <w:spacing w:line="276" w:lineRule="auto"/>
        <w:rPr>
          <w:rFonts w:cs="Arial"/>
          <w:szCs w:val="24"/>
        </w:rPr>
      </w:pPr>
      <w:r w:rsidRPr="0047365F">
        <w:rPr>
          <w:rFonts w:cs="Arial"/>
          <w:szCs w:val="24"/>
        </w:rPr>
        <w:lastRenderedPageBreak/>
        <w:t>In Nr. 5.2 TA Luft sind allgemeine Anforderungen zur Emissionsbegrenzung festgehalten, wie z.B. Anforderungen an die Emission von Staub, organischen Stoffen oder Bioaerosolen.</w:t>
      </w:r>
    </w:p>
    <w:p w14:paraId="2114D232" w14:textId="77777777" w:rsidR="007944B2" w:rsidRPr="0047365F" w:rsidRDefault="007944B2" w:rsidP="007944B2">
      <w:pPr>
        <w:autoSpaceDE w:val="0"/>
        <w:autoSpaceDN w:val="0"/>
        <w:adjustRightInd w:val="0"/>
        <w:spacing w:line="276" w:lineRule="auto"/>
        <w:rPr>
          <w:rFonts w:cs="Arial"/>
          <w:szCs w:val="24"/>
        </w:rPr>
      </w:pPr>
      <w:r w:rsidRPr="0047365F">
        <w:rPr>
          <w:rFonts w:cs="Arial"/>
          <w:szCs w:val="24"/>
        </w:rPr>
        <w:t>In Nr. 5.4 TA Luft sind außerdem besondere Regelungen für bestimmte Anlagenarten einzuhalten.</w:t>
      </w:r>
    </w:p>
    <w:p w14:paraId="36D08E26" w14:textId="77777777" w:rsidR="007944B2" w:rsidRDefault="007944B2" w:rsidP="007944B2">
      <w:pPr>
        <w:autoSpaceDE w:val="0"/>
        <w:autoSpaceDN w:val="0"/>
        <w:adjustRightInd w:val="0"/>
        <w:spacing w:line="276" w:lineRule="auto"/>
        <w:rPr>
          <w:rFonts w:cs="Arial"/>
          <w:szCs w:val="24"/>
        </w:rPr>
      </w:pPr>
      <w:r w:rsidRPr="0047365F">
        <w:rPr>
          <w:rFonts w:cs="Arial"/>
          <w:szCs w:val="24"/>
        </w:rPr>
        <w:t>Da die in Nr. 5.2 genannten Stoffe nicht von der Anlage emittiert werden, kann ausgeschlossen werden, dass es zu einer Überschreitung der Anforderungen</w:t>
      </w:r>
      <w:r>
        <w:rPr>
          <w:rFonts w:cs="Arial"/>
          <w:szCs w:val="24"/>
        </w:rPr>
        <w:t xml:space="preserve"> kommt</w:t>
      </w:r>
      <w:r w:rsidRPr="0047365F">
        <w:rPr>
          <w:rFonts w:cs="Arial"/>
          <w:szCs w:val="24"/>
        </w:rPr>
        <w:t>. Darüber hinaus sind keine relevanten Emissionen vorhanden, welche über gefasste Quellen nach außen geführt werden müssen. Raumlufttechnische Lüftungsanlagen, Klimaanlagen und einzelne Abluftquellen sind die einzigen nach außen gerichtete</w:t>
      </w:r>
      <w:r>
        <w:rPr>
          <w:rFonts w:cs="Arial"/>
          <w:szCs w:val="24"/>
        </w:rPr>
        <w:t>n</w:t>
      </w:r>
      <w:r w:rsidRPr="0047365F">
        <w:rPr>
          <w:rFonts w:cs="Arial"/>
          <w:szCs w:val="24"/>
        </w:rPr>
        <w:t xml:space="preserve"> Emissionsquellen. </w:t>
      </w:r>
      <w:r>
        <w:rPr>
          <w:rFonts w:cs="Arial"/>
          <w:szCs w:val="24"/>
        </w:rPr>
        <w:t>Zudem</w:t>
      </w:r>
      <w:r w:rsidRPr="0047365F">
        <w:rPr>
          <w:rFonts w:cs="Arial"/>
          <w:szCs w:val="24"/>
        </w:rPr>
        <w:t xml:space="preserve"> gibt es unter Nr. 5.4 TA Luft keine Regelungen für die Anlagenart Nr. 7.31.1.1 nach Anhang 1 der 4. BImSchV.</w:t>
      </w:r>
    </w:p>
    <w:p w14:paraId="79EA2B4E" w14:textId="4338F5C7" w:rsidR="007944B2" w:rsidRPr="0047365F" w:rsidRDefault="007944B2" w:rsidP="007944B2">
      <w:pPr>
        <w:autoSpaceDE w:val="0"/>
        <w:autoSpaceDN w:val="0"/>
        <w:adjustRightInd w:val="0"/>
        <w:spacing w:line="276" w:lineRule="auto"/>
        <w:rPr>
          <w:rFonts w:cs="Arial"/>
          <w:szCs w:val="24"/>
        </w:rPr>
      </w:pPr>
      <w:r>
        <w:rPr>
          <w:rFonts w:cs="Arial"/>
          <w:szCs w:val="24"/>
        </w:rPr>
        <w:t xml:space="preserve">Durch die Ammoniakkälteanlage können keine Luftverunreinigungen beim ordnungsgemäßen und bestimmungsgemäßen Betrieb auftreten, da die Anlage hierbei ein für sich geschlossenes System darstellt. Dies ist eingehalten bei Erfüllung des Standes der Technik wie in den Antragsunterlagen ausgeführt sowie Einhaltung der Nebenbestimmungen unter der Nr. </w:t>
      </w:r>
      <w:r>
        <w:rPr>
          <w:rFonts w:cs="Arial"/>
          <w:szCs w:val="24"/>
        </w:rPr>
        <w:fldChar w:fldCharType="begin"/>
      </w:r>
      <w:r>
        <w:rPr>
          <w:rFonts w:cs="Arial"/>
          <w:szCs w:val="24"/>
        </w:rPr>
        <w:instrText xml:space="preserve"> REF _Ref128572854 \r \h </w:instrText>
      </w:r>
      <w:r>
        <w:rPr>
          <w:rFonts w:cs="Arial"/>
          <w:szCs w:val="24"/>
        </w:rPr>
      </w:r>
      <w:r>
        <w:rPr>
          <w:rFonts w:cs="Arial"/>
          <w:szCs w:val="24"/>
        </w:rPr>
        <w:fldChar w:fldCharType="separate"/>
      </w:r>
      <w:r w:rsidR="006C12B5">
        <w:rPr>
          <w:rFonts w:cs="Arial"/>
          <w:b/>
          <w:bCs/>
          <w:szCs w:val="24"/>
        </w:rPr>
        <w:t>Fehler! Verweisquelle konnte nicht gefunden werden.</w:t>
      </w:r>
      <w:r>
        <w:rPr>
          <w:rFonts w:cs="Arial"/>
          <w:szCs w:val="24"/>
        </w:rPr>
        <w:fldChar w:fldCharType="end"/>
      </w:r>
      <w:r>
        <w:rPr>
          <w:rFonts w:cs="Arial"/>
          <w:szCs w:val="24"/>
        </w:rPr>
        <w:t>.</w:t>
      </w:r>
    </w:p>
    <w:p w14:paraId="278C57EF" w14:textId="77777777" w:rsidR="007944B2" w:rsidRDefault="007944B2" w:rsidP="007944B2">
      <w:pPr>
        <w:rPr>
          <w:rFonts w:cs="Arial"/>
          <w:szCs w:val="24"/>
        </w:rPr>
      </w:pPr>
      <w:r>
        <w:rPr>
          <w:rFonts w:cs="Arial"/>
          <w:szCs w:val="24"/>
        </w:rPr>
        <w:t>Somit können s</w:t>
      </w:r>
      <w:r w:rsidRPr="0047365F">
        <w:rPr>
          <w:rFonts w:cs="Arial"/>
          <w:szCs w:val="24"/>
        </w:rPr>
        <w:t xml:space="preserve">chädliche Umwelteinwirkungen über den </w:t>
      </w:r>
      <w:proofErr w:type="spellStart"/>
      <w:r w:rsidRPr="0047365F">
        <w:rPr>
          <w:rFonts w:cs="Arial"/>
          <w:szCs w:val="24"/>
        </w:rPr>
        <w:t>Luftpfad</w:t>
      </w:r>
      <w:proofErr w:type="spellEnd"/>
      <w:r w:rsidRPr="0047365F">
        <w:rPr>
          <w:rFonts w:cs="Arial"/>
          <w:szCs w:val="24"/>
        </w:rPr>
        <w:t xml:space="preserve"> </w:t>
      </w:r>
      <w:r>
        <w:rPr>
          <w:rFonts w:cs="Arial"/>
          <w:szCs w:val="24"/>
        </w:rPr>
        <w:t xml:space="preserve">bei </w:t>
      </w:r>
      <w:r w:rsidRPr="0047365F">
        <w:rPr>
          <w:rFonts w:cs="Arial"/>
          <w:szCs w:val="24"/>
        </w:rPr>
        <w:t>d</w:t>
      </w:r>
      <w:r>
        <w:rPr>
          <w:rFonts w:cs="Arial"/>
          <w:szCs w:val="24"/>
        </w:rPr>
        <w:t>er</w:t>
      </w:r>
      <w:r w:rsidRPr="0047365F">
        <w:rPr>
          <w:rFonts w:cs="Arial"/>
          <w:szCs w:val="24"/>
        </w:rPr>
        <w:t xml:space="preserve"> Anlage höchstens in Form von (diffusen) Geruchsemissionen auftreten.</w:t>
      </w:r>
    </w:p>
    <w:p w14:paraId="4E162465" w14:textId="77777777" w:rsidR="007944B2" w:rsidRPr="00A75B2E" w:rsidRDefault="007944B2" w:rsidP="007944B2">
      <w:r>
        <w:rPr>
          <w:rFonts w:cs="Arial"/>
          <w:szCs w:val="24"/>
        </w:rPr>
        <w:t xml:space="preserve">Insgesamt sind daher durch das Vorhaben keine wesentlichen Luftverunreinigungen zu erwarten und damit sind auch keine erheblich nachteiligen Auswirkungen auf das Schutzgut Luft selbst oder die über Wirkungspfade mit dem Schutzgut Luft verbundenen Schutzgüter Mensch, Tiere und Pflanzen zu erwarten. </w:t>
      </w:r>
    </w:p>
    <w:p w14:paraId="2AA9B212" w14:textId="75068358" w:rsidR="008501AE" w:rsidRDefault="008501AE" w:rsidP="008501AE">
      <w:pPr>
        <w:pStyle w:val="berschrift4"/>
      </w:pPr>
      <w:bookmarkStart w:id="61" w:name="_Toc172622392"/>
      <w:r>
        <w:t>Geruch</w:t>
      </w:r>
      <w:bookmarkEnd w:id="61"/>
    </w:p>
    <w:p w14:paraId="7704DA0F" w14:textId="7F5B9C5A" w:rsidR="00A75B2E" w:rsidRPr="0047365F" w:rsidRDefault="00A75B2E" w:rsidP="00A75B2E">
      <w:pPr>
        <w:autoSpaceDE w:val="0"/>
        <w:autoSpaceDN w:val="0"/>
        <w:adjustRightInd w:val="0"/>
        <w:spacing w:line="276" w:lineRule="auto"/>
        <w:rPr>
          <w:rFonts w:cs="Arial"/>
          <w:szCs w:val="24"/>
        </w:rPr>
      </w:pPr>
      <w:r w:rsidRPr="0047365F">
        <w:rPr>
          <w:rFonts w:cs="Arial"/>
          <w:szCs w:val="24"/>
        </w:rPr>
        <w:t xml:space="preserve">Zur Ermittlung der Geruchsemissionen wurde eine Geruchsimmissionsprognose (Berichtsnummer P22-033-IP/2022 vom 14.09.2022; </w:t>
      </w:r>
      <w:proofErr w:type="spellStart"/>
      <w:r w:rsidRPr="0047365F">
        <w:rPr>
          <w:rFonts w:cs="Arial"/>
          <w:szCs w:val="24"/>
        </w:rPr>
        <w:t>Olfasense</w:t>
      </w:r>
      <w:proofErr w:type="spellEnd"/>
      <w:r w:rsidRPr="0047365F">
        <w:rPr>
          <w:rFonts w:cs="Arial"/>
          <w:szCs w:val="24"/>
        </w:rPr>
        <w:t xml:space="preserve"> GmbH) erstellt. Beurteilt wurden die Ergebnisse der Prognose anhand der Geruchsimmissionsrichtlinie (GIRL), welche mittlerweile in die neue TA Luft 2021 als Anhang 7 aufgenommen wurde. Die Ausbreitungsrechnung erfolgte für ein Gebiet des Ausmaßes 3.200 m x 3.200 m.</w:t>
      </w:r>
    </w:p>
    <w:p w14:paraId="60BF65EE" w14:textId="788A13D7" w:rsidR="00A75B2E" w:rsidRPr="0047365F" w:rsidRDefault="00A75B2E" w:rsidP="00A75B2E">
      <w:pPr>
        <w:autoSpaceDE w:val="0"/>
        <w:autoSpaceDN w:val="0"/>
        <w:adjustRightInd w:val="0"/>
        <w:spacing w:line="276" w:lineRule="auto"/>
        <w:rPr>
          <w:rFonts w:cs="Arial"/>
          <w:szCs w:val="24"/>
        </w:rPr>
      </w:pPr>
      <w:r w:rsidRPr="0047365F">
        <w:rPr>
          <w:rFonts w:cs="Arial"/>
          <w:szCs w:val="24"/>
        </w:rPr>
        <w:t>Im Ergebnis ergeben sich für keine Teilflächen des Beurteilungsgebiets mit schutzbedürftigen Räumen Zusatzbelastungen von mehr als 0,02</w:t>
      </w:r>
      <w:r>
        <w:rPr>
          <w:rFonts w:cs="Arial"/>
          <w:szCs w:val="24"/>
        </w:rPr>
        <w:t xml:space="preserve"> der durchschnittlichen Jahresgeruchsstunden (relative Häufigkeit)</w:t>
      </w:r>
      <w:r w:rsidRPr="0047365F">
        <w:rPr>
          <w:rFonts w:cs="Arial"/>
          <w:szCs w:val="24"/>
        </w:rPr>
        <w:t>. Die einzigen Gebiete mit der Geruchsfahne mit einer rechnerischen Zusatzbelastung von mehr als 0,02</w:t>
      </w:r>
      <w:r w:rsidRPr="00981E93">
        <w:rPr>
          <w:rFonts w:cs="Arial"/>
          <w:szCs w:val="24"/>
        </w:rPr>
        <w:t xml:space="preserve"> </w:t>
      </w:r>
      <w:r>
        <w:rPr>
          <w:rFonts w:cs="Arial"/>
          <w:szCs w:val="24"/>
        </w:rPr>
        <w:t>der durchschnittlichen Jahresgeruchsstunden (relative Häufigkeit)</w:t>
      </w:r>
      <w:r w:rsidRPr="0047365F">
        <w:rPr>
          <w:rFonts w:cs="Arial"/>
          <w:szCs w:val="24"/>
        </w:rPr>
        <w:t xml:space="preserve"> liegen auf dem betriebseigenen Gelände.</w:t>
      </w:r>
    </w:p>
    <w:p w14:paraId="29B64C4E" w14:textId="77777777" w:rsidR="00A75B2E" w:rsidRPr="0047365F" w:rsidRDefault="00A75B2E" w:rsidP="00A75B2E">
      <w:pPr>
        <w:autoSpaceDE w:val="0"/>
        <w:autoSpaceDN w:val="0"/>
        <w:adjustRightInd w:val="0"/>
        <w:spacing w:line="276" w:lineRule="auto"/>
        <w:rPr>
          <w:rFonts w:cs="Arial"/>
          <w:szCs w:val="24"/>
        </w:rPr>
      </w:pPr>
      <w:r w:rsidRPr="0047365F">
        <w:rPr>
          <w:rFonts w:cs="Arial"/>
          <w:szCs w:val="24"/>
        </w:rPr>
        <w:t>Damit erfüllt die Geruchszusatzbelastung das Irrelevanzkriterium der Ziffer 3.3 Anhang</w:t>
      </w:r>
      <w:r>
        <w:rPr>
          <w:rFonts w:cs="Arial"/>
          <w:szCs w:val="24"/>
        </w:rPr>
        <w:t> </w:t>
      </w:r>
      <w:r w:rsidRPr="0047365F">
        <w:rPr>
          <w:rFonts w:cs="Arial"/>
          <w:szCs w:val="24"/>
        </w:rPr>
        <w:t>7 der TA Luft 2021, wodurch die Ermittlung der Vorbelastung nicht notwendig</w:t>
      </w:r>
      <w:r>
        <w:rPr>
          <w:rFonts w:cs="Arial"/>
          <w:szCs w:val="24"/>
        </w:rPr>
        <w:t xml:space="preserve"> ist</w:t>
      </w:r>
      <w:r w:rsidRPr="0047365F">
        <w:rPr>
          <w:rFonts w:cs="Arial"/>
          <w:szCs w:val="24"/>
        </w:rPr>
        <w:t xml:space="preserve">. Darüber hinaus vermindert sich im Vergleich zur Ist Situation die </w:t>
      </w:r>
      <w:r w:rsidRPr="0047365F">
        <w:rPr>
          <w:rFonts w:cs="Arial"/>
          <w:szCs w:val="24"/>
        </w:rPr>
        <w:lastRenderedPageBreak/>
        <w:t>Zusatzbelastung durch die Emissionen, so dass von einer allg</w:t>
      </w:r>
      <w:r>
        <w:rPr>
          <w:rFonts w:cs="Arial"/>
          <w:szCs w:val="24"/>
        </w:rPr>
        <w:t>emeinen</w:t>
      </w:r>
      <w:r w:rsidRPr="0047365F">
        <w:rPr>
          <w:rFonts w:cs="Arial"/>
          <w:szCs w:val="24"/>
        </w:rPr>
        <w:t xml:space="preserve"> Verbesserung auszugehen ist</w:t>
      </w:r>
      <w:r>
        <w:rPr>
          <w:rFonts w:cs="Arial"/>
          <w:szCs w:val="24"/>
        </w:rPr>
        <w:t xml:space="preserve">. </w:t>
      </w:r>
      <w:r w:rsidRPr="0047365F">
        <w:rPr>
          <w:rFonts w:cs="Arial"/>
          <w:szCs w:val="24"/>
        </w:rPr>
        <w:t>Die Ergebnisse der Geruchsimmissionsprognose erscheinen plausibel und stimmig.</w:t>
      </w:r>
      <w:r>
        <w:rPr>
          <w:rFonts w:cs="Arial"/>
          <w:szCs w:val="24"/>
        </w:rPr>
        <w:t xml:space="preserve"> Dennoch ist davon auszugehen, dass vom Anlagentyp Gerüche ausgesondert werden können.</w:t>
      </w:r>
      <w:r w:rsidRPr="001117D5">
        <w:rPr>
          <w:rFonts w:cs="Arial"/>
          <w:szCs w:val="24"/>
        </w:rPr>
        <w:t xml:space="preserve"> </w:t>
      </w:r>
      <w:r>
        <w:rPr>
          <w:rFonts w:cs="Arial"/>
          <w:szCs w:val="24"/>
        </w:rPr>
        <w:t>Es entstehen gemäß den vorliegenden Unterlagen durch das Vorhaben keine neuen Geruchszusatzbelastungen (keine zusätzlichen Geruchsfrachten), sondern es gibt Verschiebungen der Emissionsorte der Geruchsemissionen, welche sich nicht nachteilig auswirken.</w:t>
      </w:r>
    </w:p>
    <w:p w14:paraId="15E9C274" w14:textId="77777777" w:rsidR="00A75B2E" w:rsidRPr="00A75B2E" w:rsidRDefault="00A75B2E" w:rsidP="00A75B2E"/>
    <w:p w14:paraId="0B118481" w14:textId="2C5BE2C8" w:rsidR="008501AE" w:rsidRDefault="008501AE" w:rsidP="008501AE">
      <w:pPr>
        <w:pStyle w:val="berschrift4"/>
      </w:pPr>
      <w:bookmarkStart w:id="62" w:name="_Toc172622393"/>
      <w:r>
        <w:t>Abfall</w:t>
      </w:r>
      <w:bookmarkEnd w:id="62"/>
    </w:p>
    <w:p w14:paraId="733A1E7C" w14:textId="5D8D26AC" w:rsidR="00A82B27" w:rsidRDefault="00A82B27" w:rsidP="00A82B27">
      <w:r>
        <w:rPr>
          <w:color w:val="000000"/>
          <w:szCs w:val="24"/>
        </w:rPr>
        <w:t>Hinsichtlich des UVPG ist aus abfallwirtschaftlicher Sicht dieses Vorhaben von untergeordneter Bedeutung, da hier keine Abfälle in großer Menge oder Gefährlichkeit beim Betrieb der Anlage anfallend werden.</w:t>
      </w:r>
    </w:p>
    <w:p w14:paraId="62BE9BFE" w14:textId="69569AFE" w:rsidR="00A82B27" w:rsidRPr="00A82B27" w:rsidRDefault="00A82B27" w:rsidP="00A82B27">
      <w:pPr>
        <w:rPr>
          <w:szCs w:val="24"/>
        </w:rPr>
      </w:pPr>
      <w:r w:rsidRPr="003A5DCA">
        <w:rPr>
          <w:szCs w:val="24"/>
        </w:rPr>
        <w:t>Die bei Errichtung und Betrieb des Vorhabens anfallenden Abfälle sind branchenüblich. Es gibt jeweils entsprechende Entsorgungswege, die die ordnungsgemäße und schadlose Entsorgung sicherstellen. Daher sind keine negativen Beeinträchtigungen von den anfallenden Abfällen auf die Schutzgüter</w:t>
      </w:r>
      <w:r w:rsidR="00262CDB">
        <w:rPr>
          <w:szCs w:val="24"/>
        </w:rPr>
        <w:t xml:space="preserve"> nach UVPG</w:t>
      </w:r>
      <w:r w:rsidRPr="003A5DCA">
        <w:rPr>
          <w:szCs w:val="24"/>
        </w:rPr>
        <w:t xml:space="preserve"> zu erwarten.</w:t>
      </w:r>
    </w:p>
    <w:p w14:paraId="6A28C9A6" w14:textId="2DA2D4E0" w:rsidR="004E0C7C" w:rsidRDefault="004E0C7C" w:rsidP="004E0C7C">
      <w:pPr>
        <w:pStyle w:val="berschrift2"/>
      </w:pPr>
      <w:bookmarkStart w:id="63" w:name="_Toc172622394"/>
      <w:r>
        <w:t>Tiere, Pflanzen und die biologische Vielfalt</w:t>
      </w:r>
      <w:bookmarkEnd w:id="63"/>
    </w:p>
    <w:p w14:paraId="5BF385C4" w14:textId="07FA5FEB" w:rsidR="0043053A" w:rsidRDefault="0043053A" w:rsidP="0043053A">
      <w:pPr>
        <w:pStyle w:val="berschrift3"/>
      </w:pPr>
      <w:bookmarkStart w:id="64" w:name="_Toc172622395"/>
      <w:r>
        <w:t>Informationen aus dem UVP-Bericht</w:t>
      </w:r>
      <w:bookmarkEnd w:id="64"/>
    </w:p>
    <w:p w14:paraId="2B3E6262" w14:textId="3FEEEC85" w:rsidR="00DA4E38" w:rsidRPr="00DA4E38" w:rsidRDefault="00DA4E38" w:rsidP="00DA4E38">
      <w:r>
        <w:t>Der UVP-Bericht kommt in der Bewertung zu dem Ergebnis, dass</w:t>
      </w:r>
      <w:r w:rsidR="006504CC">
        <w:t xml:space="preserve"> mit dem Vorhaben keine erheblichen nachteiligen Umweltauswirkungen zu erwarten sind.</w:t>
      </w:r>
    </w:p>
    <w:p w14:paraId="0264867F" w14:textId="107A53D6" w:rsidR="00DA4E38" w:rsidRDefault="0043053A" w:rsidP="00DA4E38">
      <w:r>
        <w:t>Im Zuge des geplanten Bauvorhabens wird</w:t>
      </w:r>
      <w:r w:rsidR="006504CC">
        <w:t xml:space="preserve"> zwar</w:t>
      </w:r>
      <w:r>
        <w:t xml:space="preserve"> die Waldfläche auf dem Baugelände komplett gerodet (vgl. Anmerkung zum Antragsgegenstand bzgl. Rodung in Kap. 1.3). Durch den Bau der Halle West 3.1 wird das Gelände anschließend versiegelt. Die zurzeit vorhandenen Biotopstypen sowie die biologische Vielfalt sind nach der Maßnahme also nicht mehr vorhanden.</w:t>
      </w:r>
      <w:r w:rsidR="00DA4E38">
        <w:t xml:space="preserve"> </w:t>
      </w:r>
    </w:p>
    <w:p w14:paraId="0BE6430D" w14:textId="12C391CA" w:rsidR="00DA4E38" w:rsidRDefault="00DA4E38" w:rsidP="00DA4E38">
      <w:r>
        <w:t>Dennoch ist der faunistische Bestand im Hinblick auf seine Seltenheit und Besonderheit von geringer Bedeutung, da keine besonders geschützten oder gefährdeten Pflanzenarten nachgewiesen wurden. Im Hinblick auf die Biodiversität spielt der Standort keine bedeutende Rolle. Zusätzlich ist die Fläche lauf Bebauungsplan dafür vorsehen, bebaut zu werden, sobald der Bedarf besteht.</w:t>
      </w:r>
    </w:p>
    <w:p w14:paraId="73BCA675" w14:textId="321D6901" w:rsidR="00DA4E38" w:rsidRDefault="00DA4E38" w:rsidP="00DA4E38">
      <w:r>
        <w:t>Es wurden auch keine besonders geschützten Tierarten in der Waldfläche erfasst. Die nachgewiesenen Amphibien und die Rote Waldameise sind lediglich national, nicht europäisch geschützt. Die nachteiligen Auswirkungen durch die Rodung liegen daher innerhalb der Zulässigkeit des Bebauungsplans. Mögliche nachteilige Umweltauswirkungen werden durch geeignete Vermeidungsmaßnahmen, wie beispielsweise der Umsiedlung der Roten Waldameise verhindert. Die festgestellten Arten sind jedoch nur während bestimmter Phasen ortsfest gebunden (Brutzeit) und können innerhalb der Waldzusammenhänge mit Ortswechseln auf die Baumaßnahme reagieren.</w:t>
      </w:r>
    </w:p>
    <w:p w14:paraId="567F95D5" w14:textId="20F1D304" w:rsidR="00DA4E38" w:rsidRPr="0043053A" w:rsidRDefault="00DA4E38" w:rsidP="00DA4E38">
      <w:r>
        <w:lastRenderedPageBreak/>
        <w:t xml:space="preserve">Alle festgestellten Arten haben Fortpflanzungs- und Ruhestätten außerhalb des Waldgebietes bzw. die Möglichkeit, sich diese bis zur nächsten Fortpflanzungsperiode zu suchen. </w:t>
      </w:r>
    </w:p>
    <w:p w14:paraId="30990F4B" w14:textId="470880F0" w:rsidR="004E0C7C" w:rsidRDefault="004E0C7C" w:rsidP="004E0C7C">
      <w:pPr>
        <w:pStyle w:val="berschrift3"/>
      </w:pPr>
      <w:bookmarkStart w:id="65" w:name="_Toc172622396"/>
      <w:r>
        <w:t>Informationen aus behördlichen Stellungnahmen</w:t>
      </w:r>
      <w:bookmarkEnd w:id="65"/>
    </w:p>
    <w:p w14:paraId="4524E06D" w14:textId="7FA0A532" w:rsidR="004E0C7C" w:rsidRDefault="004E0C7C" w:rsidP="004E0C7C">
      <w:r>
        <w:t xml:space="preserve">Es konnte festgestellt werden, dass aus der Sicht des Naturschutzes und der Landschaftspflege durch das Vorhaben keine erheblichen nachteiligen Umweltauswirkungen auf die nach UVPG zu betrachtenden Schutzgüter Tiere, Pflanzen und die biologische Vielfalt zu erwarten sind. </w:t>
      </w:r>
    </w:p>
    <w:p w14:paraId="61342F47" w14:textId="41BE2C47" w:rsidR="00E10835" w:rsidRDefault="00E10835" w:rsidP="00E10835">
      <w:r>
        <w:t xml:space="preserve">Durch naturschutzrechtliche und artenschutzrechtliche Vermeidungsmaßnahmen können Aus- oder Wechselwirkungen auf die Schutzgüter Tiere, Pflanzen, biologische Vielfalt, Boden und Landschaft vermieden werden. </w:t>
      </w:r>
    </w:p>
    <w:p w14:paraId="50EE7429" w14:textId="2A0690EF" w:rsidR="00E10835" w:rsidRDefault="00E10835" w:rsidP="00E10835">
      <w:r>
        <w:t>Aus der Sicht des Naturschutzes und der Landschaftspflege sind durch das Vorhaben keine erheblichen nachteiligen Umweltauswirkungen auf die nach UVPG zu betrachtenden Schutzgüter zu erwarten.</w:t>
      </w:r>
    </w:p>
    <w:p w14:paraId="2C4744BD" w14:textId="14710425" w:rsidR="004E0C7C" w:rsidRDefault="004E0C7C" w:rsidP="004E0C7C">
      <w:r>
        <w:t>Durch</w:t>
      </w:r>
      <w:r w:rsidRPr="004E0C7C">
        <w:t xml:space="preserve"> das Vorhaben</w:t>
      </w:r>
      <w:r>
        <w:t xml:space="preserve"> werden</w:t>
      </w:r>
      <w:r w:rsidRPr="004E0C7C">
        <w:t xml:space="preserve"> keine gefasst</w:t>
      </w:r>
      <w:r>
        <w:t>en Luftschadstof</w:t>
      </w:r>
      <w:r w:rsidRPr="004E0C7C">
        <w:t>fe (Stickstoff- und Schwefeldioxid) emittiert, die einen Einflus</w:t>
      </w:r>
      <w:r>
        <w:t>s auf die Vegeta</w:t>
      </w:r>
      <w:r w:rsidRPr="004E0C7C">
        <w:t>tion oder Ökosysteme haben könnten. Die Prüfung der Erheblichkeit ergibt daher, dass erhebliche Beeinträchtigungen der Erhaltun</w:t>
      </w:r>
      <w:r>
        <w:t>gsziele des FFH-Gebietes mit Si</w:t>
      </w:r>
      <w:r w:rsidRPr="004E0C7C">
        <w:t>cherheit auszuschließen sind. Eine vertiefende FFH-Verträglichkeitsprüfung ist somit nicht erforderlich.</w:t>
      </w:r>
    </w:p>
    <w:p w14:paraId="51F04B63" w14:textId="77777777" w:rsidR="004E0C7C" w:rsidRPr="004E0C7C" w:rsidRDefault="004E0C7C" w:rsidP="004E0C7C">
      <w:pPr>
        <w:overflowPunct w:val="0"/>
        <w:autoSpaceDE w:val="0"/>
        <w:autoSpaceDN w:val="0"/>
        <w:adjustRightInd w:val="0"/>
        <w:textAlignment w:val="baseline"/>
        <w:rPr>
          <w:rFonts w:eastAsia="Times New Roman" w:cs="Times New Roman"/>
          <w:szCs w:val="20"/>
          <w:lang w:eastAsia="de-DE"/>
        </w:rPr>
      </w:pPr>
      <w:r w:rsidRPr="004E0C7C">
        <w:rPr>
          <w:rFonts w:eastAsia="Times New Roman" w:cs="Times New Roman"/>
          <w:szCs w:val="20"/>
          <w:lang w:eastAsia="de-DE"/>
        </w:rPr>
        <w:t>Die beanspruchten Flächen befinden sich im Eigentum der Antragstellerin und sind Teil des rechtskräftigen Bebauungsplan 17g „Gewebegebiet DAG“. In diesem Sinne handelt es sich um ein Vorhaben nach § 18 Abs. 2 Satz 1 Bundesnaturschutzgesetz (BNatSchG), für das die Eingriffsregelung der §§ 14 – 17 BNatSchG nicht anzuwenden ist.</w:t>
      </w:r>
    </w:p>
    <w:p w14:paraId="6BDE0068" w14:textId="4187DAFD" w:rsidR="007E4E0A" w:rsidRDefault="007E4E0A" w:rsidP="004E0C7C">
      <w:r>
        <w:t xml:space="preserve">Die in den Antragsunterlagen und in dem Genehmigungsbescheid als Auflagen festgelegten Vermeidungsmaßnahmen stellen sicher, dass es durch das Vorhaben zu keinen erheblich nachteiligen Umweltauswirkungen kommt und </w:t>
      </w:r>
      <w:r w:rsidRPr="007E4E0A">
        <w:t>das Vorhaben hinsichtlich des § 44 Abs.1 in Verb</w:t>
      </w:r>
      <w:r>
        <w:t>indung mit Abs.5 BNatSchG zuläs</w:t>
      </w:r>
      <w:r w:rsidRPr="007E4E0A">
        <w:t>sig</w:t>
      </w:r>
      <w:r>
        <w:t xml:space="preserve"> ist</w:t>
      </w:r>
      <w:r w:rsidRPr="007E4E0A">
        <w:t>.</w:t>
      </w:r>
    </w:p>
    <w:p w14:paraId="4E5733B7" w14:textId="4E2F0E2D" w:rsidR="00E10835" w:rsidRDefault="00E10835" w:rsidP="00190F4D">
      <w:pPr>
        <w:rPr>
          <w:lang w:eastAsia="de-DE"/>
        </w:rPr>
      </w:pPr>
      <w:r>
        <w:t xml:space="preserve">Die Rodung ist gemäß § 12 Abs. 3 </w:t>
      </w:r>
      <w:proofErr w:type="spellStart"/>
      <w:r>
        <w:t>HWaldG</w:t>
      </w:r>
      <w:proofErr w:type="spellEnd"/>
      <w:r>
        <w:t xml:space="preserve"> zulässig. </w:t>
      </w:r>
      <w:r w:rsidRPr="00E10835">
        <w:rPr>
          <w:lang w:eastAsia="de-DE"/>
        </w:rPr>
        <w:t>Die Umwandlung widerspricht keinen Festsetzungen in Raumordnungsplänen. Tatsächlich ist sie mit Bebauungsplan Nr. 17g "Gewerbegebiet DAG" festgesetzt.</w:t>
      </w:r>
      <w:r>
        <w:rPr>
          <w:lang w:eastAsia="de-DE"/>
        </w:rPr>
        <w:t xml:space="preserve"> </w:t>
      </w:r>
      <w:r w:rsidRPr="00E10835">
        <w:rPr>
          <w:lang w:eastAsia="de-DE"/>
        </w:rPr>
        <w:t xml:space="preserve">Belange des Naturschutzes, der Wasserwirtschaft, der Landeskultur oder der Landschaftspflege werden nicht erheblich beeinträchtigt. Der Wald ist für die Leistungsfähigkeit des Naturhaushalts, die forstwirtschaftliche </w:t>
      </w:r>
      <w:r w:rsidR="00911F22">
        <w:rPr>
          <w:lang w:eastAsia="de-DE"/>
        </w:rPr>
        <w:t>Nutzung</w:t>
      </w:r>
      <w:r w:rsidRPr="00E10835">
        <w:rPr>
          <w:lang w:eastAsia="de-DE"/>
        </w:rPr>
        <w:t xml:space="preserve"> oder die Erholung der Bevölkerung nicht von wesentlicher Bedeutung. Der Wald wurde forstwirtschaftlich soweit bekannt nicht genutzt. Er ist durch seine Einfriedung im Firmengelände von der Bevölkerung faktisch nicht für die Erholung nutzbar. Eine wesentliche Bedeutung für die Leistung des Naturhaushalts ist ebenso nicht erkennbar. </w:t>
      </w:r>
    </w:p>
    <w:p w14:paraId="2BF1BEEE" w14:textId="3F2DA64A" w:rsidR="00190F4D" w:rsidRPr="00190F4D" w:rsidRDefault="00190F4D" w:rsidP="00190F4D">
      <w:pPr>
        <w:rPr>
          <w:lang w:eastAsia="de-DE"/>
        </w:rPr>
      </w:pPr>
      <w:r w:rsidRPr="00190F4D">
        <w:rPr>
          <w:lang w:eastAsia="de-DE"/>
        </w:rPr>
        <w:t xml:space="preserve">Soweit im Rahmen einer Vielzahl von Einwendungen unter Aspekten des Klimaschutzes völkerrechtliche Abkommen (Pariser Klimaschutzabkommen), Staatszielbestimmungen (Art. 20a GG) und das Klimaschutzgesetz angeführt </w:t>
      </w:r>
      <w:r w:rsidRPr="00190F4D">
        <w:rPr>
          <w:lang w:eastAsia="de-DE"/>
        </w:rPr>
        <w:lastRenderedPageBreak/>
        <w:t>w</w:t>
      </w:r>
      <w:r w:rsidR="00AD48CF">
        <w:rPr>
          <w:lang w:eastAsia="de-DE"/>
        </w:rPr>
        <w:t>u</w:t>
      </w:r>
      <w:r w:rsidRPr="00190F4D">
        <w:rPr>
          <w:lang w:eastAsia="de-DE"/>
        </w:rPr>
        <w:t xml:space="preserve">rden, die sich dahingehend auswirken sollen, dass eine Rodungsgenehmigung zu versagen sein soll, ist dies zu verneinen. Die angeführten Regelungen erreichen nicht das erforderliche Maß an Konkretisierung, das im vorliegenden Falle erforderlich wäre, um ein weiteres ungeschriebenes Tatbestandsmerkmal „Klimaschutz“ in § 12 Abs. 3 </w:t>
      </w:r>
      <w:proofErr w:type="spellStart"/>
      <w:r w:rsidRPr="00190F4D">
        <w:rPr>
          <w:lang w:eastAsia="de-DE"/>
        </w:rPr>
        <w:t>HWaldG</w:t>
      </w:r>
      <w:proofErr w:type="spellEnd"/>
      <w:r w:rsidRPr="00190F4D">
        <w:rPr>
          <w:lang w:eastAsia="de-DE"/>
        </w:rPr>
        <w:t xml:space="preserve"> aufzunehmen. Im Falle des Pariser Klimaschutzabkommens besteht eine Bindungswirkung gegenüber den Mitgliedsstaaten dahingehend die erforderlichen normativen Regelungen zu schaffen, um den globalen Temperaturanstieg auf 1,5 Grad des vorindustriellen Zeitalters zu beschränken. Eine unmittelbare Rechtswirkung in einzelne Verwaltungsverfahren hinein besteht nicht. Dazu bedürfte es einer normativen Überarbeitung des Fachrechts. Auch aus § 3a Abs. 1 des Bundes-Klimaschutzgesetzes folgt hinsichtlich der Entscheidung über die Rodungsgenehmigung keine Bindungswirkung. Die Regelung betrifft eine Stärkung der Forstwirtschaft. Gegenständlich ist aber nicht über die Umsetzung von Forstwirtschaft (also die Regel-Bewirtschaftung von Wald), sondern über die Zulässigkeit der Rodung von Wald zu befinden.</w:t>
      </w:r>
    </w:p>
    <w:p w14:paraId="04815159" w14:textId="6F631B22" w:rsidR="00E10835" w:rsidRDefault="007839FD" w:rsidP="00BF6432">
      <w:pPr>
        <w:rPr>
          <w:lang w:eastAsia="de-DE"/>
        </w:rPr>
      </w:pPr>
      <w:r>
        <w:rPr>
          <w:lang w:eastAsia="de-DE"/>
        </w:rPr>
        <w:t xml:space="preserve">Die unter </w:t>
      </w:r>
      <w:r>
        <w:rPr>
          <w:lang w:eastAsia="de-DE"/>
        </w:rPr>
        <w:fldChar w:fldCharType="begin"/>
      </w:r>
      <w:r>
        <w:rPr>
          <w:lang w:eastAsia="de-DE"/>
        </w:rPr>
        <w:instrText xml:space="preserve"> REF _Ref167093953 \r \h </w:instrText>
      </w:r>
      <w:r>
        <w:rPr>
          <w:lang w:eastAsia="de-DE"/>
        </w:rPr>
      </w:r>
      <w:r>
        <w:rPr>
          <w:lang w:eastAsia="de-DE"/>
        </w:rPr>
        <w:fldChar w:fldCharType="separate"/>
      </w:r>
      <w:r w:rsidR="006C12B5">
        <w:rPr>
          <w:lang w:eastAsia="de-DE"/>
        </w:rPr>
        <w:t>1.2.2.4.2</w:t>
      </w:r>
      <w:r>
        <w:rPr>
          <w:lang w:eastAsia="de-DE"/>
        </w:rPr>
        <w:fldChar w:fldCharType="end"/>
      </w:r>
      <w:r>
        <w:rPr>
          <w:lang w:eastAsia="de-DE"/>
        </w:rPr>
        <w:t xml:space="preserve"> beschriebene </w:t>
      </w:r>
      <w:r w:rsidR="007B7625">
        <w:rPr>
          <w:lang w:eastAsia="de-DE"/>
        </w:rPr>
        <w:t>Ersatzaufforstung</w:t>
      </w:r>
      <w:r>
        <w:rPr>
          <w:lang w:eastAsia="de-DE"/>
        </w:rPr>
        <w:t xml:space="preserve"> und Ersatzzahlung</w:t>
      </w:r>
      <w:r w:rsidR="007B7625">
        <w:rPr>
          <w:lang w:eastAsia="de-DE"/>
        </w:rPr>
        <w:t xml:space="preserve"> kompensiert die nachteiligen Umweltauswirkungen durch die dauerhaft gerodeten Flächen.</w:t>
      </w:r>
    </w:p>
    <w:p w14:paraId="4EB8BF5B" w14:textId="2C00DAF7" w:rsidR="004E0C7C" w:rsidRDefault="00B04176" w:rsidP="00B04176">
      <w:pPr>
        <w:pStyle w:val="berschrift2"/>
      </w:pPr>
      <w:bookmarkStart w:id="66" w:name="_Toc172622397"/>
      <w:r>
        <w:t xml:space="preserve">Flächen, Boden, Wasser, </w:t>
      </w:r>
      <w:r w:rsidR="00CB60C3">
        <w:t xml:space="preserve">Luft, </w:t>
      </w:r>
      <w:r>
        <w:t>Klima und Landschaft</w:t>
      </w:r>
      <w:bookmarkEnd w:id="66"/>
    </w:p>
    <w:p w14:paraId="42362252" w14:textId="225F8838" w:rsidR="001C5202" w:rsidRDefault="001C5202" w:rsidP="001C5202">
      <w:pPr>
        <w:pStyle w:val="berschrift3"/>
      </w:pPr>
      <w:bookmarkStart w:id="67" w:name="_Toc172622398"/>
      <w:r>
        <w:t>Informationen aus dem UVP-Bericht</w:t>
      </w:r>
      <w:bookmarkEnd w:id="67"/>
    </w:p>
    <w:p w14:paraId="45F9866A" w14:textId="728CE7A8" w:rsidR="00710F25" w:rsidRDefault="00710F25" w:rsidP="00710F25">
      <w:pPr>
        <w:pStyle w:val="berschrift4"/>
      </w:pPr>
      <w:bookmarkStart w:id="68" w:name="_Toc172622399"/>
      <w:r>
        <w:t>Fläche</w:t>
      </w:r>
      <w:bookmarkEnd w:id="68"/>
    </w:p>
    <w:p w14:paraId="7118FFEC" w14:textId="07F61576" w:rsidR="00D44B45" w:rsidRPr="003D1042" w:rsidRDefault="00D44B45" w:rsidP="00D44B45">
      <w:r>
        <w:t xml:space="preserve">Die Grundfläche erfährt eine erhebliche Veränderung durch die Rodung des Waldes. Dies entspricht einer dauerhaften Waldumwandlung. Die Fläche wird anschließend bebaut (Errichtung der Halle West 3.1) bzw. versiegelt. Die zu rodende Waldfläche befindet sich allerdings auf dem Werksgelände der Ferrero OHG mbH und innerhalb des Bebauungsplans Nr. 17g „Gewerbegebiet DAG“ der Stadt Stadtallendorf mit der Verfügung vom 05. Mai.1988. Im Bebauungsplan ist vorgesehen, dass die Fläche gerodet werden kann, sobald sie für gewerbliche Zwecke genutzt werden soll. </w:t>
      </w:r>
    </w:p>
    <w:p w14:paraId="092473B6" w14:textId="2B8801D0" w:rsidR="001C5202" w:rsidRDefault="001C5202" w:rsidP="001C5202">
      <w:pPr>
        <w:pStyle w:val="berschrift4"/>
      </w:pPr>
      <w:bookmarkStart w:id="69" w:name="_Toc172622400"/>
      <w:r>
        <w:t>Boden</w:t>
      </w:r>
      <w:bookmarkEnd w:id="69"/>
    </w:p>
    <w:p w14:paraId="104A0A18" w14:textId="61C82994" w:rsidR="00222AB3" w:rsidRDefault="00222AB3" w:rsidP="00222AB3">
      <w:r>
        <w:t xml:space="preserve">Die durch das Vorhaben erforderliche Bodenabgrabung hat entsprechend Kapitel </w:t>
      </w:r>
      <w:r>
        <w:fldChar w:fldCharType="begin"/>
      </w:r>
      <w:r>
        <w:instrText xml:space="preserve"> REF _Ref171502221 \r \h </w:instrText>
      </w:r>
      <w:r>
        <w:fldChar w:fldCharType="separate"/>
      </w:r>
      <w:r w:rsidR="006C12B5">
        <w:t>1.2.3.1.1</w:t>
      </w:r>
      <w:r>
        <w:fldChar w:fldCharType="end"/>
      </w:r>
      <w:r>
        <w:t xml:space="preserve"> erheblichen Einfluss auf die Bodenfunktionen, sodass der Boden diese nicht oder nur noch im begrenzten Maße ausüben kann. Die Abgrabung des Bodens wirkt nachhaltig, da die Wiederherstellung der Bodenfunktionen nach der Umlagerung nur langsam erfolgt und die Fläche nicht wieder hergestellt, sondern versiegelt wird. Es handelt sich um einen dauerhaften Eingriff in den Boden.</w:t>
      </w:r>
    </w:p>
    <w:p w14:paraId="0371EB0D" w14:textId="6FF73738" w:rsidR="00222AB3" w:rsidRDefault="00222AB3" w:rsidP="00222AB3">
      <w:r>
        <w:t>In Bezug auf das Schutzgut Boden ergeben sich somit nachteilige Beeinträchtigungen.</w:t>
      </w:r>
    </w:p>
    <w:p w14:paraId="5E886B46" w14:textId="0905CBDB" w:rsidR="009D2C0F" w:rsidRPr="009D2C0F" w:rsidRDefault="00BF6432" w:rsidP="009D2C0F">
      <w:pPr>
        <w:pStyle w:val="berschrift4"/>
      </w:pPr>
      <w:bookmarkStart w:id="70" w:name="_Toc172622401"/>
      <w:r>
        <w:t>Wasser</w:t>
      </w:r>
      <w:bookmarkEnd w:id="70"/>
    </w:p>
    <w:p w14:paraId="4CC8BCC5" w14:textId="77777777" w:rsidR="00D2120C" w:rsidRDefault="00D2120C" w:rsidP="00D2120C">
      <w:r>
        <w:t xml:space="preserve">In Bezug auf mögliche Nitrateinträge sind hier nur geringe Einträge in den Boden und in Verbindung mit dem mittleren Rückhaltevermögen des Untergrundes der </w:t>
      </w:r>
      <w:r>
        <w:lastRenderedPageBreak/>
        <w:t>ungesättigten Zone ist kein negativer Einfluss auf das Grundwasser in und außerhalb des Baufeldes zu erwarten. Der Hydrogeologische Bericht bestätigt, dass das Erfordernis einer rechnerischen Bilanzierung des Nitrat- und Stickstoffhaushaltes aufgrund der geringen Gefährdung nicht notwendig ist.</w:t>
      </w:r>
    </w:p>
    <w:p w14:paraId="4BFE9F0B" w14:textId="77777777" w:rsidR="00D2120C" w:rsidRDefault="00D2120C" w:rsidP="00D2120C">
      <w:r>
        <w:t>Die reduzierte Sickerwasserbildung wirkt sich quantitativ (Grundwasserneubildung) nicht positiv aus, eine erhebliche negative Auswirkung ist jedoch aufgrund der zuvor angenommenen geringen Grundwasserneubildung ebenfalls nicht zu erwarten. Zudem besteht durch die Versiegelung die für die Qualität des Grundwassers als positiv zu bewertende Auswirkung, dass weniger der im Boden vorhanden Schadstoffe durch Sickerwasser in das Grundwasser transportiert werden können.</w:t>
      </w:r>
    </w:p>
    <w:p w14:paraId="4013F177" w14:textId="1C230EE1" w:rsidR="009D2C0F" w:rsidRPr="00F71802" w:rsidRDefault="00D2120C" w:rsidP="009D2C0F">
      <w:r>
        <w:t>Zusammenfassend ist festzustellen, dass sich durch das geplante Bauvorhaben keine relevante Veränderung des Grundwassergefährdungspotenzials ergibt. Das vorhandene Schutzpotential der Grundwasserüberdeckung wird durch die Baumaßnahme nur geringfügig herabgesetzt. Die geringfügige Herabsetzung des Schutzpotentials besteht temporär für die Dauer der Maßnahme. Des Weiteren kann eine entstehende Grundwassergefährdung während des Bauvorhabens durch vorgesehene Schutzmaßnahmen weiter reduziert werden. Bei Einhaltung der Randbedingungen wird die während der Bauphase temporär vorhandene Grundwassergefährdung so weit reduziert, dass eine Beeinträchtigung der Grundwasserqualität nicht zu erwarten ist.</w:t>
      </w:r>
    </w:p>
    <w:p w14:paraId="00317925" w14:textId="47B3289B" w:rsidR="00A20192" w:rsidRDefault="00A20192" w:rsidP="00A20192">
      <w:pPr>
        <w:pStyle w:val="berschrift4"/>
      </w:pPr>
      <w:bookmarkStart w:id="71" w:name="_Toc172622402"/>
      <w:r>
        <w:t>Luft und Klima</w:t>
      </w:r>
      <w:bookmarkEnd w:id="71"/>
    </w:p>
    <w:p w14:paraId="3F299F72" w14:textId="46AFCDE0" w:rsidR="00A20192" w:rsidRDefault="00A20192" w:rsidP="00A20192">
      <w:r>
        <w:t xml:space="preserve">Ein Einfluss ist aufgrund der relativ betrachtet kleinen Eingriffsfläche nicht zu erwarten. Auch die Auswirkungen auf das Mesoklima sind als gering zu betrachten, da die durch das geplante Bauvorhaben veränderte Geomorphologie lediglich zu einer geringen Veränderung der heutigen Situation führen </w:t>
      </w:r>
      <w:r w:rsidRPr="00A20192">
        <w:t>wird</w:t>
      </w:r>
      <w:r>
        <w:t>, da die geplante Baufläche relativ gering ist und mitten in dem Stadtgebiet von Stadtallendorf liegt.</w:t>
      </w:r>
    </w:p>
    <w:p w14:paraId="6179ECD4" w14:textId="4DF2E0DE" w:rsidR="00A20192" w:rsidRDefault="00A20192" w:rsidP="00A20192">
      <w:r>
        <w:t xml:space="preserve">Die mikroklimatischen Auswirkungen sind nach den in Kapitel </w:t>
      </w:r>
      <w:r w:rsidR="00262CDB">
        <w:fldChar w:fldCharType="begin"/>
      </w:r>
      <w:r w:rsidR="00262CDB">
        <w:instrText xml:space="preserve"> REF _Ref167450525 \r \h </w:instrText>
      </w:r>
      <w:r w:rsidR="00262CDB">
        <w:fldChar w:fldCharType="separate"/>
      </w:r>
      <w:r w:rsidR="006C12B5">
        <w:t>1.2.3.3</w:t>
      </w:r>
      <w:r w:rsidR="00262CDB">
        <w:fldChar w:fldCharType="end"/>
      </w:r>
      <w:r>
        <w:t xml:space="preserve"> beschriebenen Auswirkungen für die Fläche des Planvorhabens als erheblich und nachhaltig zu bewerten. Allerding sind diese für das Schutzgut insgesamt aufgrund der </w:t>
      </w:r>
      <w:r w:rsidR="001B5909">
        <w:t>relativ betrachteten kleinen</w:t>
      </w:r>
      <w:r>
        <w:t xml:space="preserve"> Fläche von geringer Bedeutung. </w:t>
      </w:r>
      <w:r w:rsidR="001B5909">
        <w:t>Insgesamt sind keine erheblich nachteiligen Auswirkungen auf die Schutzgüter Luft und Klima zu erwarten.</w:t>
      </w:r>
    </w:p>
    <w:p w14:paraId="532A6891" w14:textId="3AE2511E" w:rsidR="00B36014" w:rsidRDefault="00710F25" w:rsidP="00B36014">
      <w:pPr>
        <w:pStyle w:val="berschrift4"/>
      </w:pPr>
      <w:bookmarkStart w:id="72" w:name="_Toc172622403"/>
      <w:r>
        <w:t>Landschaft</w:t>
      </w:r>
      <w:bookmarkEnd w:id="72"/>
    </w:p>
    <w:p w14:paraId="0DF04478" w14:textId="5CCBD7F5" w:rsidR="00B36014" w:rsidRPr="00B36014" w:rsidRDefault="00B36014" w:rsidP="00B36014">
      <w:r>
        <w:t>Das Landschaftsbild um das geplante Baugelände ist bereits durch Industrie-, Siedlungs- und Verkehrsflächen geprägt. Durch die Rodung der Waldfläche auf dem Baugelände wird dieses industriell geprägte Landschaftsbild intensiviert. Dennoch ist davon auszugehen, dass wegen der bereits bestehenden Bebauung das Landschaftsbild durch die Rodung nicht erheblich verändert wird.</w:t>
      </w:r>
    </w:p>
    <w:p w14:paraId="3A6AE11A" w14:textId="7C51EBF4" w:rsidR="0017009E" w:rsidRPr="0017009E" w:rsidRDefault="0017009E" w:rsidP="001C5202">
      <w:pPr>
        <w:pStyle w:val="berschrift3"/>
      </w:pPr>
      <w:bookmarkStart w:id="73" w:name="_Toc172622404"/>
      <w:r>
        <w:t>Informationen aus behördlichen Stellungnahmen</w:t>
      </w:r>
      <w:bookmarkEnd w:id="73"/>
    </w:p>
    <w:p w14:paraId="26C8A36C" w14:textId="77777777" w:rsidR="00A36963" w:rsidRDefault="00A36963" w:rsidP="00A36963">
      <w:pPr>
        <w:pStyle w:val="berschrift4"/>
      </w:pPr>
      <w:bookmarkStart w:id="74" w:name="_Toc172622405"/>
      <w:r>
        <w:t>Fläche</w:t>
      </w:r>
      <w:bookmarkEnd w:id="74"/>
    </w:p>
    <w:p w14:paraId="7A321CA1" w14:textId="38E166AA" w:rsidR="00A36963" w:rsidRPr="00EC5AE8" w:rsidRDefault="00A36963" w:rsidP="00A36963">
      <w:r>
        <w:t xml:space="preserve">Auch wenn hier die Fläche des Vorhabengrundstücks nachhaltig umgewandelt wird (Rodung, Versieglung, Bebauung) entspricht dies der vorgesehen Flächennutzung </w:t>
      </w:r>
      <w:r>
        <w:lastRenderedPageBreak/>
        <w:t xml:space="preserve">des </w:t>
      </w:r>
      <w:r w:rsidRPr="00EC5AE8">
        <w:t>rechtskräftigen Bebauungsplans 17g „Gewerbegebiet DAG“</w:t>
      </w:r>
      <w:r>
        <w:t>. Erheblich nachteilige Umweltauswirkungen auf das Schutzgutfläche sind daher nicht zu erwarten.</w:t>
      </w:r>
    </w:p>
    <w:p w14:paraId="5B053657" w14:textId="77777777" w:rsidR="00AD5D63" w:rsidRDefault="00AD5D63" w:rsidP="00AD5D63">
      <w:pPr>
        <w:pStyle w:val="berschrift4"/>
      </w:pPr>
      <w:bookmarkStart w:id="75" w:name="_Toc172622406"/>
      <w:r>
        <w:t>Boden</w:t>
      </w:r>
      <w:bookmarkEnd w:id="75"/>
    </w:p>
    <w:p w14:paraId="67ED0466" w14:textId="2D654847" w:rsidR="00AD5D63" w:rsidRDefault="00AD5D63" w:rsidP="00AD5D63">
      <w:r>
        <w:t>Das Vorhabengrundstück befindet sich</w:t>
      </w:r>
      <w:r w:rsidRPr="00A02444">
        <w:t xml:space="preserve"> im Eigentum der Antragstellerin und </w:t>
      </w:r>
      <w:r>
        <w:t>ist</w:t>
      </w:r>
      <w:r w:rsidRPr="00A02444">
        <w:t xml:space="preserve"> Teil des rechtskräftigen Bebauungsplans 17g „Gewerbegebiet DAG“, was eine Bebauung ermöglicht. Um die negativen Auswirkungen durch Abgrabung, Umlagerung und Entsorgung auf die zum Teil vorbelasteten Böden im Zuge der Bauarbeiten zu mindern, werden auf Grundlage des BBodSchG entsprechende verhältnismäßige Vermeidungsmaßnahmen aufgenommen. Im Ergebnis ist festzustellen, dass das Vorhaben unter Berücksichtigung der Nebenbestimmungen nicht gegen die Vorgaben des BBodSchG verstößt.</w:t>
      </w:r>
      <w:r>
        <w:t xml:space="preserve"> Gegen das Vorhaben bestehen somit keine Bedenken aus Sicht des Belanges des vorsorgenden Bodenschutzes.</w:t>
      </w:r>
    </w:p>
    <w:p w14:paraId="319435B2" w14:textId="7C5664E5" w:rsidR="00A56BF7" w:rsidRDefault="00A56BF7" w:rsidP="00AD5D63">
      <w:r>
        <w:t xml:space="preserve">Aus Sicht des nachsorgenden Bodenschutzes sind die festgelegten </w:t>
      </w:r>
      <w:r w:rsidRPr="00A56BF7">
        <w:t>Nebenbestimmungen als Maßnahmen gemäß § 10 Abs. 1 Satz 1 BBodSchG geeignet, um (insbesondere) STV-bedingte Bodenveränderungen zu erkennen und daraus resultierende Umweltgefährdungen durch das Vorhaben ausschließen</w:t>
      </w:r>
      <w:r>
        <w:t>.</w:t>
      </w:r>
    </w:p>
    <w:p w14:paraId="0ACEB0AC" w14:textId="23A640BB" w:rsidR="00AD5D63" w:rsidRPr="00A02444" w:rsidRDefault="00AD5D63" w:rsidP="00AD5D63">
      <w:r>
        <w:t>Insgesamt sind erhebliche nachteilige Umweltauswirkungen auf das Schutzgut Boden</w:t>
      </w:r>
      <w:r w:rsidR="00A56BF7">
        <w:t xml:space="preserve"> damit</w:t>
      </w:r>
      <w:r>
        <w:t xml:space="preserve"> nicht zu erwarten.</w:t>
      </w:r>
    </w:p>
    <w:p w14:paraId="7835AF71" w14:textId="2370A7D7" w:rsidR="00315113" w:rsidRDefault="007A0B02" w:rsidP="001C5202">
      <w:pPr>
        <w:pStyle w:val="berschrift4"/>
      </w:pPr>
      <w:bookmarkStart w:id="76" w:name="_Toc172622407"/>
      <w:r>
        <w:t>Wasser, hier Grundwasser</w:t>
      </w:r>
      <w:bookmarkEnd w:id="76"/>
    </w:p>
    <w:p w14:paraId="7C2DA561" w14:textId="3EC9769D" w:rsidR="00580C91" w:rsidRPr="00A36963" w:rsidRDefault="0017009E" w:rsidP="00580C91">
      <w:pPr>
        <w:rPr>
          <w:szCs w:val="24"/>
          <w:lang w:eastAsia="de-DE"/>
        </w:rPr>
      </w:pPr>
      <w:r w:rsidRPr="00A36963">
        <w:rPr>
          <w:szCs w:val="24"/>
          <w:lang w:eastAsia="de-DE"/>
        </w:rPr>
        <w:t>Nach Einschätzung des Dez. 41.1 Grundwasserschutz, Trinkwasserversorgung reduzieren d</w:t>
      </w:r>
      <w:r w:rsidR="00315113" w:rsidRPr="00A36963">
        <w:rPr>
          <w:szCs w:val="24"/>
          <w:lang w:eastAsia="de-DE"/>
        </w:rPr>
        <w:t xml:space="preserve">ie vorgesehenen Abwehr-, Schutz- und Beobachtungsmaßnahmen zum Schutz des Grundwassers </w:t>
      </w:r>
      <w:r w:rsidR="00580C91" w:rsidRPr="00A36963">
        <w:rPr>
          <w:rFonts w:eastAsiaTheme="minorEastAsia"/>
          <w:szCs w:val="24"/>
          <w:lang w:eastAsia="de-DE"/>
        </w:rPr>
        <w:t>zunächst die Auftretenswahrscheinlichkeit von (Schad)Stoffausträgen in das Grundwasser und von grundwasserrelevanten Schadereignissen (Unfälle, Havarien). Sollten temporär dennoch baubedingte Verunreinigungen auftreten, ist der Abwehrbetrieb an zwei Abschöpfbrunnen dazu in der Lage, Stoffausträge abzufangen und zu großen Teilen wieder aus dem Grundwasser zu entfernen, bevor eine Abdrift in Richtung der Trinkwassergewinnungsanlagen erfolgt. Das Grundwassermonitoring sowie entsprechende organisatorische Vorgaben zur Sicherstellung des Informationsflusses zum Betreiber des Wasserwerks gewährleisten eine wirksame Vorwarnfunktion. Sollte trotz der vorgenannten Maßnahmen eine Abdrift von (Schad)Stoffen in Richtung der Trinkwasserbrunnen erfolgen, so wird diese erkannt und der Betreiber des Wasserwerks wird in die Lage versetzt, unverzüglich betriebliche Schutzmaßnahmen einzuleiten (z.B. Förderunterbrechung an Einzelbrunnen). Die umfassende Trinkwasseraufbereitung im Wasserwerk Stadtallendorf inklusive einer UV-Entkeimung sowie einer effektiven Aktivkohlefiltration stellt außerdem in jedem Fall eine einwandfreie Trinkwasserqualität sicher.</w:t>
      </w:r>
    </w:p>
    <w:p w14:paraId="551C9540" w14:textId="51D83176" w:rsidR="00580C91" w:rsidRPr="00A36963" w:rsidRDefault="00580C91" w:rsidP="00580C91">
      <w:pPr>
        <w:rPr>
          <w:rFonts w:eastAsiaTheme="minorEastAsia"/>
          <w:szCs w:val="24"/>
          <w:lang w:eastAsia="de-DE"/>
        </w:rPr>
      </w:pPr>
      <w:r w:rsidRPr="00A36963">
        <w:rPr>
          <w:rFonts w:eastAsiaTheme="minorEastAsia"/>
          <w:szCs w:val="24"/>
          <w:lang w:eastAsia="de-DE"/>
        </w:rPr>
        <w:t>Eine messbare Verringerung des Grundwasserdargebotes und damit eine Verschlechterung des mengenmäßigen Zustandes sind trotz der Neuversiegelung der Bauflächen von vornherein ausgeschlossen.</w:t>
      </w:r>
    </w:p>
    <w:p w14:paraId="326C930A" w14:textId="7BB588AC" w:rsidR="00580C91" w:rsidRDefault="00580C91" w:rsidP="00580C91">
      <w:pPr>
        <w:rPr>
          <w:rFonts w:eastAsiaTheme="minorEastAsia"/>
          <w:szCs w:val="24"/>
          <w:lang w:eastAsia="de-DE"/>
        </w:rPr>
      </w:pPr>
      <w:r w:rsidRPr="00A36963">
        <w:rPr>
          <w:rFonts w:eastAsiaTheme="minorEastAsia"/>
          <w:szCs w:val="24"/>
          <w:lang w:eastAsia="de-DE"/>
        </w:rPr>
        <w:lastRenderedPageBreak/>
        <w:t>Unter Berücksichtigung der in Kap. 9.4.3 des UVP-Berichtes dargestellten Minimierungsmaßnahmen in Verbindung mit den i</w:t>
      </w:r>
      <w:r w:rsidR="00487497">
        <w:rPr>
          <w:rFonts w:eastAsiaTheme="minorEastAsia"/>
          <w:szCs w:val="24"/>
          <w:lang w:eastAsia="de-DE"/>
        </w:rPr>
        <w:t>n der Stellungnahme des Dez. 41.1 Grundwasserschutz</w:t>
      </w:r>
      <w:r w:rsidR="00424633">
        <w:rPr>
          <w:rFonts w:eastAsiaTheme="minorEastAsia"/>
          <w:szCs w:val="24"/>
          <w:lang w:eastAsia="de-DE"/>
        </w:rPr>
        <w:t xml:space="preserve"> des Regierungspräsidiums Gießen</w:t>
      </w:r>
      <w:r w:rsidR="00487497">
        <w:rPr>
          <w:rFonts w:eastAsiaTheme="minorEastAsia"/>
          <w:szCs w:val="24"/>
          <w:lang w:eastAsia="de-DE"/>
        </w:rPr>
        <w:t xml:space="preserve"> festgelegten </w:t>
      </w:r>
      <w:r w:rsidRPr="00A36963">
        <w:rPr>
          <w:rFonts w:eastAsiaTheme="minorEastAsia"/>
          <w:szCs w:val="24"/>
          <w:lang w:eastAsia="de-DE"/>
        </w:rPr>
        <w:t>Auflagen</w:t>
      </w:r>
      <w:r w:rsidR="00487497">
        <w:rPr>
          <w:rFonts w:eastAsiaTheme="minorEastAsia"/>
          <w:szCs w:val="24"/>
          <w:lang w:eastAsia="de-DE"/>
        </w:rPr>
        <w:t>, die in den Genehmigungsbescheid übernommen werden,</w:t>
      </w:r>
      <w:r w:rsidRPr="00A36963">
        <w:rPr>
          <w:rFonts w:eastAsiaTheme="minorEastAsia"/>
          <w:szCs w:val="24"/>
          <w:lang w:eastAsia="de-DE"/>
        </w:rPr>
        <w:t xml:space="preserve"> sind im Hinblick auf das Schutzgut Grundwasser keine erheblichen nachteiligen Umweltauswirkungen zu erwarten.</w:t>
      </w:r>
    </w:p>
    <w:p w14:paraId="4928E8D2" w14:textId="226482EF" w:rsidR="00487497" w:rsidRPr="00487497" w:rsidRDefault="00487497" w:rsidP="00487497">
      <w:pPr>
        <w:rPr>
          <w:rFonts w:eastAsiaTheme="minorEastAsia"/>
          <w:szCs w:val="24"/>
          <w:lang w:eastAsia="de-DE"/>
        </w:rPr>
      </w:pPr>
      <w:r>
        <w:rPr>
          <w:rFonts w:eastAsiaTheme="minorEastAsia"/>
          <w:szCs w:val="24"/>
          <w:lang w:eastAsia="de-DE"/>
        </w:rPr>
        <w:t>Auch aus Sicht des Belangs Anlagenbezogener Gewässerschutz des Dez. 41.4</w:t>
      </w:r>
      <w:r w:rsidR="00424633">
        <w:rPr>
          <w:rFonts w:eastAsiaTheme="minorEastAsia"/>
          <w:szCs w:val="24"/>
          <w:lang w:eastAsia="de-DE"/>
        </w:rPr>
        <w:t xml:space="preserve"> des Regierungspräsidiums Gießen</w:t>
      </w:r>
      <w:r>
        <w:rPr>
          <w:rFonts w:eastAsiaTheme="minorEastAsia"/>
          <w:szCs w:val="24"/>
          <w:lang w:eastAsia="de-DE"/>
        </w:rPr>
        <w:t xml:space="preserve"> ist unter Einhaltung in der für den Genehmigungsbescheid vorgesehen Auflagen</w:t>
      </w:r>
      <w:r w:rsidRPr="00487497">
        <w:rPr>
          <w:rFonts w:eastAsiaTheme="minorEastAsia"/>
          <w:szCs w:val="24"/>
          <w:lang w:eastAsia="de-DE"/>
        </w:rPr>
        <w:t xml:space="preserve"> davon auszugehen, dass der Schutzzweck des Schutzgebietes nicht beeinträchtig</w:t>
      </w:r>
      <w:r w:rsidR="00424633">
        <w:rPr>
          <w:rFonts w:eastAsiaTheme="minorEastAsia"/>
          <w:szCs w:val="24"/>
          <w:lang w:eastAsia="de-DE"/>
        </w:rPr>
        <w:t>t</w:t>
      </w:r>
      <w:r w:rsidRPr="00487497">
        <w:rPr>
          <w:rFonts w:eastAsiaTheme="minorEastAsia"/>
          <w:szCs w:val="24"/>
          <w:lang w:eastAsia="de-DE"/>
        </w:rPr>
        <w:t xml:space="preserve"> wird (§ 49 Abs. 4 Nr. 2 </w:t>
      </w:r>
      <w:proofErr w:type="spellStart"/>
      <w:r w:rsidRPr="00487497">
        <w:rPr>
          <w:rFonts w:eastAsiaTheme="minorEastAsia"/>
          <w:szCs w:val="24"/>
          <w:lang w:eastAsia="de-DE"/>
        </w:rPr>
        <w:t>AwSV</w:t>
      </w:r>
      <w:proofErr w:type="spellEnd"/>
      <w:r w:rsidRPr="00487497">
        <w:rPr>
          <w:rFonts w:eastAsiaTheme="minorEastAsia"/>
          <w:szCs w:val="24"/>
          <w:lang w:eastAsia="de-DE"/>
        </w:rPr>
        <w:t>).</w:t>
      </w:r>
    </w:p>
    <w:p w14:paraId="747FA04E" w14:textId="2D68EC11" w:rsidR="00A02444" w:rsidRDefault="00A02444" w:rsidP="00A02444">
      <w:pPr>
        <w:pStyle w:val="berschrift4"/>
      </w:pPr>
      <w:bookmarkStart w:id="77" w:name="_Toc172622408"/>
      <w:r>
        <w:t>Luft und Klima</w:t>
      </w:r>
      <w:bookmarkEnd w:id="77"/>
    </w:p>
    <w:p w14:paraId="4D783F18" w14:textId="3D6390DC" w:rsidR="00D30B61" w:rsidRDefault="00D30B61" w:rsidP="00A02444">
      <w:r>
        <w:t xml:space="preserve">Das Vorhaben hat keine erheblich nachteiligen Umweltauswirkungen auf das Schutzgut Luft und Klima. Die Aspekte Luftschadstoffe und Geruch wurden wegen der starken Wechselwirkung unter dem Schutzgut Mensch betrachtet. </w:t>
      </w:r>
    </w:p>
    <w:p w14:paraId="76B0D316" w14:textId="2AC532BB" w:rsidR="00A02444" w:rsidRDefault="00A02444" w:rsidP="00A02444">
      <w:pPr>
        <w:pStyle w:val="berschrift4"/>
      </w:pPr>
      <w:bookmarkStart w:id="78" w:name="_Toc172622409"/>
      <w:r>
        <w:t>Landschaft</w:t>
      </w:r>
      <w:bookmarkEnd w:id="78"/>
    </w:p>
    <w:p w14:paraId="6A37FD68" w14:textId="1C22EAD4" w:rsidR="00D30B61" w:rsidRDefault="009043E7" w:rsidP="00D30B61">
      <w:r>
        <w:t>Es kann der Einschätzung des UVP-Berichts gefolgt werden, dass sich das</w:t>
      </w:r>
      <w:r w:rsidRPr="009043E7">
        <w:t xml:space="preserve"> Landschaftsbild durch die Rodung</w:t>
      </w:r>
      <w:r>
        <w:t xml:space="preserve"> und den Bau der Produktionshalle aufgrund der bestehenden Bebauung am Vorhabenstandort</w:t>
      </w:r>
      <w:r w:rsidRPr="009043E7">
        <w:t xml:space="preserve"> nicht erheblich verändert wird.</w:t>
      </w:r>
    </w:p>
    <w:p w14:paraId="2DAF04CD" w14:textId="77777777" w:rsidR="00D30B61" w:rsidRDefault="00D30B61" w:rsidP="00F95CBA">
      <w:pPr>
        <w:pStyle w:val="berschrift2"/>
      </w:pPr>
      <w:bookmarkStart w:id="79" w:name="_Toc172622410"/>
      <w:r>
        <w:t>kulturelles Erbe und sonstige Sachgüter</w:t>
      </w:r>
      <w:bookmarkEnd w:id="79"/>
    </w:p>
    <w:p w14:paraId="30DEA931" w14:textId="76DC2DC7" w:rsidR="00D30B61" w:rsidRDefault="00D30B61" w:rsidP="00D30B61">
      <w:r>
        <w:t>Diese Schutzgüter sind</w:t>
      </w:r>
      <w:r w:rsidR="00424633">
        <w:t xml:space="preserve"> entsprechend den Ausführungen der zusammenfassenden Darstellung unter Kapitel </w:t>
      </w:r>
      <w:r w:rsidR="00424633">
        <w:fldChar w:fldCharType="begin"/>
      </w:r>
      <w:r w:rsidR="00424633">
        <w:instrText xml:space="preserve"> REF _Ref167450798 \r \h </w:instrText>
      </w:r>
      <w:r w:rsidR="00424633">
        <w:fldChar w:fldCharType="separate"/>
      </w:r>
      <w:r w:rsidR="006C12B5">
        <w:t>1.2.4</w:t>
      </w:r>
      <w:r w:rsidR="00424633">
        <w:fldChar w:fldCharType="end"/>
      </w:r>
      <w:r>
        <w:t xml:space="preserve"> durch das Vorhaben</w:t>
      </w:r>
      <w:r w:rsidR="00424633">
        <w:t xml:space="preserve"> nicht oder wenn</w:t>
      </w:r>
      <w:r>
        <w:t xml:space="preserve"> nur unwesentlich betroffen. Erheblich nachteilige Umweltauswirkungen sind für diese Schutzgüter somit ausgeschlossen. </w:t>
      </w:r>
    </w:p>
    <w:p w14:paraId="5AEAB550" w14:textId="77777777" w:rsidR="00D30B61" w:rsidRDefault="00D30B61" w:rsidP="00F95CBA">
      <w:pPr>
        <w:pStyle w:val="berschrift2"/>
      </w:pPr>
      <w:bookmarkStart w:id="80" w:name="_Toc172622411"/>
      <w:r>
        <w:t>Wechselwirkung zwischen den vorgenannten Schutzgütern.</w:t>
      </w:r>
      <w:bookmarkEnd w:id="80"/>
    </w:p>
    <w:p w14:paraId="53279863" w14:textId="2036350B" w:rsidR="0067042A" w:rsidRDefault="00D30B61" w:rsidP="00D30B61">
      <w:r>
        <w:t>Wechselwirkungen bestehen aufgrund der Altlastenproblematik sowie der Lage im Trinkwasserschutzgebiet zwischen den Schutzgütern Boden, Grundwasser und Mensch. Zudem bestehen Wechselwirkungen zwischen den Schutzgütern Luft, Klima und dem Schutzgut Mensch. Es bestehen auch Wechselwirkungen zwischen den Schutzgütern Pflanzen/Tiere und Boden/Wasser. Mögliche Wechselwirkungen bzw. Wirkungsketten wurden in den einzelnen Kapiteln für die betroffenen Schutzgüter vorgenommen.</w:t>
      </w:r>
    </w:p>
    <w:p w14:paraId="5A9DB9F1" w14:textId="6F703840" w:rsidR="0067042A" w:rsidRDefault="0067042A" w:rsidP="00D30B61">
      <w:r w:rsidRPr="0067042A">
        <w:t>Relevante Wechselwirkungen zwischen den einzelnen zu betrachtenden Schutzgütern, die über die unter den betreffenden Schutzgütern bereits beschriebenen Wechselwirkungen hinausgehen, sind im Hinblick auf die baubedingten Umweltauswirkungen nicht zu erwarten.</w:t>
      </w:r>
    </w:p>
    <w:p w14:paraId="5818E822" w14:textId="117FE53D" w:rsidR="00D30B61" w:rsidRPr="00F434E2" w:rsidRDefault="009744A3" w:rsidP="00D30B61">
      <w:r>
        <w:t>Es kommt durch Wechselwirkungen der Auswirkungen auf die betroffenen Schutzgüter nicht zu erheblich nachteiligen Umweltauswirkungen.</w:t>
      </w:r>
    </w:p>
    <w:p w14:paraId="6748D858" w14:textId="0321A952" w:rsidR="00D30B61" w:rsidRDefault="00BA1276" w:rsidP="00B806A4">
      <w:pPr>
        <w:pStyle w:val="berschrift2"/>
      </w:pPr>
      <w:bookmarkStart w:id="81" w:name="_Toc172622412"/>
      <w:r>
        <w:lastRenderedPageBreak/>
        <w:t>Schlussfolgerung</w:t>
      </w:r>
      <w:r w:rsidR="00B806A4">
        <w:t xml:space="preserve"> der</w:t>
      </w:r>
      <w:r>
        <w:t xml:space="preserve"> begründeten</w:t>
      </w:r>
      <w:r w:rsidR="00B806A4">
        <w:t xml:space="preserve"> Bewertung</w:t>
      </w:r>
      <w:bookmarkEnd w:id="81"/>
    </w:p>
    <w:p w14:paraId="09041FAB" w14:textId="4139AE3B" w:rsidR="00F71060" w:rsidRDefault="00E37E71" w:rsidP="00F71060">
      <w:r>
        <w:t>Insgesamt wurden alle nach Fachrecht maßgeblichen Umweltauswirkungen innerhalb des Genehmigungsverfahrens durch die entsprechenden Fachbehörden geprüft, bewertet und</w:t>
      </w:r>
      <w:r w:rsidR="00424633">
        <w:t xml:space="preserve"> es wurden,</w:t>
      </w:r>
      <w:r>
        <w:t xml:space="preserve"> falls erforderlich Auflagen festgesetzt. Nach dem Fachrecht konnt</w:t>
      </w:r>
      <w:r w:rsidR="00F41692">
        <w:t>en keine erheblich nachteiligen Umweltauswirkungen festgestellt werden</w:t>
      </w:r>
      <w:r>
        <w:t>.</w:t>
      </w:r>
      <w:r w:rsidR="00F41692">
        <w:t xml:space="preserve"> Auch durch die zusammenfassende Darstellung und die begründete Bewertung unter der Berücksichtigung von möglichen Wechselwirkungen wurden keine erheblich nachteiligen Umweltauswirkungen erkennbar, die </w:t>
      </w:r>
      <w:r>
        <w:t xml:space="preserve">die Zulässigkeit des Vorhabens infrage stellen </w:t>
      </w:r>
      <w:r w:rsidR="00F41692">
        <w:t>könnten</w:t>
      </w:r>
      <w:r>
        <w:t>.</w:t>
      </w:r>
    </w:p>
    <w:p w14:paraId="5CDDEEB0" w14:textId="491ACD4C" w:rsidR="008A18E4" w:rsidRDefault="008A18E4" w:rsidP="00F71060"/>
    <w:p w14:paraId="4FC5371E" w14:textId="77777777" w:rsidR="008A18E4" w:rsidRDefault="008A18E4" w:rsidP="008A18E4">
      <w:r>
        <w:t>Im Auftrag</w:t>
      </w:r>
    </w:p>
    <w:p w14:paraId="5BE04965" w14:textId="77777777" w:rsidR="008A18E4" w:rsidRDefault="008A18E4" w:rsidP="008A18E4">
      <w:r>
        <w:t>gez.</w:t>
      </w:r>
    </w:p>
    <w:p w14:paraId="2442C403" w14:textId="3F468F5B" w:rsidR="008A18E4" w:rsidRDefault="007F0123" w:rsidP="008A18E4">
      <w:r w:rsidRPr="007F0123">
        <w:rPr>
          <w:highlight w:val="black"/>
        </w:rPr>
        <w:t>00000000</w:t>
      </w:r>
    </w:p>
    <w:p w14:paraId="7C9E4A4E" w14:textId="5F959E13" w:rsidR="008A18E4" w:rsidRDefault="008A18E4" w:rsidP="008A18E4"/>
    <w:p w14:paraId="09DE35F8" w14:textId="3881916A" w:rsidR="008A18E4" w:rsidRDefault="008A18E4" w:rsidP="008A18E4">
      <w:r>
        <w:rPr>
          <w:sz w:val="18"/>
          <w:szCs w:val="18"/>
        </w:rPr>
        <w:t xml:space="preserve">Dieses Dokument habe ich in der Hessischen </w:t>
      </w:r>
      <w:proofErr w:type="spellStart"/>
      <w:r>
        <w:rPr>
          <w:sz w:val="18"/>
          <w:szCs w:val="18"/>
        </w:rPr>
        <w:t>eDokumentenverwaltung</w:t>
      </w:r>
      <w:proofErr w:type="spellEnd"/>
      <w:r>
        <w:rPr>
          <w:sz w:val="18"/>
          <w:szCs w:val="18"/>
        </w:rPr>
        <w:t xml:space="preserve"> (</w:t>
      </w:r>
      <w:proofErr w:type="spellStart"/>
      <w:r>
        <w:rPr>
          <w:sz w:val="18"/>
          <w:szCs w:val="18"/>
        </w:rPr>
        <w:t>HeDok</w:t>
      </w:r>
      <w:proofErr w:type="spellEnd"/>
      <w:r>
        <w:rPr>
          <w:sz w:val="18"/>
          <w:szCs w:val="18"/>
        </w:rPr>
        <w:t>) elektronisch schlussgezeichnet. Es ist deshalb auch ohne meine handschriftliche Unterschrift gültig.</w:t>
      </w:r>
    </w:p>
    <w:sectPr w:rsidR="008A18E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610D" w14:textId="77777777" w:rsidR="00F6230B" w:rsidRDefault="00F6230B" w:rsidP="00F6230B">
      <w:pPr>
        <w:spacing w:after="0" w:line="240" w:lineRule="auto"/>
      </w:pPr>
      <w:r>
        <w:separator/>
      </w:r>
    </w:p>
  </w:endnote>
  <w:endnote w:type="continuationSeparator" w:id="0">
    <w:p w14:paraId="3F051186" w14:textId="77777777" w:rsidR="00F6230B" w:rsidRDefault="00F6230B" w:rsidP="00F6230B">
      <w:pPr>
        <w:spacing w:after="0" w:line="240" w:lineRule="auto"/>
      </w:pPr>
      <w:r>
        <w:continuationSeparator/>
      </w:r>
    </w:p>
  </w:endnote>
  <w:endnote w:type="continuationNotice" w:id="1">
    <w:p w14:paraId="40F28EFD" w14:textId="77777777" w:rsidR="00557FA9" w:rsidRDefault="00557F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67425"/>
      <w:docPartObj>
        <w:docPartGallery w:val="Page Numbers (Bottom of Page)"/>
        <w:docPartUnique/>
      </w:docPartObj>
    </w:sdtPr>
    <w:sdtEndPr/>
    <w:sdtContent>
      <w:sdt>
        <w:sdtPr>
          <w:id w:val="-1769616900"/>
          <w:docPartObj>
            <w:docPartGallery w:val="Page Numbers (Top of Page)"/>
            <w:docPartUnique/>
          </w:docPartObj>
        </w:sdtPr>
        <w:sdtEndPr/>
        <w:sdtContent>
          <w:p w14:paraId="63C48ADA" w14:textId="77777777" w:rsidR="007A57DD" w:rsidRDefault="007A57DD" w:rsidP="001F2D25">
            <w:pPr>
              <w:pStyle w:val="Fuzeile"/>
            </w:pPr>
          </w:p>
          <w:p w14:paraId="6FF15A0D" w14:textId="1FD5AFC3" w:rsidR="00F6230B" w:rsidRDefault="0029728F" w:rsidP="001F2D25">
            <w:pPr>
              <w:pStyle w:val="Fuzeile"/>
            </w:pPr>
            <w:r>
              <w:rPr>
                <w:sz w:val="18"/>
                <w:szCs w:val="18"/>
              </w:rPr>
              <w:t>Zusammenfassende Darstellung und begründete Bewertung –</w:t>
            </w:r>
            <w:r w:rsidR="001F2D25" w:rsidRPr="00474CC0">
              <w:rPr>
                <w:sz w:val="18"/>
                <w:szCs w:val="18"/>
              </w:rPr>
              <w:t xml:space="preserve"> </w:t>
            </w:r>
            <w:r w:rsidR="00F90F54">
              <w:rPr>
                <w:sz w:val="18"/>
                <w:szCs w:val="18"/>
              </w:rPr>
              <w:t xml:space="preserve">§§ 24 und 25 </w:t>
            </w:r>
            <w:r w:rsidR="001F2D25" w:rsidRPr="00474CC0">
              <w:rPr>
                <w:sz w:val="18"/>
                <w:szCs w:val="18"/>
              </w:rPr>
              <w:t>UVP</w:t>
            </w:r>
            <w:r w:rsidR="00F90F54">
              <w:rPr>
                <w:sz w:val="18"/>
                <w:szCs w:val="18"/>
              </w:rPr>
              <w:t>G</w:t>
            </w:r>
            <w:r>
              <w:rPr>
                <w:sz w:val="18"/>
                <w:szCs w:val="18"/>
              </w:rPr>
              <w:br/>
            </w:r>
            <w:r w:rsidR="001F2D25" w:rsidRPr="00474CC0">
              <w:rPr>
                <w:sz w:val="18"/>
                <w:szCs w:val="18"/>
              </w:rPr>
              <w:t>§ 16 BImSchG Mon Ch</w:t>
            </w:r>
            <w:r w:rsidR="00474CC0">
              <w:rPr>
                <w:sz w:val="18"/>
                <w:szCs w:val="18"/>
              </w:rPr>
              <w:t>é</w:t>
            </w:r>
            <w:r w:rsidR="001F2D25" w:rsidRPr="00474CC0">
              <w:rPr>
                <w:sz w:val="18"/>
                <w:szCs w:val="18"/>
              </w:rPr>
              <w:t xml:space="preserve">ri Ferrero; </w:t>
            </w:r>
            <w:proofErr w:type="spellStart"/>
            <w:r w:rsidR="001F2D25" w:rsidRPr="00474CC0">
              <w:rPr>
                <w:sz w:val="18"/>
                <w:szCs w:val="18"/>
              </w:rPr>
              <w:t>Gz</w:t>
            </w:r>
            <w:proofErr w:type="spellEnd"/>
            <w:r w:rsidR="00476C77">
              <w:rPr>
                <w:sz w:val="18"/>
                <w:szCs w:val="18"/>
              </w:rPr>
              <w:t>.</w:t>
            </w:r>
            <w:r w:rsidR="001F2D25" w:rsidRPr="00474CC0">
              <w:rPr>
                <w:sz w:val="18"/>
                <w:szCs w:val="18"/>
              </w:rPr>
              <w:t>: RPGI-43.1-53e1860/27-2015/13</w:t>
            </w:r>
            <w:r w:rsidR="001F2D25" w:rsidRPr="00474CC0">
              <w:rPr>
                <w:sz w:val="18"/>
                <w:szCs w:val="18"/>
              </w:rPr>
              <w:tab/>
            </w:r>
            <w:r w:rsidR="00F6230B" w:rsidRPr="00494359">
              <w:rPr>
                <w:sz w:val="20"/>
                <w:szCs w:val="20"/>
              </w:rPr>
              <w:t xml:space="preserve">Seite </w:t>
            </w:r>
            <w:r w:rsidR="00F6230B" w:rsidRPr="00494359">
              <w:rPr>
                <w:b/>
                <w:bCs/>
                <w:sz w:val="20"/>
                <w:szCs w:val="20"/>
              </w:rPr>
              <w:fldChar w:fldCharType="begin"/>
            </w:r>
            <w:r w:rsidR="00F6230B" w:rsidRPr="00494359">
              <w:rPr>
                <w:b/>
                <w:bCs/>
                <w:sz w:val="20"/>
                <w:szCs w:val="20"/>
              </w:rPr>
              <w:instrText>PAGE</w:instrText>
            </w:r>
            <w:r w:rsidR="00F6230B" w:rsidRPr="00494359">
              <w:rPr>
                <w:b/>
                <w:bCs/>
                <w:sz w:val="20"/>
                <w:szCs w:val="20"/>
              </w:rPr>
              <w:fldChar w:fldCharType="separate"/>
            </w:r>
            <w:r w:rsidR="00F6230B" w:rsidRPr="00494359">
              <w:rPr>
                <w:b/>
                <w:bCs/>
                <w:sz w:val="20"/>
                <w:szCs w:val="20"/>
              </w:rPr>
              <w:t>2</w:t>
            </w:r>
            <w:r w:rsidR="00F6230B" w:rsidRPr="00494359">
              <w:rPr>
                <w:b/>
                <w:bCs/>
                <w:sz w:val="20"/>
                <w:szCs w:val="20"/>
              </w:rPr>
              <w:fldChar w:fldCharType="end"/>
            </w:r>
            <w:r w:rsidR="00F6230B" w:rsidRPr="00494359">
              <w:rPr>
                <w:sz w:val="20"/>
                <w:szCs w:val="20"/>
              </w:rPr>
              <w:t xml:space="preserve"> von </w:t>
            </w:r>
            <w:r w:rsidR="00F6230B" w:rsidRPr="00494359">
              <w:rPr>
                <w:b/>
                <w:bCs/>
                <w:sz w:val="20"/>
                <w:szCs w:val="20"/>
              </w:rPr>
              <w:fldChar w:fldCharType="begin"/>
            </w:r>
            <w:r w:rsidR="00F6230B" w:rsidRPr="00494359">
              <w:rPr>
                <w:b/>
                <w:bCs/>
                <w:sz w:val="20"/>
                <w:szCs w:val="20"/>
              </w:rPr>
              <w:instrText>NUMPAGES</w:instrText>
            </w:r>
            <w:r w:rsidR="00F6230B" w:rsidRPr="00494359">
              <w:rPr>
                <w:b/>
                <w:bCs/>
                <w:sz w:val="20"/>
                <w:szCs w:val="20"/>
              </w:rPr>
              <w:fldChar w:fldCharType="separate"/>
            </w:r>
            <w:r w:rsidR="00F6230B" w:rsidRPr="00494359">
              <w:rPr>
                <w:b/>
                <w:bCs/>
                <w:sz w:val="20"/>
                <w:szCs w:val="20"/>
              </w:rPr>
              <w:t>2</w:t>
            </w:r>
            <w:r w:rsidR="00F6230B" w:rsidRPr="0049435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CCD9" w14:textId="77777777" w:rsidR="00F6230B" w:rsidRDefault="00F6230B" w:rsidP="00F6230B">
      <w:pPr>
        <w:spacing w:after="0" w:line="240" w:lineRule="auto"/>
      </w:pPr>
      <w:r>
        <w:separator/>
      </w:r>
    </w:p>
  </w:footnote>
  <w:footnote w:type="continuationSeparator" w:id="0">
    <w:p w14:paraId="624CC1CE" w14:textId="77777777" w:rsidR="00F6230B" w:rsidRDefault="00F6230B" w:rsidP="00F6230B">
      <w:pPr>
        <w:spacing w:after="0" w:line="240" w:lineRule="auto"/>
      </w:pPr>
      <w:r>
        <w:continuationSeparator/>
      </w:r>
    </w:p>
  </w:footnote>
  <w:footnote w:type="continuationNotice" w:id="1">
    <w:p w14:paraId="51D0C039" w14:textId="77777777" w:rsidR="00557FA9" w:rsidRDefault="00557F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8B1"/>
    <w:multiLevelType w:val="hybridMultilevel"/>
    <w:tmpl w:val="ED0EB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CD272C"/>
    <w:multiLevelType w:val="hybridMultilevel"/>
    <w:tmpl w:val="F5C420C0"/>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B44AEA"/>
    <w:multiLevelType w:val="hybridMultilevel"/>
    <w:tmpl w:val="739814EE"/>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FA3BAB"/>
    <w:multiLevelType w:val="hybridMultilevel"/>
    <w:tmpl w:val="0F72DB06"/>
    <w:lvl w:ilvl="0" w:tplc="BB4623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6C2037E"/>
    <w:multiLevelType w:val="hybridMultilevel"/>
    <w:tmpl w:val="36EC8D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6CF71B1"/>
    <w:multiLevelType w:val="hybridMultilevel"/>
    <w:tmpl w:val="C248E386"/>
    <w:lvl w:ilvl="0" w:tplc="04070001">
      <w:start w:val="1"/>
      <w:numFmt w:val="bullet"/>
      <w:lvlText w:val=""/>
      <w:lvlJc w:val="left"/>
      <w:pPr>
        <w:ind w:left="578" w:hanging="360"/>
      </w:pPr>
      <w:rPr>
        <w:rFonts w:ascii="Symbol" w:hAnsi="Symbol" w:hint="default"/>
      </w:rPr>
    </w:lvl>
    <w:lvl w:ilvl="1" w:tplc="04070003">
      <w:start w:val="1"/>
      <w:numFmt w:val="bullet"/>
      <w:lvlText w:val="o"/>
      <w:lvlJc w:val="left"/>
      <w:pPr>
        <w:ind w:left="1298" w:hanging="360"/>
      </w:pPr>
      <w:rPr>
        <w:rFonts w:ascii="Courier New" w:hAnsi="Courier New" w:cs="Courier New" w:hint="default"/>
      </w:rPr>
    </w:lvl>
    <w:lvl w:ilvl="2" w:tplc="04070005">
      <w:start w:val="1"/>
      <w:numFmt w:val="bullet"/>
      <w:lvlText w:val=""/>
      <w:lvlJc w:val="left"/>
      <w:pPr>
        <w:ind w:left="2018" w:hanging="360"/>
      </w:pPr>
      <w:rPr>
        <w:rFonts w:ascii="Wingdings" w:hAnsi="Wingdings" w:hint="default"/>
      </w:rPr>
    </w:lvl>
    <w:lvl w:ilvl="3" w:tplc="04070001">
      <w:start w:val="1"/>
      <w:numFmt w:val="bullet"/>
      <w:lvlText w:val=""/>
      <w:lvlJc w:val="left"/>
      <w:pPr>
        <w:ind w:left="2738" w:hanging="360"/>
      </w:pPr>
      <w:rPr>
        <w:rFonts w:ascii="Symbol" w:hAnsi="Symbol" w:hint="default"/>
      </w:rPr>
    </w:lvl>
    <w:lvl w:ilvl="4" w:tplc="04070003">
      <w:start w:val="1"/>
      <w:numFmt w:val="bullet"/>
      <w:lvlText w:val="o"/>
      <w:lvlJc w:val="left"/>
      <w:pPr>
        <w:ind w:left="3458" w:hanging="360"/>
      </w:pPr>
      <w:rPr>
        <w:rFonts w:ascii="Courier New" w:hAnsi="Courier New" w:cs="Courier New" w:hint="default"/>
      </w:rPr>
    </w:lvl>
    <w:lvl w:ilvl="5" w:tplc="04070005">
      <w:start w:val="1"/>
      <w:numFmt w:val="bullet"/>
      <w:lvlText w:val=""/>
      <w:lvlJc w:val="left"/>
      <w:pPr>
        <w:ind w:left="4178" w:hanging="360"/>
      </w:pPr>
      <w:rPr>
        <w:rFonts w:ascii="Wingdings" w:hAnsi="Wingdings" w:hint="default"/>
      </w:rPr>
    </w:lvl>
    <w:lvl w:ilvl="6" w:tplc="04070001">
      <w:start w:val="1"/>
      <w:numFmt w:val="bullet"/>
      <w:lvlText w:val=""/>
      <w:lvlJc w:val="left"/>
      <w:pPr>
        <w:ind w:left="4898" w:hanging="360"/>
      </w:pPr>
      <w:rPr>
        <w:rFonts w:ascii="Symbol" w:hAnsi="Symbol" w:hint="default"/>
      </w:rPr>
    </w:lvl>
    <w:lvl w:ilvl="7" w:tplc="04070003">
      <w:start w:val="1"/>
      <w:numFmt w:val="bullet"/>
      <w:lvlText w:val="o"/>
      <w:lvlJc w:val="left"/>
      <w:pPr>
        <w:ind w:left="5618" w:hanging="360"/>
      </w:pPr>
      <w:rPr>
        <w:rFonts w:ascii="Courier New" w:hAnsi="Courier New" w:cs="Courier New" w:hint="default"/>
      </w:rPr>
    </w:lvl>
    <w:lvl w:ilvl="8" w:tplc="04070005">
      <w:start w:val="1"/>
      <w:numFmt w:val="bullet"/>
      <w:lvlText w:val=""/>
      <w:lvlJc w:val="left"/>
      <w:pPr>
        <w:ind w:left="6338" w:hanging="360"/>
      </w:pPr>
      <w:rPr>
        <w:rFonts w:ascii="Wingdings" w:hAnsi="Wingdings" w:hint="default"/>
      </w:rPr>
    </w:lvl>
  </w:abstractNum>
  <w:abstractNum w:abstractNumId="6" w15:restartNumberingAfterBreak="0">
    <w:nsid w:val="07143030"/>
    <w:multiLevelType w:val="hybridMultilevel"/>
    <w:tmpl w:val="D982DC58"/>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E603F9"/>
    <w:multiLevelType w:val="hybridMultilevel"/>
    <w:tmpl w:val="230A7F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A6F7576"/>
    <w:multiLevelType w:val="hybridMultilevel"/>
    <w:tmpl w:val="DFF69A38"/>
    <w:lvl w:ilvl="0" w:tplc="04070001">
      <w:start w:val="1"/>
      <w:numFmt w:val="bullet"/>
      <w:lvlText w:val=""/>
      <w:lvlJc w:val="left"/>
      <w:pPr>
        <w:ind w:left="720" w:hanging="360"/>
      </w:pPr>
      <w:rPr>
        <w:rFonts w:ascii="Symbol" w:hAnsi="Symbol" w:hint="default"/>
      </w:rPr>
    </w:lvl>
    <w:lvl w:ilvl="1" w:tplc="D0C2426C">
      <w:numFmt w:val="bullet"/>
      <w:lvlText w:val="•"/>
      <w:lvlJc w:val="left"/>
      <w:pPr>
        <w:ind w:left="1440" w:hanging="360"/>
      </w:pPr>
      <w:rPr>
        <w:rFonts w:ascii="Arial" w:eastAsia="Times New Roman" w:hAnsi="Arial"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463F06"/>
    <w:multiLevelType w:val="hybridMultilevel"/>
    <w:tmpl w:val="22FCA62E"/>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0B5E41A5"/>
    <w:multiLevelType w:val="hybridMultilevel"/>
    <w:tmpl w:val="1D92D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103CE3"/>
    <w:multiLevelType w:val="hybridMultilevel"/>
    <w:tmpl w:val="254EAEC8"/>
    <w:lvl w:ilvl="0" w:tplc="ED709DA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CB1A59"/>
    <w:multiLevelType w:val="hybridMultilevel"/>
    <w:tmpl w:val="EADECFBA"/>
    <w:lvl w:ilvl="0" w:tplc="1B54B33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00B3454"/>
    <w:multiLevelType w:val="hybridMultilevel"/>
    <w:tmpl w:val="60DAF81E"/>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553088"/>
    <w:multiLevelType w:val="hybridMultilevel"/>
    <w:tmpl w:val="E1BEB920"/>
    <w:lvl w:ilvl="0" w:tplc="EE82868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7670D17"/>
    <w:multiLevelType w:val="hybridMultilevel"/>
    <w:tmpl w:val="B55894D0"/>
    <w:lvl w:ilvl="0" w:tplc="BB4623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77A50B4"/>
    <w:multiLevelType w:val="hybridMultilevel"/>
    <w:tmpl w:val="88080856"/>
    <w:lvl w:ilvl="0" w:tplc="1B54B33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D3B1AB2"/>
    <w:multiLevelType w:val="hybridMultilevel"/>
    <w:tmpl w:val="B87E6B20"/>
    <w:lvl w:ilvl="0" w:tplc="1B54B33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EC63AED"/>
    <w:multiLevelType w:val="hybridMultilevel"/>
    <w:tmpl w:val="8E00188A"/>
    <w:lvl w:ilvl="0" w:tplc="6BCAA5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1C00BA2"/>
    <w:multiLevelType w:val="hybridMultilevel"/>
    <w:tmpl w:val="E88E190C"/>
    <w:lvl w:ilvl="0" w:tplc="6BCAA54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32B6163"/>
    <w:multiLevelType w:val="hybridMultilevel"/>
    <w:tmpl w:val="B0785F26"/>
    <w:lvl w:ilvl="0" w:tplc="986E1D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440555D"/>
    <w:multiLevelType w:val="hybridMultilevel"/>
    <w:tmpl w:val="11042D42"/>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4EA5BE8"/>
    <w:multiLevelType w:val="hybridMultilevel"/>
    <w:tmpl w:val="412C9998"/>
    <w:lvl w:ilvl="0" w:tplc="BB4623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56F4336"/>
    <w:multiLevelType w:val="hybridMultilevel"/>
    <w:tmpl w:val="BE70490C"/>
    <w:lvl w:ilvl="0" w:tplc="986E1D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7615F74"/>
    <w:multiLevelType w:val="hybridMultilevel"/>
    <w:tmpl w:val="43F69494"/>
    <w:lvl w:ilvl="0" w:tplc="EE828684">
      <w:start w:val="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875495D"/>
    <w:multiLevelType w:val="hybridMultilevel"/>
    <w:tmpl w:val="C60A1A5E"/>
    <w:lvl w:ilvl="0" w:tplc="1B54B33E">
      <w:start w:val="1"/>
      <w:numFmt w:val="bullet"/>
      <w:lvlText w:val=""/>
      <w:lvlJc w:val="left"/>
      <w:pPr>
        <w:ind w:left="360" w:hanging="360"/>
      </w:pPr>
      <w:rPr>
        <w:rFonts w:ascii="Symbol" w:hAnsi="Symbol" w:hint="default"/>
      </w:rPr>
    </w:lvl>
    <w:lvl w:ilvl="1" w:tplc="E68E9902">
      <w:numFmt w:val="bullet"/>
      <w:lvlText w:val="•"/>
      <w:lvlJc w:val="left"/>
      <w:pPr>
        <w:ind w:left="1080" w:hanging="360"/>
      </w:pPr>
      <w:rPr>
        <w:rFonts w:ascii="Arial" w:eastAsiaTheme="minorHAnsi"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2FD0013F"/>
    <w:multiLevelType w:val="hybridMultilevel"/>
    <w:tmpl w:val="D9D8D030"/>
    <w:lvl w:ilvl="0" w:tplc="04070001">
      <w:start w:val="1"/>
      <w:numFmt w:val="bullet"/>
      <w:lvlText w:val=""/>
      <w:lvlJc w:val="left"/>
      <w:pPr>
        <w:ind w:left="3240" w:hanging="360"/>
      </w:pPr>
      <w:rPr>
        <w:rFonts w:ascii="Symbol" w:hAnsi="Symbol" w:hint="default"/>
      </w:rPr>
    </w:lvl>
    <w:lvl w:ilvl="1" w:tplc="04070003" w:tentative="1">
      <w:start w:val="1"/>
      <w:numFmt w:val="bullet"/>
      <w:lvlText w:val="o"/>
      <w:lvlJc w:val="left"/>
      <w:pPr>
        <w:ind w:left="3960" w:hanging="360"/>
      </w:pPr>
      <w:rPr>
        <w:rFonts w:ascii="Courier New" w:hAnsi="Courier New" w:cs="Courier New" w:hint="default"/>
      </w:rPr>
    </w:lvl>
    <w:lvl w:ilvl="2" w:tplc="04070005" w:tentative="1">
      <w:start w:val="1"/>
      <w:numFmt w:val="bullet"/>
      <w:lvlText w:val=""/>
      <w:lvlJc w:val="left"/>
      <w:pPr>
        <w:ind w:left="4680" w:hanging="360"/>
      </w:pPr>
      <w:rPr>
        <w:rFonts w:ascii="Wingdings" w:hAnsi="Wingdings" w:hint="default"/>
      </w:rPr>
    </w:lvl>
    <w:lvl w:ilvl="3" w:tplc="04070001" w:tentative="1">
      <w:start w:val="1"/>
      <w:numFmt w:val="bullet"/>
      <w:lvlText w:val=""/>
      <w:lvlJc w:val="left"/>
      <w:pPr>
        <w:ind w:left="5400" w:hanging="360"/>
      </w:pPr>
      <w:rPr>
        <w:rFonts w:ascii="Symbol" w:hAnsi="Symbol" w:hint="default"/>
      </w:rPr>
    </w:lvl>
    <w:lvl w:ilvl="4" w:tplc="04070003" w:tentative="1">
      <w:start w:val="1"/>
      <w:numFmt w:val="bullet"/>
      <w:lvlText w:val="o"/>
      <w:lvlJc w:val="left"/>
      <w:pPr>
        <w:ind w:left="6120" w:hanging="360"/>
      </w:pPr>
      <w:rPr>
        <w:rFonts w:ascii="Courier New" w:hAnsi="Courier New" w:cs="Courier New" w:hint="default"/>
      </w:rPr>
    </w:lvl>
    <w:lvl w:ilvl="5" w:tplc="04070005" w:tentative="1">
      <w:start w:val="1"/>
      <w:numFmt w:val="bullet"/>
      <w:lvlText w:val=""/>
      <w:lvlJc w:val="left"/>
      <w:pPr>
        <w:ind w:left="6840" w:hanging="360"/>
      </w:pPr>
      <w:rPr>
        <w:rFonts w:ascii="Wingdings" w:hAnsi="Wingdings" w:hint="default"/>
      </w:rPr>
    </w:lvl>
    <w:lvl w:ilvl="6" w:tplc="04070001" w:tentative="1">
      <w:start w:val="1"/>
      <w:numFmt w:val="bullet"/>
      <w:lvlText w:val=""/>
      <w:lvlJc w:val="left"/>
      <w:pPr>
        <w:ind w:left="7560" w:hanging="360"/>
      </w:pPr>
      <w:rPr>
        <w:rFonts w:ascii="Symbol" w:hAnsi="Symbol" w:hint="default"/>
      </w:rPr>
    </w:lvl>
    <w:lvl w:ilvl="7" w:tplc="04070003" w:tentative="1">
      <w:start w:val="1"/>
      <w:numFmt w:val="bullet"/>
      <w:lvlText w:val="o"/>
      <w:lvlJc w:val="left"/>
      <w:pPr>
        <w:ind w:left="8280" w:hanging="360"/>
      </w:pPr>
      <w:rPr>
        <w:rFonts w:ascii="Courier New" w:hAnsi="Courier New" w:cs="Courier New" w:hint="default"/>
      </w:rPr>
    </w:lvl>
    <w:lvl w:ilvl="8" w:tplc="04070005" w:tentative="1">
      <w:start w:val="1"/>
      <w:numFmt w:val="bullet"/>
      <w:lvlText w:val=""/>
      <w:lvlJc w:val="left"/>
      <w:pPr>
        <w:ind w:left="9000" w:hanging="360"/>
      </w:pPr>
      <w:rPr>
        <w:rFonts w:ascii="Wingdings" w:hAnsi="Wingdings" w:hint="default"/>
      </w:rPr>
    </w:lvl>
  </w:abstractNum>
  <w:abstractNum w:abstractNumId="27" w15:restartNumberingAfterBreak="0">
    <w:nsid w:val="3B17290C"/>
    <w:multiLevelType w:val="hybridMultilevel"/>
    <w:tmpl w:val="BD0E4E5A"/>
    <w:lvl w:ilvl="0" w:tplc="1B54B33E">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C89221F"/>
    <w:multiLevelType w:val="multilevel"/>
    <w:tmpl w:val="9538F73C"/>
    <w:lvl w:ilvl="0">
      <w:start w:val="1"/>
      <w:numFmt w:val="decimal"/>
      <w:pStyle w:val="berschrift1"/>
      <w:lvlText w:val="%1."/>
      <w:lvlJc w:val="left"/>
      <w:pPr>
        <w:tabs>
          <w:tab w:val="num" w:pos="1134"/>
        </w:tabs>
        <w:ind w:left="360" w:hanging="360"/>
      </w:pPr>
      <w:rPr>
        <w:rFonts w:hint="default"/>
      </w:rPr>
    </w:lvl>
    <w:lvl w:ilvl="1">
      <w:start w:val="1"/>
      <w:numFmt w:val="decimal"/>
      <w:pStyle w:val="berschrift2"/>
      <w:lvlText w:val="%1.%2"/>
      <w:lvlJc w:val="left"/>
      <w:pPr>
        <w:ind w:left="357" w:hanging="357"/>
      </w:pPr>
      <w:rPr>
        <w:rFonts w:hint="default"/>
      </w:rPr>
    </w:lvl>
    <w:lvl w:ilvl="2">
      <w:start w:val="1"/>
      <w:numFmt w:val="decimal"/>
      <w:pStyle w:val="berschrift3"/>
      <w:lvlText w:val="%1.%2.%3"/>
      <w:lvlJc w:val="left"/>
      <w:pPr>
        <w:ind w:left="357" w:hanging="357"/>
      </w:pPr>
      <w:rPr>
        <w:rFonts w:hint="default"/>
      </w:rPr>
    </w:lvl>
    <w:lvl w:ilvl="3">
      <w:start w:val="1"/>
      <w:numFmt w:val="decimal"/>
      <w:pStyle w:val="berschrift4"/>
      <w:lvlText w:val="%1.%2.%3.%4"/>
      <w:lvlJc w:val="left"/>
      <w:pPr>
        <w:ind w:left="357" w:hanging="357"/>
      </w:pPr>
      <w:rPr>
        <w:rFonts w:hint="default"/>
      </w:rPr>
    </w:lvl>
    <w:lvl w:ilvl="4">
      <w:start w:val="1"/>
      <w:numFmt w:val="decimal"/>
      <w:pStyle w:val="berschrift5"/>
      <w:lvlText w:val="%1.%2.%3.%4.%5"/>
      <w:lvlJc w:val="left"/>
      <w:pPr>
        <w:ind w:left="35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D051F9"/>
    <w:multiLevelType w:val="hybridMultilevel"/>
    <w:tmpl w:val="21947408"/>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0C57D5"/>
    <w:multiLevelType w:val="hybridMultilevel"/>
    <w:tmpl w:val="835A8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FE2D4F"/>
    <w:multiLevelType w:val="hybridMultilevel"/>
    <w:tmpl w:val="D5A4A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585277C"/>
    <w:multiLevelType w:val="hybridMultilevel"/>
    <w:tmpl w:val="F1387330"/>
    <w:lvl w:ilvl="0" w:tplc="986E1D1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64024A2"/>
    <w:multiLevelType w:val="hybridMultilevel"/>
    <w:tmpl w:val="08005CF4"/>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9A6B70"/>
    <w:multiLevelType w:val="hybridMultilevel"/>
    <w:tmpl w:val="3376A9F0"/>
    <w:lvl w:ilvl="0" w:tplc="BB46237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E787876"/>
    <w:multiLevelType w:val="multilevel"/>
    <w:tmpl w:val="52D4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60E65F9"/>
    <w:multiLevelType w:val="multilevel"/>
    <w:tmpl w:val="8F82F9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80B451A"/>
    <w:multiLevelType w:val="hybridMultilevel"/>
    <w:tmpl w:val="52EEE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4F3F57"/>
    <w:multiLevelType w:val="hybridMultilevel"/>
    <w:tmpl w:val="89FAA98A"/>
    <w:lvl w:ilvl="0" w:tplc="99584402">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C13BD5"/>
    <w:multiLevelType w:val="hybridMultilevel"/>
    <w:tmpl w:val="3C526A32"/>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170AB3"/>
    <w:multiLevelType w:val="hybridMultilevel"/>
    <w:tmpl w:val="6C0A4BA2"/>
    <w:lvl w:ilvl="0" w:tplc="1B54B33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74E24AB7"/>
    <w:multiLevelType w:val="hybridMultilevel"/>
    <w:tmpl w:val="0952E248"/>
    <w:lvl w:ilvl="0" w:tplc="CC7E917E">
      <w:start w:val="1"/>
      <w:numFmt w:val="bullet"/>
      <w:lvlText w:val="–"/>
      <w:lvlJc w:val="left"/>
      <w:pPr>
        <w:tabs>
          <w:tab w:val="num" w:pos="567"/>
        </w:tabs>
        <w:ind w:left="567" w:hanging="283"/>
      </w:pPr>
      <w:rPr>
        <w:rFonts w:ascii="Arial" w:hAnsi="Arial" w:hint="default"/>
      </w:rPr>
    </w:lvl>
    <w:lvl w:ilvl="1" w:tplc="04070003" w:tentative="1">
      <w:start w:val="1"/>
      <w:numFmt w:val="bullet"/>
      <w:lvlText w:val="o"/>
      <w:lvlJc w:val="left"/>
      <w:pPr>
        <w:tabs>
          <w:tab w:val="num" w:pos="1474"/>
        </w:tabs>
        <w:ind w:left="1474" w:hanging="360"/>
      </w:pPr>
      <w:rPr>
        <w:rFonts w:ascii="Courier New" w:hAnsi="Courier New" w:hint="default"/>
      </w:rPr>
    </w:lvl>
    <w:lvl w:ilvl="2" w:tplc="04070005" w:tentative="1">
      <w:start w:val="1"/>
      <w:numFmt w:val="bullet"/>
      <w:lvlText w:val=""/>
      <w:lvlJc w:val="left"/>
      <w:pPr>
        <w:tabs>
          <w:tab w:val="num" w:pos="2194"/>
        </w:tabs>
        <w:ind w:left="2194" w:hanging="360"/>
      </w:pPr>
      <w:rPr>
        <w:rFonts w:ascii="Wingdings" w:hAnsi="Wingdings" w:hint="default"/>
      </w:rPr>
    </w:lvl>
    <w:lvl w:ilvl="3" w:tplc="04070001" w:tentative="1">
      <w:start w:val="1"/>
      <w:numFmt w:val="bullet"/>
      <w:lvlText w:val=""/>
      <w:lvlJc w:val="left"/>
      <w:pPr>
        <w:tabs>
          <w:tab w:val="num" w:pos="2914"/>
        </w:tabs>
        <w:ind w:left="2914" w:hanging="360"/>
      </w:pPr>
      <w:rPr>
        <w:rFonts w:ascii="Symbol" w:hAnsi="Symbol" w:hint="default"/>
      </w:rPr>
    </w:lvl>
    <w:lvl w:ilvl="4" w:tplc="04070003" w:tentative="1">
      <w:start w:val="1"/>
      <w:numFmt w:val="bullet"/>
      <w:lvlText w:val="o"/>
      <w:lvlJc w:val="left"/>
      <w:pPr>
        <w:tabs>
          <w:tab w:val="num" w:pos="3634"/>
        </w:tabs>
        <w:ind w:left="3634" w:hanging="360"/>
      </w:pPr>
      <w:rPr>
        <w:rFonts w:ascii="Courier New" w:hAnsi="Courier New" w:hint="default"/>
      </w:rPr>
    </w:lvl>
    <w:lvl w:ilvl="5" w:tplc="04070005" w:tentative="1">
      <w:start w:val="1"/>
      <w:numFmt w:val="bullet"/>
      <w:lvlText w:val=""/>
      <w:lvlJc w:val="left"/>
      <w:pPr>
        <w:tabs>
          <w:tab w:val="num" w:pos="4354"/>
        </w:tabs>
        <w:ind w:left="4354" w:hanging="360"/>
      </w:pPr>
      <w:rPr>
        <w:rFonts w:ascii="Wingdings" w:hAnsi="Wingdings" w:hint="default"/>
      </w:rPr>
    </w:lvl>
    <w:lvl w:ilvl="6" w:tplc="04070001" w:tentative="1">
      <w:start w:val="1"/>
      <w:numFmt w:val="bullet"/>
      <w:lvlText w:val=""/>
      <w:lvlJc w:val="left"/>
      <w:pPr>
        <w:tabs>
          <w:tab w:val="num" w:pos="5074"/>
        </w:tabs>
        <w:ind w:left="5074" w:hanging="360"/>
      </w:pPr>
      <w:rPr>
        <w:rFonts w:ascii="Symbol" w:hAnsi="Symbol" w:hint="default"/>
      </w:rPr>
    </w:lvl>
    <w:lvl w:ilvl="7" w:tplc="04070003" w:tentative="1">
      <w:start w:val="1"/>
      <w:numFmt w:val="bullet"/>
      <w:lvlText w:val="o"/>
      <w:lvlJc w:val="left"/>
      <w:pPr>
        <w:tabs>
          <w:tab w:val="num" w:pos="5794"/>
        </w:tabs>
        <w:ind w:left="5794" w:hanging="360"/>
      </w:pPr>
      <w:rPr>
        <w:rFonts w:ascii="Courier New" w:hAnsi="Courier New" w:hint="default"/>
      </w:rPr>
    </w:lvl>
    <w:lvl w:ilvl="8" w:tplc="04070005" w:tentative="1">
      <w:start w:val="1"/>
      <w:numFmt w:val="bullet"/>
      <w:lvlText w:val=""/>
      <w:lvlJc w:val="left"/>
      <w:pPr>
        <w:tabs>
          <w:tab w:val="num" w:pos="6514"/>
        </w:tabs>
        <w:ind w:left="6514" w:hanging="360"/>
      </w:pPr>
      <w:rPr>
        <w:rFonts w:ascii="Wingdings" w:hAnsi="Wingdings" w:hint="default"/>
      </w:rPr>
    </w:lvl>
  </w:abstractNum>
  <w:abstractNum w:abstractNumId="42" w15:restartNumberingAfterBreak="0">
    <w:nsid w:val="776A0127"/>
    <w:multiLevelType w:val="hybridMultilevel"/>
    <w:tmpl w:val="C3CCDC3A"/>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256524"/>
    <w:multiLevelType w:val="hybridMultilevel"/>
    <w:tmpl w:val="B0040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D004843"/>
    <w:multiLevelType w:val="hybridMultilevel"/>
    <w:tmpl w:val="F5B6C8F6"/>
    <w:lvl w:ilvl="0" w:tplc="1B54B33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
  </w:num>
  <w:num w:numId="4">
    <w:abstractNumId w:val="4"/>
  </w:num>
  <w:num w:numId="5">
    <w:abstractNumId w:val="38"/>
  </w:num>
  <w:num w:numId="6">
    <w:abstractNumId w:val="17"/>
  </w:num>
  <w:num w:numId="7">
    <w:abstractNumId w:val="15"/>
  </w:num>
  <w:num w:numId="8">
    <w:abstractNumId w:val="34"/>
  </w:num>
  <w:num w:numId="9">
    <w:abstractNumId w:val="33"/>
  </w:num>
  <w:num w:numId="10">
    <w:abstractNumId w:val="39"/>
  </w:num>
  <w:num w:numId="11">
    <w:abstractNumId w:val="14"/>
  </w:num>
  <w:num w:numId="12">
    <w:abstractNumId w:val="24"/>
  </w:num>
  <w:num w:numId="13">
    <w:abstractNumId w:val="16"/>
  </w:num>
  <w:num w:numId="14">
    <w:abstractNumId w:val="25"/>
  </w:num>
  <w:num w:numId="15">
    <w:abstractNumId w:val="20"/>
  </w:num>
  <w:num w:numId="16">
    <w:abstractNumId w:val="32"/>
  </w:num>
  <w:num w:numId="17">
    <w:abstractNumId w:val="23"/>
  </w:num>
  <w:num w:numId="18">
    <w:abstractNumId w:val="12"/>
  </w:num>
  <w:num w:numId="19">
    <w:abstractNumId w:val="7"/>
  </w:num>
  <w:num w:numId="20">
    <w:abstractNumId w:val="27"/>
  </w:num>
  <w:num w:numId="21">
    <w:abstractNumId w:val="28"/>
  </w:num>
  <w:num w:numId="22">
    <w:abstractNumId w:val="30"/>
  </w:num>
  <w:num w:numId="23">
    <w:abstractNumId w:val="21"/>
  </w:num>
  <w:num w:numId="24">
    <w:abstractNumId w:val="2"/>
  </w:num>
  <w:num w:numId="25">
    <w:abstractNumId w:val="29"/>
  </w:num>
  <w:num w:numId="26">
    <w:abstractNumId w:val="1"/>
  </w:num>
  <w:num w:numId="27">
    <w:abstractNumId w:val="40"/>
  </w:num>
  <w:num w:numId="28">
    <w:abstractNumId w:val="44"/>
  </w:num>
  <w:num w:numId="29">
    <w:abstractNumId w:val="36"/>
  </w:num>
  <w:num w:numId="30">
    <w:abstractNumId w:val="37"/>
  </w:num>
  <w:num w:numId="31">
    <w:abstractNumId w:val="6"/>
  </w:num>
  <w:num w:numId="32">
    <w:abstractNumId w:val="13"/>
  </w:num>
  <w:num w:numId="33">
    <w:abstractNumId w:val="26"/>
  </w:num>
  <w:num w:numId="34">
    <w:abstractNumId w:val="19"/>
  </w:num>
  <w:num w:numId="35">
    <w:abstractNumId w:val="42"/>
  </w:num>
  <w:num w:numId="36">
    <w:abstractNumId w:val="18"/>
  </w:num>
  <w:num w:numId="37">
    <w:abstractNumId w:val="9"/>
  </w:num>
  <w:num w:numId="38">
    <w:abstractNumId w:val="11"/>
  </w:num>
  <w:num w:numId="39">
    <w:abstractNumId w:val="41"/>
  </w:num>
  <w:num w:numId="40">
    <w:abstractNumId w:val="43"/>
  </w:num>
  <w:num w:numId="41">
    <w:abstractNumId w:val="5"/>
  </w:num>
  <w:num w:numId="42">
    <w:abstractNumId w:val="31"/>
  </w:num>
  <w:num w:numId="43">
    <w:abstractNumId w:val="10"/>
  </w:num>
  <w:num w:numId="44">
    <w:abstractNumId w:val="0"/>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E9"/>
    <w:rsid w:val="00001143"/>
    <w:rsid w:val="00002133"/>
    <w:rsid w:val="00003330"/>
    <w:rsid w:val="0000552E"/>
    <w:rsid w:val="000072BE"/>
    <w:rsid w:val="00007575"/>
    <w:rsid w:val="000173A6"/>
    <w:rsid w:val="00017681"/>
    <w:rsid w:val="0002017C"/>
    <w:rsid w:val="000275C6"/>
    <w:rsid w:val="00030923"/>
    <w:rsid w:val="0003175F"/>
    <w:rsid w:val="00035797"/>
    <w:rsid w:val="000422A7"/>
    <w:rsid w:val="00045727"/>
    <w:rsid w:val="0006146A"/>
    <w:rsid w:val="00062B9D"/>
    <w:rsid w:val="00076EA0"/>
    <w:rsid w:val="00083FBB"/>
    <w:rsid w:val="0008469F"/>
    <w:rsid w:val="000874F7"/>
    <w:rsid w:val="000911FE"/>
    <w:rsid w:val="000949CE"/>
    <w:rsid w:val="000956CA"/>
    <w:rsid w:val="00095D76"/>
    <w:rsid w:val="000A1597"/>
    <w:rsid w:val="000A19A8"/>
    <w:rsid w:val="000A2279"/>
    <w:rsid w:val="000A50B4"/>
    <w:rsid w:val="000A569A"/>
    <w:rsid w:val="000A577E"/>
    <w:rsid w:val="000A7C39"/>
    <w:rsid w:val="000B036B"/>
    <w:rsid w:val="000B0A21"/>
    <w:rsid w:val="000B1F46"/>
    <w:rsid w:val="000B3C43"/>
    <w:rsid w:val="000B6950"/>
    <w:rsid w:val="000C304A"/>
    <w:rsid w:val="000C5186"/>
    <w:rsid w:val="000D4039"/>
    <w:rsid w:val="000D5442"/>
    <w:rsid w:val="000D7749"/>
    <w:rsid w:val="000E34AA"/>
    <w:rsid w:val="000F4C1B"/>
    <w:rsid w:val="001014DE"/>
    <w:rsid w:val="0010682C"/>
    <w:rsid w:val="00111F52"/>
    <w:rsid w:val="001137DD"/>
    <w:rsid w:val="001157E5"/>
    <w:rsid w:val="00115CB0"/>
    <w:rsid w:val="00120560"/>
    <w:rsid w:val="00127260"/>
    <w:rsid w:val="001316E7"/>
    <w:rsid w:val="001317E1"/>
    <w:rsid w:val="00135CC7"/>
    <w:rsid w:val="00135DC2"/>
    <w:rsid w:val="00146162"/>
    <w:rsid w:val="00166B0B"/>
    <w:rsid w:val="0017009E"/>
    <w:rsid w:val="00173984"/>
    <w:rsid w:val="001809E7"/>
    <w:rsid w:val="001817DA"/>
    <w:rsid w:val="00186421"/>
    <w:rsid w:val="0018734F"/>
    <w:rsid w:val="00190F4D"/>
    <w:rsid w:val="001B56AA"/>
    <w:rsid w:val="001B5909"/>
    <w:rsid w:val="001C0E57"/>
    <w:rsid w:val="001C1C7B"/>
    <w:rsid w:val="001C2ECB"/>
    <w:rsid w:val="001C5202"/>
    <w:rsid w:val="001D0C74"/>
    <w:rsid w:val="001D3285"/>
    <w:rsid w:val="001E07FC"/>
    <w:rsid w:val="001E258E"/>
    <w:rsid w:val="001E32C0"/>
    <w:rsid w:val="001E5EF0"/>
    <w:rsid w:val="001F2D25"/>
    <w:rsid w:val="001F7B9C"/>
    <w:rsid w:val="00202858"/>
    <w:rsid w:val="00203B8B"/>
    <w:rsid w:val="0021314B"/>
    <w:rsid w:val="00213676"/>
    <w:rsid w:val="00213696"/>
    <w:rsid w:val="00213C80"/>
    <w:rsid w:val="00222AB3"/>
    <w:rsid w:val="002337D5"/>
    <w:rsid w:val="002346C9"/>
    <w:rsid w:val="00236575"/>
    <w:rsid w:val="002368FB"/>
    <w:rsid w:val="0024105D"/>
    <w:rsid w:val="00244C82"/>
    <w:rsid w:val="00253639"/>
    <w:rsid w:val="00262CDB"/>
    <w:rsid w:val="00266D61"/>
    <w:rsid w:val="00273416"/>
    <w:rsid w:val="0028155C"/>
    <w:rsid w:val="0028184D"/>
    <w:rsid w:val="002866F0"/>
    <w:rsid w:val="00287633"/>
    <w:rsid w:val="00287964"/>
    <w:rsid w:val="0029728F"/>
    <w:rsid w:val="002A066A"/>
    <w:rsid w:val="002A2183"/>
    <w:rsid w:val="002A7EBA"/>
    <w:rsid w:val="002B536B"/>
    <w:rsid w:val="002C407F"/>
    <w:rsid w:val="002C4EA5"/>
    <w:rsid w:val="002D3D84"/>
    <w:rsid w:val="002D4CA8"/>
    <w:rsid w:val="002E0741"/>
    <w:rsid w:val="002E5A8F"/>
    <w:rsid w:val="002F0DDE"/>
    <w:rsid w:val="002F24F6"/>
    <w:rsid w:val="002F398F"/>
    <w:rsid w:val="00307A3D"/>
    <w:rsid w:val="00310728"/>
    <w:rsid w:val="00311F2C"/>
    <w:rsid w:val="00315113"/>
    <w:rsid w:val="00317542"/>
    <w:rsid w:val="00317AB3"/>
    <w:rsid w:val="0032718B"/>
    <w:rsid w:val="00330F14"/>
    <w:rsid w:val="00331F30"/>
    <w:rsid w:val="00334A4C"/>
    <w:rsid w:val="0034032B"/>
    <w:rsid w:val="00346917"/>
    <w:rsid w:val="003579AA"/>
    <w:rsid w:val="0036059D"/>
    <w:rsid w:val="00373D06"/>
    <w:rsid w:val="00373DF6"/>
    <w:rsid w:val="00376B82"/>
    <w:rsid w:val="003773F6"/>
    <w:rsid w:val="003874D2"/>
    <w:rsid w:val="00391A50"/>
    <w:rsid w:val="00393309"/>
    <w:rsid w:val="003B291C"/>
    <w:rsid w:val="003B6C8B"/>
    <w:rsid w:val="003C147D"/>
    <w:rsid w:val="003C2674"/>
    <w:rsid w:val="003C4232"/>
    <w:rsid w:val="003C63E5"/>
    <w:rsid w:val="003D1042"/>
    <w:rsid w:val="003E62C3"/>
    <w:rsid w:val="003F11D2"/>
    <w:rsid w:val="004017C5"/>
    <w:rsid w:val="00404D96"/>
    <w:rsid w:val="00412C70"/>
    <w:rsid w:val="0042089B"/>
    <w:rsid w:val="00424633"/>
    <w:rsid w:val="004304D2"/>
    <w:rsid w:val="0043053A"/>
    <w:rsid w:val="00431084"/>
    <w:rsid w:val="0043125C"/>
    <w:rsid w:val="00431AFB"/>
    <w:rsid w:val="004321BB"/>
    <w:rsid w:val="0043590E"/>
    <w:rsid w:val="004420BC"/>
    <w:rsid w:val="004455B8"/>
    <w:rsid w:val="00445C0C"/>
    <w:rsid w:val="00447233"/>
    <w:rsid w:val="004504C7"/>
    <w:rsid w:val="00452146"/>
    <w:rsid w:val="00455427"/>
    <w:rsid w:val="00455613"/>
    <w:rsid w:val="004610CF"/>
    <w:rsid w:val="004630D4"/>
    <w:rsid w:val="004714B3"/>
    <w:rsid w:val="00473036"/>
    <w:rsid w:val="00474CC0"/>
    <w:rsid w:val="004750EA"/>
    <w:rsid w:val="00475690"/>
    <w:rsid w:val="00476C77"/>
    <w:rsid w:val="0048089D"/>
    <w:rsid w:val="00482302"/>
    <w:rsid w:val="0048461B"/>
    <w:rsid w:val="00487497"/>
    <w:rsid w:val="0049087B"/>
    <w:rsid w:val="00494359"/>
    <w:rsid w:val="0049511A"/>
    <w:rsid w:val="004B4326"/>
    <w:rsid w:val="004B4FC1"/>
    <w:rsid w:val="004C4890"/>
    <w:rsid w:val="004C53D5"/>
    <w:rsid w:val="004C6541"/>
    <w:rsid w:val="004D7DB7"/>
    <w:rsid w:val="004E0C7C"/>
    <w:rsid w:val="004E3A68"/>
    <w:rsid w:val="004E5BB2"/>
    <w:rsid w:val="004F0DB1"/>
    <w:rsid w:val="004F451D"/>
    <w:rsid w:val="004F4654"/>
    <w:rsid w:val="004F71DD"/>
    <w:rsid w:val="004F7E7C"/>
    <w:rsid w:val="005014E8"/>
    <w:rsid w:val="00503B82"/>
    <w:rsid w:val="00505030"/>
    <w:rsid w:val="0050545D"/>
    <w:rsid w:val="00506DF6"/>
    <w:rsid w:val="0051169F"/>
    <w:rsid w:val="005154B8"/>
    <w:rsid w:val="00517E84"/>
    <w:rsid w:val="00520C58"/>
    <w:rsid w:val="00521CCD"/>
    <w:rsid w:val="00530641"/>
    <w:rsid w:val="005376AB"/>
    <w:rsid w:val="005461B4"/>
    <w:rsid w:val="0054728A"/>
    <w:rsid w:val="00553923"/>
    <w:rsid w:val="005566B5"/>
    <w:rsid w:val="00557AD9"/>
    <w:rsid w:val="00557FA9"/>
    <w:rsid w:val="00561491"/>
    <w:rsid w:val="00562B32"/>
    <w:rsid w:val="00562B8C"/>
    <w:rsid w:val="0056531F"/>
    <w:rsid w:val="00570A37"/>
    <w:rsid w:val="0057385F"/>
    <w:rsid w:val="00580C91"/>
    <w:rsid w:val="00580CAD"/>
    <w:rsid w:val="00583909"/>
    <w:rsid w:val="00583B13"/>
    <w:rsid w:val="00586A95"/>
    <w:rsid w:val="00592822"/>
    <w:rsid w:val="005958B0"/>
    <w:rsid w:val="005A0521"/>
    <w:rsid w:val="005A2AD0"/>
    <w:rsid w:val="005B1227"/>
    <w:rsid w:val="005B14C1"/>
    <w:rsid w:val="005C4DB1"/>
    <w:rsid w:val="005D4FB3"/>
    <w:rsid w:val="005E0376"/>
    <w:rsid w:val="005E0956"/>
    <w:rsid w:val="005E2883"/>
    <w:rsid w:val="005F7870"/>
    <w:rsid w:val="006016A2"/>
    <w:rsid w:val="00602AE3"/>
    <w:rsid w:val="00604FBA"/>
    <w:rsid w:val="00605DA5"/>
    <w:rsid w:val="00610325"/>
    <w:rsid w:val="00610899"/>
    <w:rsid w:val="00610F21"/>
    <w:rsid w:val="00611A45"/>
    <w:rsid w:val="00615402"/>
    <w:rsid w:val="0061756C"/>
    <w:rsid w:val="00624112"/>
    <w:rsid w:val="006241D6"/>
    <w:rsid w:val="00626A6C"/>
    <w:rsid w:val="00632D7D"/>
    <w:rsid w:val="006337F3"/>
    <w:rsid w:val="00640403"/>
    <w:rsid w:val="00640639"/>
    <w:rsid w:val="006504CC"/>
    <w:rsid w:val="00650D2A"/>
    <w:rsid w:val="006530B9"/>
    <w:rsid w:val="00653A05"/>
    <w:rsid w:val="00653FD0"/>
    <w:rsid w:val="00656CCE"/>
    <w:rsid w:val="0067042A"/>
    <w:rsid w:val="00673357"/>
    <w:rsid w:val="0067721D"/>
    <w:rsid w:val="006774AD"/>
    <w:rsid w:val="0068012B"/>
    <w:rsid w:val="00685D44"/>
    <w:rsid w:val="006876C8"/>
    <w:rsid w:val="00695BB5"/>
    <w:rsid w:val="006A41FD"/>
    <w:rsid w:val="006B1DC3"/>
    <w:rsid w:val="006B7C69"/>
    <w:rsid w:val="006C02CC"/>
    <w:rsid w:val="006C125B"/>
    <w:rsid w:val="006C12B5"/>
    <w:rsid w:val="006E02BC"/>
    <w:rsid w:val="006E55E4"/>
    <w:rsid w:val="006E7949"/>
    <w:rsid w:val="006F2928"/>
    <w:rsid w:val="006F36D9"/>
    <w:rsid w:val="00700C51"/>
    <w:rsid w:val="00701135"/>
    <w:rsid w:val="00704929"/>
    <w:rsid w:val="00710F25"/>
    <w:rsid w:val="00716368"/>
    <w:rsid w:val="0072028E"/>
    <w:rsid w:val="00722A70"/>
    <w:rsid w:val="00724BD3"/>
    <w:rsid w:val="00727DB5"/>
    <w:rsid w:val="00731220"/>
    <w:rsid w:val="0073636C"/>
    <w:rsid w:val="007431B8"/>
    <w:rsid w:val="0074438E"/>
    <w:rsid w:val="0075096E"/>
    <w:rsid w:val="00752086"/>
    <w:rsid w:val="00754272"/>
    <w:rsid w:val="007546FA"/>
    <w:rsid w:val="00756335"/>
    <w:rsid w:val="00761969"/>
    <w:rsid w:val="00762D29"/>
    <w:rsid w:val="00770534"/>
    <w:rsid w:val="00771BEB"/>
    <w:rsid w:val="00780D2C"/>
    <w:rsid w:val="007839FD"/>
    <w:rsid w:val="00786156"/>
    <w:rsid w:val="007877CF"/>
    <w:rsid w:val="007944B2"/>
    <w:rsid w:val="007A0B02"/>
    <w:rsid w:val="007A57DD"/>
    <w:rsid w:val="007B0B08"/>
    <w:rsid w:val="007B4A72"/>
    <w:rsid w:val="007B5E28"/>
    <w:rsid w:val="007B7625"/>
    <w:rsid w:val="007C05EB"/>
    <w:rsid w:val="007C1384"/>
    <w:rsid w:val="007C42CC"/>
    <w:rsid w:val="007C7E43"/>
    <w:rsid w:val="007C7F14"/>
    <w:rsid w:val="007D4473"/>
    <w:rsid w:val="007D56F4"/>
    <w:rsid w:val="007E4E0A"/>
    <w:rsid w:val="007F0123"/>
    <w:rsid w:val="007F099D"/>
    <w:rsid w:val="007F1E67"/>
    <w:rsid w:val="007F6B72"/>
    <w:rsid w:val="007F6BD3"/>
    <w:rsid w:val="008020E7"/>
    <w:rsid w:val="008070DD"/>
    <w:rsid w:val="008115D1"/>
    <w:rsid w:val="00812B37"/>
    <w:rsid w:val="0082135A"/>
    <w:rsid w:val="00822AD5"/>
    <w:rsid w:val="00823AFA"/>
    <w:rsid w:val="00824D53"/>
    <w:rsid w:val="00826FB6"/>
    <w:rsid w:val="008445C6"/>
    <w:rsid w:val="008468C9"/>
    <w:rsid w:val="008501AE"/>
    <w:rsid w:val="00855B4C"/>
    <w:rsid w:val="00861C72"/>
    <w:rsid w:val="008623C6"/>
    <w:rsid w:val="008648F4"/>
    <w:rsid w:val="00865DAF"/>
    <w:rsid w:val="00871585"/>
    <w:rsid w:val="00881846"/>
    <w:rsid w:val="00881FDA"/>
    <w:rsid w:val="0089426B"/>
    <w:rsid w:val="0089570E"/>
    <w:rsid w:val="008A18E4"/>
    <w:rsid w:val="008B0DC3"/>
    <w:rsid w:val="008B24A8"/>
    <w:rsid w:val="008C4385"/>
    <w:rsid w:val="008C5718"/>
    <w:rsid w:val="008C6D95"/>
    <w:rsid w:val="008D119B"/>
    <w:rsid w:val="008D2136"/>
    <w:rsid w:val="008E60B6"/>
    <w:rsid w:val="008F4940"/>
    <w:rsid w:val="008F66AA"/>
    <w:rsid w:val="008F7127"/>
    <w:rsid w:val="008F71FE"/>
    <w:rsid w:val="00902007"/>
    <w:rsid w:val="009036B8"/>
    <w:rsid w:val="009043E7"/>
    <w:rsid w:val="00904F6F"/>
    <w:rsid w:val="00910173"/>
    <w:rsid w:val="00910505"/>
    <w:rsid w:val="00911F22"/>
    <w:rsid w:val="00912721"/>
    <w:rsid w:val="00916A48"/>
    <w:rsid w:val="009209B4"/>
    <w:rsid w:val="00921791"/>
    <w:rsid w:val="00926744"/>
    <w:rsid w:val="0093168B"/>
    <w:rsid w:val="00933864"/>
    <w:rsid w:val="00937CCB"/>
    <w:rsid w:val="00943A6C"/>
    <w:rsid w:val="00946414"/>
    <w:rsid w:val="00950F6F"/>
    <w:rsid w:val="00951879"/>
    <w:rsid w:val="0095322A"/>
    <w:rsid w:val="00957DE6"/>
    <w:rsid w:val="009621C2"/>
    <w:rsid w:val="00962737"/>
    <w:rsid w:val="009728CA"/>
    <w:rsid w:val="009744A3"/>
    <w:rsid w:val="00976723"/>
    <w:rsid w:val="009770F1"/>
    <w:rsid w:val="00981A4B"/>
    <w:rsid w:val="009823AF"/>
    <w:rsid w:val="009840DD"/>
    <w:rsid w:val="009979F3"/>
    <w:rsid w:val="009A0B67"/>
    <w:rsid w:val="009A18D8"/>
    <w:rsid w:val="009C1F67"/>
    <w:rsid w:val="009C4074"/>
    <w:rsid w:val="009C7534"/>
    <w:rsid w:val="009D2C0F"/>
    <w:rsid w:val="009D7F4E"/>
    <w:rsid w:val="009E03B5"/>
    <w:rsid w:val="009E4354"/>
    <w:rsid w:val="009F7471"/>
    <w:rsid w:val="00A01088"/>
    <w:rsid w:val="00A02444"/>
    <w:rsid w:val="00A13079"/>
    <w:rsid w:val="00A133FC"/>
    <w:rsid w:val="00A13787"/>
    <w:rsid w:val="00A14B50"/>
    <w:rsid w:val="00A15F77"/>
    <w:rsid w:val="00A171E4"/>
    <w:rsid w:val="00A20192"/>
    <w:rsid w:val="00A2212D"/>
    <w:rsid w:val="00A2628F"/>
    <w:rsid w:val="00A26869"/>
    <w:rsid w:val="00A27E4B"/>
    <w:rsid w:val="00A32205"/>
    <w:rsid w:val="00A3350B"/>
    <w:rsid w:val="00A34123"/>
    <w:rsid w:val="00A36963"/>
    <w:rsid w:val="00A407ED"/>
    <w:rsid w:val="00A452EE"/>
    <w:rsid w:val="00A46CC7"/>
    <w:rsid w:val="00A52A11"/>
    <w:rsid w:val="00A5466E"/>
    <w:rsid w:val="00A56BF7"/>
    <w:rsid w:val="00A665B5"/>
    <w:rsid w:val="00A70352"/>
    <w:rsid w:val="00A7109B"/>
    <w:rsid w:val="00A733CA"/>
    <w:rsid w:val="00A7434D"/>
    <w:rsid w:val="00A75B2E"/>
    <w:rsid w:val="00A82B27"/>
    <w:rsid w:val="00A90408"/>
    <w:rsid w:val="00AA07F2"/>
    <w:rsid w:val="00AA499D"/>
    <w:rsid w:val="00AB257B"/>
    <w:rsid w:val="00AB7203"/>
    <w:rsid w:val="00AC2183"/>
    <w:rsid w:val="00AD00B8"/>
    <w:rsid w:val="00AD48CF"/>
    <w:rsid w:val="00AD5D63"/>
    <w:rsid w:val="00AE418A"/>
    <w:rsid w:val="00AE4282"/>
    <w:rsid w:val="00AE6756"/>
    <w:rsid w:val="00AF2903"/>
    <w:rsid w:val="00AF668C"/>
    <w:rsid w:val="00B04176"/>
    <w:rsid w:val="00B05E59"/>
    <w:rsid w:val="00B129F8"/>
    <w:rsid w:val="00B256AF"/>
    <w:rsid w:val="00B30CA5"/>
    <w:rsid w:val="00B36014"/>
    <w:rsid w:val="00B37329"/>
    <w:rsid w:val="00B427CD"/>
    <w:rsid w:val="00B55A20"/>
    <w:rsid w:val="00B56F0B"/>
    <w:rsid w:val="00B63648"/>
    <w:rsid w:val="00B6564E"/>
    <w:rsid w:val="00B65AC1"/>
    <w:rsid w:val="00B67543"/>
    <w:rsid w:val="00B71875"/>
    <w:rsid w:val="00B72068"/>
    <w:rsid w:val="00B73692"/>
    <w:rsid w:val="00B806A4"/>
    <w:rsid w:val="00B8456D"/>
    <w:rsid w:val="00B84C94"/>
    <w:rsid w:val="00B92B96"/>
    <w:rsid w:val="00B94780"/>
    <w:rsid w:val="00B94991"/>
    <w:rsid w:val="00BA1276"/>
    <w:rsid w:val="00BA1B7E"/>
    <w:rsid w:val="00BA4F93"/>
    <w:rsid w:val="00BC3209"/>
    <w:rsid w:val="00BC350A"/>
    <w:rsid w:val="00BD58BC"/>
    <w:rsid w:val="00BE2C21"/>
    <w:rsid w:val="00BE56E9"/>
    <w:rsid w:val="00BF2EB6"/>
    <w:rsid w:val="00BF6432"/>
    <w:rsid w:val="00C01BC0"/>
    <w:rsid w:val="00C01C92"/>
    <w:rsid w:val="00C0562A"/>
    <w:rsid w:val="00C23940"/>
    <w:rsid w:val="00C2617A"/>
    <w:rsid w:val="00C275B2"/>
    <w:rsid w:val="00C27EB6"/>
    <w:rsid w:val="00C30C01"/>
    <w:rsid w:val="00C56DEF"/>
    <w:rsid w:val="00C57DB4"/>
    <w:rsid w:val="00C6361C"/>
    <w:rsid w:val="00C6389F"/>
    <w:rsid w:val="00C6415E"/>
    <w:rsid w:val="00C65CA9"/>
    <w:rsid w:val="00C66DFE"/>
    <w:rsid w:val="00C70F4C"/>
    <w:rsid w:val="00C742DB"/>
    <w:rsid w:val="00C748B1"/>
    <w:rsid w:val="00C80B0C"/>
    <w:rsid w:val="00C80E89"/>
    <w:rsid w:val="00C82BC6"/>
    <w:rsid w:val="00C8411C"/>
    <w:rsid w:val="00C9314A"/>
    <w:rsid w:val="00CA0DB5"/>
    <w:rsid w:val="00CA1403"/>
    <w:rsid w:val="00CA29D8"/>
    <w:rsid w:val="00CB347D"/>
    <w:rsid w:val="00CB60C3"/>
    <w:rsid w:val="00CC16DA"/>
    <w:rsid w:val="00CC3E34"/>
    <w:rsid w:val="00CD11FE"/>
    <w:rsid w:val="00CD4C34"/>
    <w:rsid w:val="00CD507F"/>
    <w:rsid w:val="00CD5638"/>
    <w:rsid w:val="00CD68EA"/>
    <w:rsid w:val="00CD6BD3"/>
    <w:rsid w:val="00CE5429"/>
    <w:rsid w:val="00CE5BB2"/>
    <w:rsid w:val="00CF11A1"/>
    <w:rsid w:val="00CF2F0F"/>
    <w:rsid w:val="00CF4636"/>
    <w:rsid w:val="00CF5612"/>
    <w:rsid w:val="00D1018C"/>
    <w:rsid w:val="00D1683B"/>
    <w:rsid w:val="00D2120C"/>
    <w:rsid w:val="00D24A10"/>
    <w:rsid w:val="00D25D9F"/>
    <w:rsid w:val="00D30B61"/>
    <w:rsid w:val="00D31DB6"/>
    <w:rsid w:val="00D40A3E"/>
    <w:rsid w:val="00D417C4"/>
    <w:rsid w:val="00D44B45"/>
    <w:rsid w:val="00D456D3"/>
    <w:rsid w:val="00D52161"/>
    <w:rsid w:val="00D57CD3"/>
    <w:rsid w:val="00D61733"/>
    <w:rsid w:val="00D750D7"/>
    <w:rsid w:val="00D80A60"/>
    <w:rsid w:val="00D83C21"/>
    <w:rsid w:val="00D868C2"/>
    <w:rsid w:val="00D94EE3"/>
    <w:rsid w:val="00D96A23"/>
    <w:rsid w:val="00DA4E38"/>
    <w:rsid w:val="00DB4D32"/>
    <w:rsid w:val="00DC1940"/>
    <w:rsid w:val="00DC1B17"/>
    <w:rsid w:val="00DC704D"/>
    <w:rsid w:val="00DD0B2B"/>
    <w:rsid w:val="00DD2AA6"/>
    <w:rsid w:val="00DD2FBA"/>
    <w:rsid w:val="00DD7360"/>
    <w:rsid w:val="00DE4852"/>
    <w:rsid w:val="00E04F34"/>
    <w:rsid w:val="00E04FA3"/>
    <w:rsid w:val="00E10835"/>
    <w:rsid w:val="00E1107F"/>
    <w:rsid w:val="00E17ABA"/>
    <w:rsid w:val="00E17DBF"/>
    <w:rsid w:val="00E24A7B"/>
    <w:rsid w:val="00E252D7"/>
    <w:rsid w:val="00E25D87"/>
    <w:rsid w:val="00E26106"/>
    <w:rsid w:val="00E34768"/>
    <w:rsid w:val="00E37E71"/>
    <w:rsid w:val="00E40039"/>
    <w:rsid w:val="00E40527"/>
    <w:rsid w:val="00E42716"/>
    <w:rsid w:val="00E42F24"/>
    <w:rsid w:val="00E43AF2"/>
    <w:rsid w:val="00E509BA"/>
    <w:rsid w:val="00E51322"/>
    <w:rsid w:val="00E527EC"/>
    <w:rsid w:val="00E63404"/>
    <w:rsid w:val="00E65664"/>
    <w:rsid w:val="00E75ADB"/>
    <w:rsid w:val="00E931D4"/>
    <w:rsid w:val="00E94F7C"/>
    <w:rsid w:val="00EA6C03"/>
    <w:rsid w:val="00EB21ED"/>
    <w:rsid w:val="00EC5489"/>
    <w:rsid w:val="00EC5AE8"/>
    <w:rsid w:val="00EC69C2"/>
    <w:rsid w:val="00EE0A3B"/>
    <w:rsid w:val="00EF7C95"/>
    <w:rsid w:val="00F00AF0"/>
    <w:rsid w:val="00F023F6"/>
    <w:rsid w:val="00F04D02"/>
    <w:rsid w:val="00F0719B"/>
    <w:rsid w:val="00F11E66"/>
    <w:rsid w:val="00F12646"/>
    <w:rsid w:val="00F21196"/>
    <w:rsid w:val="00F2599E"/>
    <w:rsid w:val="00F275F9"/>
    <w:rsid w:val="00F41692"/>
    <w:rsid w:val="00F42336"/>
    <w:rsid w:val="00F434E2"/>
    <w:rsid w:val="00F43A63"/>
    <w:rsid w:val="00F44BE9"/>
    <w:rsid w:val="00F47D2C"/>
    <w:rsid w:val="00F5029B"/>
    <w:rsid w:val="00F50C64"/>
    <w:rsid w:val="00F6230B"/>
    <w:rsid w:val="00F71060"/>
    <w:rsid w:val="00F71802"/>
    <w:rsid w:val="00F820B1"/>
    <w:rsid w:val="00F83067"/>
    <w:rsid w:val="00F86A9E"/>
    <w:rsid w:val="00F90F54"/>
    <w:rsid w:val="00F95CBA"/>
    <w:rsid w:val="00FA14A3"/>
    <w:rsid w:val="00FA59D8"/>
    <w:rsid w:val="00FB0866"/>
    <w:rsid w:val="00FB427F"/>
    <w:rsid w:val="00FB6319"/>
    <w:rsid w:val="00FD106B"/>
    <w:rsid w:val="00FD65BC"/>
    <w:rsid w:val="00FE3AC0"/>
    <w:rsid w:val="00FE6C86"/>
    <w:rsid w:val="00FF0F07"/>
    <w:rsid w:val="00FF132A"/>
    <w:rsid w:val="00FF78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DC55E6D"/>
  <w15:chartTrackingRefBased/>
  <w15:docId w15:val="{71BB96C3-143E-449E-9612-2B6C8866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6230B"/>
    <w:rPr>
      <w:rFonts w:ascii="Arial" w:hAnsi="Arial"/>
      <w:sz w:val="24"/>
    </w:rPr>
  </w:style>
  <w:style w:type="paragraph" w:styleId="berschrift1">
    <w:name w:val="heading 1"/>
    <w:basedOn w:val="Standard"/>
    <w:next w:val="Standard"/>
    <w:link w:val="berschrift1Zchn"/>
    <w:uiPriority w:val="9"/>
    <w:qFormat/>
    <w:rsid w:val="005F7870"/>
    <w:pPr>
      <w:keepNext/>
      <w:keepLines/>
      <w:numPr>
        <w:numId w:val="21"/>
      </w:numPr>
      <w:spacing w:before="480" w:after="240"/>
      <w:ind w:left="357" w:hanging="357"/>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5F7870"/>
    <w:pPr>
      <w:keepNext/>
      <w:keepLines/>
      <w:numPr>
        <w:ilvl w:val="1"/>
        <w:numId w:val="21"/>
      </w:numPr>
      <w:spacing w:before="240" w:after="120"/>
      <w:ind w:left="709" w:hanging="709"/>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904F6F"/>
    <w:pPr>
      <w:keepNext/>
      <w:keepLines/>
      <w:numPr>
        <w:ilvl w:val="2"/>
        <w:numId w:val="21"/>
      </w:numPr>
      <w:spacing w:before="240" w:after="120"/>
      <w:ind w:left="709" w:hanging="709"/>
      <w:outlineLvl w:val="2"/>
    </w:pPr>
    <w:rPr>
      <w:rFonts w:eastAsiaTheme="majorEastAsia" w:cstheme="majorBidi"/>
      <w:szCs w:val="24"/>
      <w:u w:val="single"/>
    </w:rPr>
  </w:style>
  <w:style w:type="paragraph" w:styleId="berschrift4">
    <w:name w:val="heading 4"/>
    <w:basedOn w:val="Standard"/>
    <w:next w:val="Standard"/>
    <w:link w:val="berschrift4Zchn"/>
    <w:uiPriority w:val="9"/>
    <w:unhideWhenUsed/>
    <w:qFormat/>
    <w:rsid w:val="005F7870"/>
    <w:pPr>
      <w:keepNext/>
      <w:keepLines/>
      <w:numPr>
        <w:ilvl w:val="3"/>
        <w:numId w:val="21"/>
      </w:numPr>
      <w:spacing w:before="240" w:after="120"/>
      <w:ind w:left="1418" w:hanging="1418"/>
      <w:outlineLvl w:val="3"/>
    </w:pPr>
    <w:rPr>
      <w:rFonts w:eastAsiaTheme="majorEastAsia" w:cstheme="majorBidi"/>
      <w:i/>
      <w:iCs/>
      <w:u w:val="single"/>
    </w:rPr>
  </w:style>
  <w:style w:type="paragraph" w:styleId="berschrift5">
    <w:name w:val="heading 5"/>
    <w:basedOn w:val="Standard"/>
    <w:next w:val="Standard"/>
    <w:link w:val="berschrift5Zchn"/>
    <w:uiPriority w:val="9"/>
    <w:unhideWhenUsed/>
    <w:qFormat/>
    <w:rsid w:val="000173A6"/>
    <w:pPr>
      <w:keepNext/>
      <w:keepLines/>
      <w:numPr>
        <w:ilvl w:val="4"/>
        <w:numId w:val="21"/>
      </w:numPr>
      <w:spacing w:before="240" w:after="120"/>
      <w:ind w:left="1418" w:hanging="1418"/>
      <w:outlineLvl w:val="4"/>
    </w:pPr>
    <w:rPr>
      <w:rFonts w:eastAsiaTheme="majorEastAsia" w:cstheme="majorBidi"/>
      <w:i/>
    </w:rPr>
  </w:style>
  <w:style w:type="paragraph" w:styleId="berschrift6">
    <w:name w:val="heading 6"/>
    <w:basedOn w:val="Standard"/>
    <w:next w:val="Standard"/>
    <w:link w:val="berschrift6Zchn"/>
    <w:uiPriority w:val="9"/>
    <w:unhideWhenUsed/>
    <w:qFormat/>
    <w:rsid w:val="005F7870"/>
    <w:pPr>
      <w:keepNext/>
      <w:keepLines/>
      <w:spacing w:before="40" w:after="0"/>
      <w:outlineLvl w:val="5"/>
    </w:pPr>
    <w:rPr>
      <w:rFonts w:eastAsiaTheme="majorEastAsia" w:cstheme="majorBidi"/>
      <w:i/>
    </w:rPr>
  </w:style>
  <w:style w:type="paragraph" w:styleId="berschrift7">
    <w:name w:val="heading 7"/>
    <w:basedOn w:val="Standard"/>
    <w:next w:val="Standard"/>
    <w:link w:val="berschrift7Zchn"/>
    <w:uiPriority w:val="9"/>
    <w:unhideWhenUsed/>
    <w:qFormat/>
    <w:rsid w:val="007546FA"/>
    <w:pPr>
      <w:keepNext/>
      <w:keepLines/>
      <w:spacing w:before="40" w:after="0"/>
      <w:outlineLvl w:val="6"/>
    </w:pPr>
    <w:rPr>
      <w:rFonts w:eastAsiaTheme="majorEastAsia"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F7870"/>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5F7870"/>
    <w:rPr>
      <w:rFonts w:ascii="Arial" w:eastAsiaTheme="majorEastAsia" w:hAnsi="Arial" w:cstheme="majorBidi"/>
      <w:b/>
      <w:sz w:val="24"/>
      <w:szCs w:val="26"/>
    </w:rPr>
  </w:style>
  <w:style w:type="character" w:customStyle="1" w:styleId="berschrift3Zchn">
    <w:name w:val="Überschrift 3 Zchn"/>
    <w:basedOn w:val="Absatz-Standardschriftart"/>
    <w:link w:val="berschrift3"/>
    <w:uiPriority w:val="9"/>
    <w:rsid w:val="00904F6F"/>
    <w:rPr>
      <w:rFonts w:ascii="Arial" w:eastAsiaTheme="majorEastAsia" w:hAnsi="Arial" w:cstheme="majorBidi"/>
      <w:sz w:val="24"/>
      <w:szCs w:val="24"/>
      <w:u w:val="single"/>
    </w:rPr>
  </w:style>
  <w:style w:type="character" w:customStyle="1" w:styleId="berschrift4Zchn">
    <w:name w:val="Überschrift 4 Zchn"/>
    <w:basedOn w:val="Absatz-Standardschriftart"/>
    <w:link w:val="berschrift4"/>
    <w:uiPriority w:val="9"/>
    <w:rsid w:val="005F7870"/>
    <w:rPr>
      <w:rFonts w:ascii="Arial" w:eastAsiaTheme="majorEastAsia" w:hAnsi="Arial" w:cstheme="majorBidi"/>
      <w:i/>
      <w:iCs/>
      <w:sz w:val="24"/>
      <w:u w:val="single"/>
    </w:rPr>
  </w:style>
  <w:style w:type="character" w:customStyle="1" w:styleId="berschrift5Zchn">
    <w:name w:val="Überschrift 5 Zchn"/>
    <w:basedOn w:val="Absatz-Standardschriftart"/>
    <w:link w:val="berschrift5"/>
    <w:uiPriority w:val="9"/>
    <w:rsid w:val="000173A6"/>
    <w:rPr>
      <w:rFonts w:ascii="Arial" w:eastAsiaTheme="majorEastAsia" w:hAnsi="Arial" w:cstheme="majorBidi"/>
      <w:i/>
      <w:sz w:val="24"/>
    </w:rPr>
  </w:style>
  <w:style w:type="character" w:customStyle="1" w:styleId="berschrift6Zchn">
    <w:name w:val="Überschrift 6 Zchn"/>
    <w:basedOn w:val="Absatz-Standardschriftart"/>
    <w:link w:val="berschrift6"/>
    <w:uiPriority w:val="9"/>
    <w:rsid w:val="005F7870"/>
    <w:rPr>
      <w:rFonts w:ascii="Arial" w:eastAsiaTheme="majorEastAsia" w:hAnsi="Arial" w:cstheme="majorBidi"/>
      <w:i/>
      <w:sz w:val="24"/>
    </w:rPr>
  </w:style>
  <w:style w:type="character" w:customStyle="1" w:styleId="berschrift7Zchn">
    <w:name w:val="Überschrift 7 Zchn"/>
    <w:basedOn w:val="Absatz-Standardschriftart"/>
    <w:link w:val="berschrift7"/>
    <w:uiPriority w:val="9"/>
    <w:rsid w:val="007546FA"/>
    <w:rPr>
      <w:rFonts w:ascii="Arial" w:eastAsiaTheme="majorEastAsia" w:hAnsi="Arial" w:cstheme="majorBidi"/>
      <w:i/>
      <w:iCs/>
      <w:sz w:val="24"/>
    </w:rPr>
  </w:style>
  <w:style w:type="paragraph" w:customStyle="1" w:styleId="aufz">
    <w:name w:val="aufz"/>
    <w:basedOn w:val="Standard"/>
    <w:rsid w:val="00BE56E9"/>
    <w:pPr>
      <w:spacing w:before="100" w:beforeAutospacing="1" w:after="100" w:afterAutospacing="1" w:line="240" w:lineRule="auto"/>
    </w:pPr>
    <w:rPr>
      <w:rFonts w:ascii="Times New Roman" w:eastAsia="Times New Roman" w:hAnsi="Times New Roman" w:cs="Times New Roman"/>
      <w:szCs w:val="24"/>
      <w:lang w:eastAsia="de-DE"/>
    </w:rPr>
  </w:style>
  <w:style w:type="character" w:customStyle="1" w:styleId="aufz1">
    <w:name w:val="aufz1"/>
    <w:basedOn w:val="Absatz-Standardschriftart"/>
    <w:rsid w:val="00BE56E9"/>
  </w:style>
  <w:style w:type="paragraph" w:styleId="StandardWeb">
    <w:name w:val="Normal (Web)"/>
    <w:basedOn w:val="Standard"/>
    <w:uiPriority w:val="99"/>
    <w:semiHidden/>
    <w:unhideWhenUsed/>
    <w:rsid w:val="00BE56E9"/>
    <w:pPr>
      <w:spacing w:before="100" w:beforeAutospacing="1" w:after="100" w:afterAutospacing="1" w:line="240" w:lineRule="auto"/>
    </w:pPr>
    <w:rPr>
      <w:rFonts w:ascii="Times New Roman" w:eastAsia="Times New Roman" w:hAnsi="Times New Roman" w:cs="Times New Roman"/>
      <w:szCs w:val="24"/>
      <w:lang w:eastAsia="de-DE"/>
    </w:rPr>
  </w:style>
  <w:style w:type="character" w:styleId="Kommentarzeichen">
    <w:name w:val="annotation reference"/>
    <w:basedOn w:val="Absatz-Standardschriftart"/>
    <w:uiPriority w:val="99"/>
    <w:semiHidden/>
    <w:unhideWhenUsed/>
    <w:rsid w:val="00E25D87"/>
    <w:rPr>
      <w:sz w:val="16"/>
      <w:szCs w:val="16"/>
    </w:rPr>
  </w:style>
  <w:style w:type="paragraph" w:styleId="Kommentartext">
    <w:name w:val="annotation text"/>
    <w:basedOn w:val="Standard"/>
    <w:link w:val="KommentartextZchn"/>
    <w:uiPriority w:val="99"/>
    <w:unhideWhenUsed/>
    <w:rsid w:val="00E25D87"/>
    <w:pPr>
      <w:spacing w:line="240" w:lineRule="auto"/>
    </w:pPr>
    <w:rPr>
      <w:sz w:val="20"/>
      <w:szCs w:val="20"/>
    </w:rPr>
  </w:style>
  <w:style w:type="character" w:customStyle="1" w:styleId="KommentartextZchn">
    <w:name w:val="Kommentartext Zchn"/>
    <w:basedOn w:val="Absatz-Standardschriftart"/>
    <w:link w:val="Kommentartext"/>
    <w:uiPriority w:val="99"/>
    <w:rsid w:val="00E25D87"/>
    <w:rPr>
      <w:rFonts w:ascii="Arial" w:hAnsi="Arial"/>
      <w:sz w:val="20"/>
      <w:szCs w:val="20"/>
    </w:rPr>
  </w:style>
  <w:style w:type="paragraph" w:styleId="Kommentarthema">
    <w:name w:val="annotation subject"/>
    <w:basedOn w:val="Kommentartext"/>
    <w:next w:val="Kommentartext"/>
    <w:link w:val="KommentarthemaZchn"/>
    <w:uiPriority w:val="99"/>
    <w:unhideWhenUsed/>
    <w:rsid w:val="00E25D87"/>
    <w:rPr>
      <w:b/>
      <w:bCs/>
    </w:rPr>
  </w:style>
  <w:style w:type="character" w:customStyle="1" w:styleId="KommentarthemaZchn">
    <w:name w:val="Kommentarthema Zchn"/>
    <w:basedOn w:val="KommentartextZchn"/>
    <w:link w:val="Kommentarthema"/>
    <w:uiPriority w:val="99"/>
    <w:rsid w:val="00E25D87"/>
    <w:rPr>
      <w:rFonts w:ascii="Arial" w:hAnsi="Arial"/>
      <w:b/>
      <w:bCs/>
      <w:sz w:val="20"/>
      <w:szCs w:val="20"/>
    </w:rPr>
  </w:style>
  <w:style w:type="paragraph" w:styleId="Sprechblasentext">
    <w:name w:val="Balloon Text"/>
    <w:basedOn w:val="Standard"/>
    <w:link w:val="SprechblasentextZchn"/>
    <w:uiPriority w:val="99"/>
    <w:semiHidden/>
    <w:unhideWhenUsed/>
    <w:rsid w:val="00E25D8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25D87"/>
    <w:rPr>
      <w:rFonts w:ascii="Segoe UI" w:hAnsi="Segoe UI" w:cs="Segoe UI"/>
      <w:sz w:val="18"/>
      <w:szCs w:val="18"/>
    </w:rPr>
  </w:style>
  <w:style w:type="paragraph" w:styleId="Listenabsatz">
    <w:name w:val="List Paragraph"/>
    <w:basedOn w:val="Standard"/>
    <w:uiPriority w:val="34"/>
    <w:qFormat/>
    <w:rsid w:val="007F099D"/>
    <w:pPr>
      <w:ind w:left="720"/>
      <w:contextualSpacing/>
    </w:pPr>
  </w:style>
  <w:style w:type="paragraph" w:styleId="KeinLeerraum">
    <w:name w:val="No Spacing"/>
    <w:uiPriority w:val="1"/>
    <w:qFormat/>
    <w:rsid w:val="00CC3E34"/>
    <w:pPr>
      <w:spacing w:after="0" w:line="240" w:lineRule="auto"/>
    </w:pPr>
    <w:rPr>
      <w:rFonts w:ascii="Arial" w:hAnsi="Arial"/>
      <w:sz w:val="24"/>
    </w:rPr>
  </w:style>
  <w:style w:type="paragraph" w:customStyle="1" w:styleId="Listenebene3ohneberschrift">
    <w:name w:val="Listenebene 3 ohne Überschrift"/>
    <w:basedOn w:val="Listenabsatz"/>
    <w:qFormat/>
    <w:rsid w:val="000B3C43"/>
    <w:pPr>
      <w:tabs>
        <w:tab w:val="num" w:pos="360"/>
        <w:tab w:val="num" w:pos="2160"/>
      </w:tabs>
      <w:spacing w:after="60" w:line="240" w:lineRule="auto"/>
      <w:ind w:left="1134" w:hanging="788"/>
      <w:contextualSpacing w:val="0"/>
    </w:pPr>
    <w:rPr>
      <w:rFonts w:eastAsia="Times New Roman"/>
      <w:sz w:val="22"/>
      <w:lang w:eastAsia="de-DE"/>
    </w:rPr>
  </w:style>
  <w:style w:type="character" w:styleId="Platzhaltertext">
    <w:name w:val="Placeholder Text"/>
    <w:basedOn w:val="Absatz-Standardschriftart"/>
    <w:uiPriority w:val="99"/>
    <w:semiHidden/>
    <w:rsid w:val="008501AE"/>
    <w:rPr>
      <w:color w:val="808080"/>
    </w:rPr>
  </w:style>
  <w:style w:type="paragraph" w:styleId="Inhaltsverzeichnisberschrift">
    <w:name w:val="TOC Heading"/>
    <w:basedOn w:val="berschrift1"/>
    <w:next w:val="Standard"/>
    <w:uiPriority w:val="39"/>
    <w:unhideWhenUsed/>
    <w:qFormat/>
    <w:rsid w:val="00B806A4"/>
    <w:pPr>
      <w:numPr>
        <w:numId w:val="0"/>
      </w:numPr>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CA29D8"/>
    <w:pPr>
      <w:spacing w:after="100"/>
      <w:ind w:right="851"/>
    </w:pPr>
  </w:style>
  <w:style w:type="paragraph" w:styleId="Verzeichnis2">
    <w:name w:val="toc 2"/>
    <w:basedOn w:val="Standard"/>
    <w:next w:val="Standard"/>
    <w:autoRedefine/>
    <w:uiPriority w:val="39"/>
    <w:unhideWhenUsed/>
    <w:rsid w:val="00CA29D8"/>
    <w:pPr>
      <w:spacing w:after="100"/>
      <w:ind w:left="238" w:right="851"/>
    </w:pPr>
  </w:style>
  <w:style w:type="paragraph" w:styleId="Verzeichnis3">
    <w:name w:val="toc 3"/>
    <w:basedOn w:val="Standard"/>
    <w:next w:val="Standard"/>
    <w:autoRedefine/>
    <w:uiPriority w:val="39"/>
    <w:unhideWhenUsed/>
    <w:rsid w:val="00CA29D8"/>
    <w:pPr>
      <w:spacing w:after="100"/>
      <w:ind w:left="482" w:right="851"/>
    </w:pPr>
  </w:style>
  <w:style w:type="character" w:styleId="Hyperlink">
    <w:name w:val="Hyperlink"/>
    <w:basedOn w:val="Absatz-Standardschriftart"/>
    <w:uiPriority w:val="99"/>
    <w:unhideWhenUsed/>
    <w:rsid w:val="00B806A4"/>
    <w:rPr>
      <w:color w:val="0563C1" w:themeColor="hyperlink"/>
      <w:u w:val="single"/>
    </w:rPr>
  </w:style>
  <w:style w:type="paragraph" w:styleId="Verzeichnis4">
    <w:name w:val="toc 4"/>
    <w:basedOn w:val="Standard"/>
    <w:next w:val="Standard"/>
    <w:autoRedefine/>
    <w:uiPriority w:val="39"/>
    <w:unhideWhenUsed/>
    <w:rsid w:val="00CA29D8"/>
    <w:pPr>
      <w:tabs>
        <w:tab w:val="left" w:pos="1760"/>
        <w:tab w:val="right" w:leader="dot" w:pos="9062"/>
      </w:tabs>
      <w:spacing w:after="100"/>
      <w:ind w:left="720" w:right="851"/>
    </w:pPr>
  </w:style>
  <w:style w:type="paragraph" w:styleId="Verzeichnis5">
    <w:name w:val="toc 5"/>
    <w:basedOn w:val="Standard"/>
    <w:next w:val="Standard"/>
    <w:autoRedefine/>
    <w:uiPriority w:val="39"/>
    <w:unhideWhenUsed/>
    <w:rsid w:val="00317542"/>
    <w:pPr>
      <w:spacing w:after="100"/>
      <w:ind w:left="960"/>
    </w:pPr>
  </w:style>
  <w:style w:type="paragraph" w:styleId="Kopfzeile">
    <w:name w:val="header"/>
    <w:basedOn w:val="Standard"/>
    <w:link w:val="KopfzeileZchn"/>
    <w:uiPriority w:val="99"/>
    <w:unhideWhenUsed/>
    <w:rsid w:val="00F623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230B"/>
    <w:rPr>
      <w:rFonts w:ascii="Arial" w:hAnsi="Arial"/>
    </w:rPr>
  </w:style>
  <w:style w:type="paragraph" w:styleId="Fuzeile">
    <w:name w:val="footer"/>
    <w:basedOn w:val="Standard"/>
    <w:link w:val="FuzeileZchn"/>
    <w:uiPriority w:val="99"/>
    <w:unhideWhenUsed/>
    <w:rsid w:val="00F623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230B"/>
    <w:rPr>
      <w:rFonts w:ascii="Arial" w:hAnsi="Arial"/>
    </w:rPr>
  </w:style>
  <w:style w:type="character" w:styleId="NichtaufgelsteErwhnung">
    <w:name w:val="Unresolved Mention"/>
    <w:basedOn w:val="Absatz-Standardschriftart"/>
    <w:uiPriority w:val="99"/>
    <w:semiHidden/>
    <w:unhideWhenUsed/>
    <w:rsid w:val="000A569A"/>
    <w:rPr>
      <w:color w:val="605E5C"/>
      <w:shd w:val="clear" w:color="auto" w:fill="E1DFDD"/>
    </w:rPr>
  </w:style>
  <w:style w:type="table" w:styleId="Tabellenraster">
    <w:name w:val="Table Grid"/>
    <w:basedOn w:val="NormaleTabelle"/>
    <w:uiPriority w:val="39"/>
    <w:rsid w:val="005C4DB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7053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45550">
      <w:bodyDiv w:val="1"/>
      <w:marLeft w:val="0"/>
      <w:marRight w:val="0"/>
      <w:marTop w:val="0"/>
      <w:marBottom w:val="0"/>
      <w:divBdr>
        <w:top w:val="none" w:sz="0" w:space="0" w:color="auto"/>
        <w:left w:val="none" w:sz="0" w:space="0" w:color="auto"/>
        <w:bottom w:val="none" w:sz="0" w:space="0" w:color="auto"/>
        <w:right w:val="none" w:sz="0" w:space="0" w:color="auto"/>
      </w:divBdr>
    </w:div>
    <w:div w:id="20113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ris.de/jportal/portal/t/27fs/page/jurisw.psml;jsessionid=821369397E6455B77DF83C477891A81C.jpj5?pid=Dokumentanzeige&amp;showdoccase=1&amp;js_peid=Trefferliste&amp;documentnumber=1&amp;numberofresults=4&amp;fromdoctodoc=yes&amp;doc.id=BJNR102050990BJNE000403310&amp;doc.part=S&amp;doc.price=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uris.de/jportal/portal/t/27fs/page/jurisw.psml;jsessionid=821369397E6455B77DF83C477891A81C.jpj5?pid=Dokumentanzeige&amp;showdoccase=1&amp;js_peid=Trefferliste&amp;documentnumber=1&amp;numberofresults=4&amp;fromdoctodoc=yes&amp;doc.id=BJNR102050990BJNE000104310&amp;doc.part=S&amp;doc.price=0.0" TargetMode="External"/><Relationship Id="rId17" Type="http://schemas.openxmlformats.org/officeDocument/2006/relationships/hyperlink" Target="http://www.juris.de/jportal/portal/t/27fs/page/jurisw.psml;jsessionid=821369397E6455B77DF83C477891A81C.jpj5?pid=Dokumentanzeige&amp;showdoccase=1&amp;js_peid=Trefferliste&amp;documentnumber=1&amp;numberofresults=4&amp;fromdoctodoc=yes&amp;doc.id=BJNR035740976BJNE001705307&amp;doc.part=s&amp;doc.price=0.0" TargetMode="External"/><Relationship Id="rId2" Type="http://schemas.openxmlformats.org/officeDocument/2006/relationships/customXml" Target="../customXml/item2.xml"/><Relationship Id="rId16" Type="http://schemas.openxmlformats.org/officeDocument/2006/relationships/hyperlink" Target="http://www.juris.de/jportal/portal/t/27fs/page/jurisw.psml;jsessionid=821369397E6455B77DF83C477891A81C.jpj5?pid=Dokumentanzeige&amp;showdoccase=1&amp;js_peid=Trefferliste&amp;documentnumber=1&amp;numberofresults=4&amp;fromdoctodoc=yes&amp;doc.id=BJNR011100957BJNE001204377&amp;doc.part=S&amp;doc.price=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juris.de/jportal/portal/t/27fs/page/jurisw.psml;jsessionid=821369397E6455B77DF83C477891A81C.jpj5?pid=Dokumentanzeige&amp;showdoccase=1&amp;js_peid=Trefferliste&amp;documentnumber=1&amp;numberofresults=4&amp;fromdoctodoc=yes&amp;doc.id=BJNR007210974BJNE001709310&amp;doc.part=S&amp;doc.price=0.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uris.de/jportal/portal/t/27fs/page/jurisw.psml;jsessionid=821369397E6455B77DF83C477891A81C.jpj5?pid=Dokumentanzeige&amp;showdoccase=1&amp;js_peid=Trefferliste&amp;documentnumber=1&amp;numberofresults=4&amp;fromdoctodoc=yes&amp;doc.id=BJNR102050990BJNE001202310&amp;doc.part=S&amp;doc.price=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3870574E35444397647BAD1117B07C" ma:contentTypeVersion="2" ma:contentTypeDescription="Ein neues Dokument erstellen." ma:contentTypeScope="" ma:versionID="8e9040fb174978072e3bd774bdb5e84e">
  <xsd:schema xmlns:xsd="http://www.w3.org/2001/XMLSchema" xmlns:xs="http://www.w3.org/2001/XMLSchema" xmlns:p="http://schemas.microsoft.com/office/2006/metadata/properties" xmlns:ns2="7ec37bd2-0c98-4e0e-9f3c-788d0d37a64c" xmlns:ns3="c15db38e-d8ac-4c44-b418-e9f02e002b0c" targetNamespace="http://schemas.microsoft.com/office/2006/metadata/properties" ma:root="true" ma:fieldsID="ee696c3acd4979ecf26d40a342bf1136" ns2:_="" ns3:_="">
    <xsd:import namespace="7ec37bd2-0c98-4e0e-9f3c-788d0d37a64c"/>
    <xsd:import namespace="c15db38e-d8ac-4c44-b418-e9f02e002b0c"/>
    <xsd:element name="properties">
      <xsd:complexType>
        <xsd:sequence>
          <xsd:element name="documentManagement">
            <xsd:complexType>
              <xsd:all>
                <xsd:element ref="ns2:SharedWithUsers" minOccurs="0"/>
                <xsd:element ref="ns3:Abfallanlag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37bd2-0c98-4e0e-9f3c-788d0d37a64c"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5db38e-d8ac-4c44-b418-e9f02e002b0c" elementFormDefault="qualified">
    <xsd:import namespace="http://schemas.microsoft.com/office/2006/documentManagement/types"/>
    <xsd:import namespace="http://schemas.microsoft.com/office/infopath/2007/PartnerControls"/>
    <xsd:element name="Abfallanlagen" ma:index="9" nillable="true" ma:displayName="Abfallanlagen" ma:internalName="Abfallanlage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fallanlagen xmlns="c15db38e-d8ac-4c44-b418-e9f02e002b0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1E8B4-8D1A-46A4-AAD7-9B8D86734FE2}">
  <ds:schemaRefs>
    <ds:schemaRef ds:uri="http://schemas.openxmlformats.org/officeDocument/2006/bibliography"/>
  </ds:schemaRefs>
</ds:datastoreItem>
</file>

<file path=customXml/itemProps2.xml><?xml version="1.0" encoding="utf-8"?>
<ds:datastoreItem xmlns:ds="http://schemas.openxmlformats.org/officeDocument/2006/customXml" ds:itemID="{15F656BF-9FD6-43B7-9869-DF9B3B880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37bd2-0c98-4e0e-9f3c-788d0d37a64c"/>
    <ds:schemaRef ds:uri="c15db38e-d8ac-4c44-b418-e9f02e002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565592-ACBF-4CF6-B956-284ACA358B57}">
  <ds:schemaRefs>
    <ds:schemaRef ds:uri="http://schemas.microsoft.com/office/2006/documentManagement/types"/>
    <ds:schemaRef ds:uri="http://schemas.microsoft.com/office/infopath/2007/PartnerControls"/>
    <ds:schemaRef ds:uri="http://purl.org/dc/elements/1.1/"/>
    <ds:schemaRef ds:uri="c15db38e-d8ac-4c44-b418-e9f02e002b0c"/>
    <ds:schemaRef ds:uri="http://purl.org/dc/terms/"/>
    <ds:schemaRef ds:uri="http://schemas.openxmlformats.org/package/2006/metadata/core-properties"/>
    <ds:schemaRef ds:uri="http://www.w3.org/XML/1998/namespace"/>
    <ds:schemaRef ds:uri="7ec37bd2-0c98-4e0e-9f3c-788d0d37a64c"/>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11CEC75-1F5C-482D-B7B0-19708E4429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23370</Words>
  <Characters>147233</Characters>
  <Application>Microsoft Office Word</Application>
  <DocSecurity>0</DocSecurity>
  <Lines>1226</Lines>
  <Paragraphs>340</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170263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1060 Schnitzler, Sandro</dc:creator>
  <cp:keywords/>
  <dc:description/>
  <cp:lastModifiedBy>Schnitzler, Sandro (RPGI)</cp:lastModifiedBy>
  <cp:revision>2</cp:revision>
  <cp:lastPrinted>2024-08-09T07:50:00Z</cp:lastPrinted>
  <dcterms:created xsi:type="dcterms:W3CDTF">2024-08-13T12:26:00Z</dcterms:created>
  <dcterms:modified xsi:type="dcterms:W3CDTF">2024-08-13T12:26:00Z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0x010100743870574E35444397647BAD1117B07C</vt:lpwstr>
  </property>
  <property fmtid="{D5CDD505-2E9C-101B-9397-08002B2CF9AE}" pid="3" name="CS6">
    <vt:lpwstr>90448060-4A8C-11EF-879C-EBDF0965D7E0</vt:lpwstr>
  </property>
</Properties>
</file>