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Default="005D1F31">
      <w:pPr>
        <w:jc w:val="right"/>
      </w:pPr>
      <w:r>
        <w:t>517</w:t>
      </w:r>
      <w:r w:rsidR="005578AF">
        <w:t xml:space="preserve">- </w:t>
      </w:r>
      <w:fldSimple w:instr=" FILLIN  Aktenzeichen? ">
        <w:r w:rsidR="00245CD8">
          <w:t>Am Deich 18/19/51-56/50-1</w:t>
        </w:r>
      </w:fldSimple>
    </w:p>
    <w:p w:rsidR="005578AF" w:rsidRDefault="005F73B2">
      <w:pPr>
        <w:jc w:val="right"/>
      </w:pPr>
      <w:r>
        <w:t>21.01.20</w:t>
      </w:r>
    </w:p>
    <w:p w:rsidR="005578AF" w:rsidRDefault="005578AF"/>
    <w:p w:rsidR="005578AF" w:rsidRDefault="005578AF">
      <w:bookmarkStart w:id="0" w:name="Start"/>
      <w:bookmarkEnd w:id="0"/>
    </w:p>
    <w:p w:rsidR="005F73B2" w:rsidRDefault="005F73B2" w:rsidP="005F73B2">
      <w:pPr>
        <w:spacing w:line="360" w:lineRule="auto"/>
        <w:ind w:right="-22"/>
        <w:rPr>
          <w:sz w:val="22"/>
        </w:rPr>
      </w:pPr>
    </w:p>
    <w:p w:rsidR="005F73B2" w:rsidRDefault="005F73B2" w:rsidP="005F73B2">
      <w:pPr>
        <w:pStyle w:val="Standard1b"/>
        <w:rPr>
          <w:b/>
          <w:bCs/>
          <w:color w:val="auto"/>
        </w:rPr>
      </w:pPr>
      <w:r>
        <w:rPr>
          <w:b/>
          <w:bCs/>
          <w:color w:val="auto"/>
        </w:rPr>
        <w:t xml:space="preserve">Vorprüfung eines Einzelfalls nach dem Gesetz über die </w:t>
      </w:r>
      <w:r>
        <w:rPr>
          <w:b/>
          <w:bCs/>
          <w:color w:val="auto"/>
        </w:rPr>
        <w:br/>
        <w:t xml:space="preserve">Umweltverträglichkeitsprüfung </w:t>
      </w:r>
    </w:p>
    <w:p w:rsidR="005F73B2" w:rsidRDefault="005F73B2" w:rsidP="005F73B2">
      <w:pPr>
        <w:spacing w:line="360" w:lineRule="auto"/>
        <w:rPr>
          <w:sz w:val="22"/>
        </w:rPr>
      </w:pPr>
    </w:p>
    <w:p w:rsidR="005F73B2" w:rsidRDefault="005F73B2" w:rsidP="005F73B2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sz w:val="22"/>
          <w:szCs w:val="28"/>
        </w:rPr>
      </w:pPr>
      <w:r>
        <w:rPr>
          <w:rFonts w:ascii="Helvetica-Bold" w:hAnsi="Helvetica-Bold" w:cs="Helvetica-Bold"/>
          <w:b/>
          <w:bCs/>
          <w:sz w:val="22"/>
          <w:szCs w:val="28"/>
        </w:rPr>
        <w:t xml:space="preserve">Änderung </w:t>
      </w:r>
      <w:r w:rsidR="009406E4">
        <w:rPr>
          <w:rFonts w:ascii="Helvetica-Bold" w:hAnsi="Helvetica-Bold" w:cs="Helvetica-Bold"/>
          <w:b/>
          <w:bCs/>
          <w:sz w:val="22"/>
          <w:szCs w:val="28"/>
        </w:rPr>
        <w:t>der Brauerei</w:t>
      </w:r>
      <w:r w:rsidR="00EA4B42">
        <w:rPr>
          <w:rFonts w:ascii="Helvetica-Bold" w:hAnsi="Helvetica-Bold" w:cs="Helvetica-Bold"/>
          <w:b/>
          <w:bCs/>
          <w:sz w:val="22"/>
          <w:szCs w:val="28"/>
        </w:rPr>
        <w:t xml:space="preserve"> Beck &amp; </w:t>
      </w:r>
      <w:proofErr w:type="spellStart"/>
      <w:r w:rsidR="00EA4B42">
        <w:rPr>
          <w:rFonts w:ascii="Helvetica-Bold" w:hAnsi="Helvetica-Bold" w:cs="Helvetica-Bold"/>
          <w:b/>
          <w:bCs/>
          <w:sz w:val="22"/>
          <w:szCs w:val="28"/>
        </w:rPr>
        <w:t>Co.GmbH</w:t>
      </w:r>
      <w:proofErr w:type="spellEnd"/>
      <w:r>
        <w:rPr>
          <w:rFonts w:ascii="Helvetica-Bold" w:hAnsi="Helvetica-Bold" w:cs="Helvetica-Bold"/>
          <w:b/>
          <w:bCs/>
          <w:sz w:val="22"/>
          <w:szCs w:val="28"/>
        </w:rPr>
        <w:t xml:space="preserve">, </w:t>
      </w:r>
      <w:proofErr w:type="spellStart"/>
      <w:r>
        <w:rPr>
          <w:rFonts w:ascii="Helvetica-Bold" w:hAnsi="Helvetica-Bold" w:cs="Helvetica-Bold"/>
          <w:b/>
          <w:bCs/>
          <w:sz w:val="22"/>
          <w:szCs w:val="28"/>
        </w:rPr>
        <w:t>Anheuser</w:t>
      </w:r>
      <w:proofErr w:type="spellEnd"/>
      <w:r>
        <w:rPr>
          <w:rFonts w:ascii="Helvetica-Bold" w:hAnsi="Helvetica-Bold" w:cs="Helvetica-Bold"/>
          <w:b/>
          <w:bCs/>
          <w:sz w:val="22"/>
          <w:szCs w:val="28"/>
        </w:rPr>
        <w:t xml:space="preserve">-Busch </w:t>
      </w:r>
      <w:proofErr w:type="spellStart"/>
      <w:r>
        <w:rPr>
          <w:rFonts w:ascii="Helvetica-Bold" w:hAnsi="Helvetica-Bold" w:cs="Helvetica-Bold"/>
          <w:b/>
          <w:bCs/>
          <w:sz w:val="22"/>
          <w:szCs w:val="28"/>
        </w:rPr>
        <w:t>InBev</w:t>
      </w:r>
      <w:proofErr w:type="spellEnd"/>
      <w:r>
        <w:rPr>
          <w:rFonts w:ascii="Helvetica-Bold" w:hAnsi="Helvetica-Bold" w:cs="Helvetica-Bold"/>
          <w:b/>
          <w:bCs/>
          <w:sz w:val="22"/>
          <w:szCs w:val="28"/>
        </w:rPr>
        <w:t xml:space="preserve"> Deutschland GmbH &amp; Co. KG</w:t>
      </w:r>
    </w:p>
    <w:p w:rsidR="005F73B2" w:rsidRDefault="005F73B2" w:rsidP="005F73B2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Cs/>
          <w:sz w:val="22"/>
          <w:szCs w:val="28"/>
        </w:rPr>
      </w:pPr>
    </w:p>
    <w:p w:rsidR="005F73B2" w:rsidRDefault="005F73B2" w:rsidP="005F73B2">
      <w:pPr>
        <w:pStyle w:val="berschrift1"/>
        <w:spacing w:line="360" w:lineRule="auto"/>
        <w:rPr>
          <w:sz w:val="22"/>
          <w:u w:val="none"/>
        </w:rPr>
      </w:pPr>
      <w:bookmarkStart w:id="1" w:name="_Toc256430009"/>
      <w:r>
        <w:rPr>
          <w:sz w:val="22"/>
          <w:u w:val="none"/>
        </w:rPr>
        <w:t>1</w:t>
      </w:r>
      <w:r>
        <w:rPr>
          <w:sz w:val="22"/>
          <w:u w:val="none"/>
        </w:rPr>
        <w:tab/>
        <w:t>Allgemeine Angaben</w:t>
      </w:r>
      <w:bookmarkEnd w:id="1"/>
    </w:p>
    <w:p w:rsidR="005F73B2" w:rsidRDefault="005F73B2" w:rsidP="005F73B2">
      <w:pPr>
        <w:spacing w:line="360" w:lineRule="auto"/>
        <w:rPr>
          <w:rFonts w:cs="Arial"/>
          <w:sz w:val="22"/>
        </w:rPr>
      </w:pPr>
    </w:p>
    <w:p w:rsidR="005F73B2" w:rsidRDefault="005F73B2" w:rsidP="005F73B2">
      <w:pPr>
        <w:spacing w:line="360" w:lineRule="auto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Benennung des Vorhabens:</w:t>
      </w:r>
    </w:p>
    <w:p w:rsidR="005F73B2" w:rsidRDefault="005F73B2" w:rsidP="005F73B2">
      <w:pPr>
        <w:pStyle w:val="Fuzeile"/>
        <w:tabs>
          <w:tab w:val="left" w:pos="2552"/>
          <w:tab w:val="left" w:pos="5387"/>
          <w:tab w:val="left" w:pos="7938"/>
        </w:tabs>
        <w:jc w:val="both"/>
        <w:rPr>
          <w:sz w:val="22"/>
        </w:rPr>
      </w:pPr>
      <w:r>
        <w:rPr>
          <w:sz w:val="22"/>
        </w:rPr>
        <w:t>Modernisierung und Erweiterung de</w:t>
      </w:r>
      <w:r w:rsidR="00183ED5">
        <w:rPr>
          <w:sz w:val="22"/>
        </w:rPr>
        <w:t xml:space="preserve">s Hefekellers </w:t>
      </w:r>
    </w:p>
    <w:p w:rsidR="005F73B2" w:rsidRDefault="005F73B2" w:rsidP="005F73B2">
      <w:pPr>
        <w:pStyle w:val="Fuzeile"/>
        <w:tabs>
          <w:tab w:val="left" w:pos="2552"/>
          <w:tab w:val="left" w:pos="5387"/>
          <w:tab w:val="left" w:pos="7938"/>
        </w:tabs>
        <w:jc w:val="both"/>
        <w:rPr>
          <w:sz w:val="22"/>
        </w:rPr>
      </w:pPr>
    </w:p>
    <w:p w:rsidR="005F73B2" w:rsidRDefault="005F73B2" w:rsidP="005F73B2">
      <w:pPr>
        <w:pStyle w:val="Fuzeile"/>
        <w:tabs>
          <w:tab w:val="left" w:pos="2552"/>
          <w:tab w:val="left" w:pos="5387"/>
          <w:tab w:val="left" w:pos="7938"/>
        </w:tabs>
        <w:spacing w:line="360" w:lineRule="auto"/>
        <w:rPr>
          <w:sz w:val="22"/>
        </w:rPr>
      </w:pPr>
    </w:p>
    <w:p w:rsidR="005F73B2" w:rsidRDefault="005F73B2" w:rsidP="005F73B2">
      <w:pPr>
        <w:pStyle w:val="Fuzeile"/>
        <w:tabs>
          <w:tab w:val="left" w:pos="2552"/>
          <w:tab w:val="left" w:pos="5387"/>
          <w:tab w:val="left" w:pos="7938"/>
        </w:tabs>
        <w:jc w:val="both"/>
        <w:rPr>
          <w:sz w:val="22"/>
        </w:rPr>
      </w:pPr>
      <w:r>
        <w:rPr>
          <w:sz w:val="22"/>
        </w:rPr>
        <w:t xml:space="preserve">Antrag vom </w:t>
      </w:r>
      <w:r w:rsidR="00183ED5">
        <w:rPr>
          <w:sz w:val="22"/>
        </w:rPr>
        <w:t>0</w:t>
      </w:r>
      <w:r>
        <w:rPr>
          <w:sz w:val="22"/>
        </w:rPr>
        <w:t xml:space="preserve">2.12.2019 </w:t>
      </w:r>
      <w:r>
        <w:rPr>
          <w:rFonts w:cs="Arial"/>
          <w:sz w:val="22"/>
        </w:rPr>
        <w:t>nach § 16 Bundes-Immissionsschutzgesetz</w:t>
      </w:r>
    </w:p>
    <w:p w:rsidR="005F73B2" w:rsidRDefault="005F73B2" w:rsidP="005F73B2">
      <w:pPr>
        <w:pStyle w:val="Fuzeile"/>
        <w:tabs>
          <w:tab w:val="left" w:pos="2552"/>
          <w:tab w:val="left" w:pos="5387"/>
          <w:tab w:val="left" w:pos="7938"/>
        </w:tabs>
        <w:jc w:val="both"/>
        <w:rPr>
          <w:sz w:val="22"/>
        </w:rPr>
      </w:pPr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  <w:u w:val="single"/>
        </w:rPr>
        <w:t>Antragstellerin</w:t>
      </w:r>
      <w:r>
        <w:rPr>
          <w:rFonts w:cs="Arial"/>
          <w:b/>
          <w:bCs/>
          <w:sz w:val="22"/>
          <w:u w:val="single"/>
        </w:rPr>
        <w:t>:</w:t>
      </w:r>
      <w:r>
        <w:rPr>
          <w:rFonts w:cs="Arial"/>
          <w:sz w:val="22"/>
        </w:rPr>
        <w:br/>
      </w:r>
    </w:p>
    <w:p w:rsidR="005F73B2" w:rsidRDefault="00183ED5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AB </w:t>
      </w:r>
      <w:proofErr w:type="spellStart"/>
      <w:r>
        <w:rPr>
          <w:rFonts w:cs="Arial"/>
          <w:sz w:val="22"/>
        </w:rPr>
        <w:t>Inbev</w:t>
      </w:r>
      <w:proofErr w:type="spellEnd"/>
      <w:r>
        <w:rPr>
          <w:rFonts w:cs="Arial"/>
          <w:sz w:val="22"/>
        </w:rPr>
        <w:t>, Brauerei Beck &amp; Co. GmbH</w:t>
      </w:r>
    </w:p>
    <w:p w:rsidR="005F73B2" w:rsidRDefault="00183ED5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Am Deich 1</w:t>
      </w:r>
      <w:r w:rsidR="00EA4B42">
        <w:rPr>
          <w:rFonts w:cs="Arial"/>
          <w:sz w:val="22"/>
        </w:rPr>
        <w:t>8</w:t>
      </w:r>
      <w:r>
        <w:rPr>
          <w:rFonts w:cs="Arial"/>
          <w:sz w:val="22"/>
        </w:rPr>
        <w:t>/1</w:t>
      </w:r>
      <w:r w:rsidR="00EA4B42">
        <w:rPr>
          <w:rFonts w:cs="Arial"/>
          <w:sz w:val="22"/>
        </w:rPr>
        <w:t>9</w:t>
      </w:r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28</w:t>
      </w:r>
      <w:r w:rsidR="00183ED5">
        <w:rPr>
          <w:rFonts w:cs="Arial"/>
          <w:sz w:val="22"/>
        </w:rPr>
        <w:t>199</w:t>
      </w:r>
      <w:r>
        <w:rPr>
          <w:rFonts w:cs="Arial"/>
          <w:sz w:val="22"/>
        </w:rPr>
        <w:t xml:space="preserve"> Bremen</w:t>
      </w:r>
    </w:p>
    <w:p w:rsidR="005F73B2" w:rsidRDefault="005F73B2" w:rsidP="005F73B2">
      <w:pPr>
        <w:spacing w:line="360" w:lineRule="auto"/>
        <w:rPr>
          <w:rFonts w:cs="Arial"/>
          <w:sz w:val="22"/>
        </w:rPr>
      </w:pPr>
    </w:p>
    <w:p w:rsidR="005F73B2" w:rsidRDefault="005F73B2" w:rsidP="005F73B2">
      <w:pPr>
        <w:pStyle w:val="berschrift1"/>
        <w:spacing w:line="360" w:lineRule="auto"/>
        <w:rPr>
          <w:sz w:val="22"/>
          <w:u w:val="none"/>
        </w:rPr>
      </w:pPr>
      <w:bookmarkStart w:id="2" w:name="_Toc256430010"/>
      <w:r>
        <w:rPr>
          <w:sz w:val="22"/>
          <w:u w:val="none"/>
        </w:rPr>
        <w:t>2</w:t>
      </w:r>
      <w:r>
        <w:rPr>
          <w:sz w:val="22"/>
          <w:u w:val="none"/>
        </w:rPr>
        <w:tab/>
        <w:t>Beschreibung</w:t>
      </w:r>
      <w:bookmarkEnd w:id="2"/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Zu</w:t>
      </w:r>
      <w:r w:rsidR="00302F3B">
        <w:rPr>
          <w:rFonts w:cs="Arial"/>
          <w:sz w:val="22"/>
        </w:rPr>
        <w:t>m</w:t>
      </w:r>
      <w:r>
        <w:rPr>
          <w:rFonts w:cs="Arial"/>
          <w:sz w:val="22"/>
        </w:rPr>
        <w:t xml:space="preserve"> </w:t>
      </w:r>
      <w:r w:rsidR="00302F3B">
        <w:rPr>
          <w:rFonts w:cs="Arial"/>
          <w:sz w:val="22"/>
        </w:rPr>
        <w:t>sinnvollen Einsatz des Hefemanagements</w:t>
      </w:r>
      <w:r>
        <w:rPr>
          <w:rFonts w:cs="Arial"/>
          <w:sz w:val="22"/>
        </w:rPr>
        <w:t xml:space="preserve"> plant die </w:t>
      </w:r>
      <w:r w:rsidR="008109C1">
        <w:rPr>
          <w:rFonts w:cs="Arial"/>
          <w:sz w:val="22"/>
        </w:rPr>
        <w:t>Brau</w:t>
      </w:r>
      <w:r w:rsidR="00302F3B">
        <w:rPr>
          <w:rFonts w:cs="Arial"/>
          <w:sz w:val="22"/>
        </w:rPr>
        <w:t>erei Beck &amp; Co</w:t>
      </w:r>
      <w:r>
        <w:rPr>
          <w:rFonts w:cs="Arial"/>
          <w:sz w:val="22"/>
        </w:rPr>
        <w:t xml:space="preserve"> die bestehende </w:t>
      </w:r>
      <w:r w:rsidR="00302F3B">
        <w:rPr>
          <w:rFonts w:cs="Arial"/>
          <w:sz w:val="22"/>
        </w:rPr>
        <w:t>Hefe</w:t>
      </w:r>
      <w:r>
        <w:rPr>
          <w:rFonts w:cs="Arial"/>
          <w:sz w:val="22"/>
        </w:rPr>
        <w:t xml:space="preserve">zentrale umzubauen, zu modernisieren, zu erweitern und zu betreiben. </w:t>
      </w:r>
    </w:p>
    <w:p w:rsidR="005F73B2" w:rsidRDefault="00302F3B" w:rsidP="005F73B2">
      <w:pPr>
        <w:pStyle w:val="Fuzeile"/>
        <w:tabs>
          <w:tab w:val="left" w:pos="2552"/>
          <w:tab w:val="left" w:pos="5387"/>
          <w:tab w:val="left" w:pos="7938"/>
        </w:tabs>
        <w:spacing w:line="360" w:lineRule="auto"/>
        <w:jc w:val="both"/>
        <w:rPr>
          <w:rFonts w:ascii="Helvetica-Bold" w:hAnsi="Helvetica-Bold" w:cs="Helvetica-Bold"/>
          <w:bCs/>
          <w:sz w:val="22"/>
          <w:szCs w:val="28"/>
        </w:rPr>
      </w:pPr>
      <w:bookmarkStart w:id="3" w:name="_Toc256430013"/>
      <w:r>
        <w:rPr>
          <w:rFonts w:ascii="Helvetica-Bold" w:hAnsi="Helvetica-Bold" w:cs="Helvetica-Bold"/>
          <w:bCs/>
          <w:sz w:val="22"/>
          <w:szCs w:val="28"/>
        </w:rPr>
        <w:t xml:space="preserve">Dazu werden </w:t>
      </w:r>
      <w:r w:rsidR="008803C4">
        <w:rPr>
          <w:rFonts w:ascii="Helvetica-Bold" w:hAnsi="Helvetica-Bold" w:cs="Helvetica-Bold"/>
          <w:bCs/>
          <w:sz w:val="22"/>
          <w:szCs w:val="28"/>
        </w:rPr>
        <w:t>4</w:t>
      </w:r>
      <w:r>
        <w:rPr>
          <w:rFonts w:ascii="Helvetica-Bold" w:hAnsi="Helvetica-Bold" w:cs="Helvetica-Bold"/>
          <w:bCs/>
          <w:sz w:val="22"/>
          <w:szCs w:val="28"/>
        </w:rPr>
        <w:t xml:space="preserve"> Tanks in einem neuen </w:t>
      </w:r>
      <w:r w:rsidR="005F73B2">
        <w:rPr>
          <w:rFonts w:ascii="Helvetica-Bold" w:hAnsi="Helvetica-Bold" w:cs="Helvetica-Bold"/>
          <w:bCs/>
          <w:sz w:val="22"/>
          <w:szCs w:val="28"/>
        </w:rPr>
        <w:t xml:space="preserve">Anbau </w:t>
      </w:r>
      <w:r>
        <w:rPr>
          <w:rFonts w:ascii="Helvetica-Bold" w:hAnsi="Helvetica-Bold" w:cs="Helvetica-Bold"/>
          <w:bCs/>
          <w:sz w:val="22"/>
          <w:szCs w:val="28"/>
        </w:rPr>
        <w:t xml:space="preserve">(Gebäude 727a) </w:t>
      </w:r>
      <w:r w:rsidR="008803C4">
        <w:rPr>
          <w:rFonts w:ascii="Helvetica-Bold" w:hAnsi="Helvetica-Bold" w:cs="Helvetica-Bold"/>
          <w:bCs/>
          <w:sz w:val="22"/>
          <w:szCs w:val="28"/>
        </w:rPr>
        <w:t xml:space="preserve">aufgestellt und an </w:t>
      </w:r>
      <w:r>
        <w:rPr>
          <w:rFonts w:ascii="Helvetica-Bold" w:hAnsi="Helvetica-Bold" w:cs="Helvetica-Bold"/>
          <w:bCs/>
          <w:sz w:val="22"/>
          <w:szCs w:val="28"/>
        </w:rPr>
        <w:t>die vorhandene Kälteversorgung des H</w:t>
      </w:r>
      <w:r w:rsidR="008803C4">
        <w:rPr>
          <w:rFonts w:ascii="Helvetica-Bold" w:hAnsi="Helvetica-Bold" w:cs="Helvetica-Bold"/>
          <w:bCs/>
          <w:sz w:val="22"/>
          <w:szCs w:val="28"/>
        </w:rPr>
        <w:t>efekellers eingebunden.</w:t>
      </w:r>
      <w:r>
        <w:rPr>
          <w:rFonts w:ascii="Helvetica-Bold" w:hAnsi="Helvetica-Bold" w:cs="Helvetica-Bold"/>
          <w:bCs/>
          <w:sz w:val="22"/>
          <w:szCs w:val="28"/>
        </w:rPr>
        <w:t xml:space="preserve"> Zu </w:t>
      </w:r>
      <w:r w:rsidR="008803C4">
        <w:rPr>
          <w:rFonts w:ascii="Helvetica-Bold" w:hAnsi="Helvetica-Bold" w:cs="Helvetica-Bold"/>
          <w:bCs/>
          <w:sz w:val="22"/>
          <w:szCs w:val="28"/>
        </w:rPr>
        <w:t xml:space="preserve">- </w:t>
      </w:r>
      <w:r>
        <w:rPr>
          <w:rFonts w:ascii="Helvetica-Bold" w:hAnsi="Helvetica-Bold" w:cs="Helvetica-Bold"/>
          <w:bCs/>
          <w:sz w:val="22"/>
          <w:szCs w:val="28"/>
        </w:rPr>
        <w:t xml:space="preserve">und Ableitungen sowohl für den Hefetransport, als auch für Reinigungsmittel in alle Richtungen </w:t>
      </w:r>
      <w:r w:rsidR="008803C4">
        <w:rPr>
          <w:rFonts w:ascii="Helvetica-Bold" w:hAnsi="Helvetica-Bold" w:cs="Helvetica-Bold"/>
          <w:bCs/>
          <w:sz w:val="22"/>
          <w:szCs w:val="28"/>
        </w:rPr>
        <w:t>werden errichtet</w:t>
      </w:r>
      <w:r>
        <w:rPr>
          <w:rFonts w:ascii="Helvetica-Bold" w:hAnsi="Helvetica-Bold" w:cs="Helvetica-Bold"/>
          <w:bCs/>
          <w:sz w:val="22"/>
          <w:szCs w:val="28"/>
        </w:rPr>
        <w:t>.</w:t>
      </w:r>
      <w:r w:rsidR="009C10EA">
        <w:rPr>
          <w:rFonts w:ascii="Helvetica-Bold" w:hAnsi="Helvetica-Bold" w:cs="Helvetica-Bold"/>
          <w:bCs/>
          <w:sz w:val="22"/>
          <w:szCs w:val="28"/>
        </w:rPr>
        <w:t xml:space="preserve"> </w:t>
      </w:r>
      <w:r>
        <w:rPr>
          <w:rFonts w:ascii="Helvetica-Bold" w:hAnsi="Helvetica-Bold" w:cs="Helvetica-Bold"/>
          <w:bCs/>
          <w:sz w:val="22"/>
          <w:szCs w:val="28"/>
        </w:rPr>
        <w:t xml:space="preserve">Weitere Modernisierungsarbeiten ergeben sich daraus für den Drucktankkeller, wo </w:t>
      </w:r>
      <w:r w:rsidR="009C10EA">
        <w:rPr>
          <w:rFonts w:ascii="Helvetica-Bold" w:hAnsi="Helvetica-Bold" w:cs="Helvetica-Bold"/>
          <w:bCs/>
          <w:sz w:val="22"/>
          <w:szCs w:val="28"/>
        </w:rPr>
        <w:t xml:space="preserve">es zu Umnutzungen, sowie </w:t>
      </w:r>
      <w:r w:rsidR="008803C4">
        <w:rPr>
          <w:rFonts w:ascii="Helvetica-Bold" w:hAnsi="Helvetica-Bold" w:cs="Helvetica-Bold"/>
          <w:bCs/>
          <w:sz w:val="22"/>
          <w:szCs w:val="28"/>
        </w:rPr>
        <w:t xml:space="preserve">zur </w:t>
      </w:r>
      <w:r w:rsidR="009C10EA">
        <w:rPr>
          <w:rFonts w:ascii="Helvetica-Bold" w:hAnsi="Helvetica-Bold" w:cs="Helvetica-Bold"/>
          <w:bCs/>
          <w:sz w:val="22"/>
          <w:szCs w:val="28"/>
        </w:rPr>
        <w:t xml:space="preserve">Neuerrichtungen von </w:t>
      </w:r>
      <w:r>
        <w:rPr>
          <w:rFonts w:ascii="Helvetica-Bold" w:hAnsi="Helvetica-Bold" w:cs="Helvetica-Bold"/>
          <w:bCs/>
          <w:sz w:val="22"/>
          <w:szCs w:val="28"/>
        </w:rPr>
        <w:t>Tank</w:t>
      </w:r>
      <w:r w:rsidR="009C10EA">
        <w:rPr>
          <w:rFonts w:ascii="Helvetica-Bold" w:hAnsi="Helvetica-Bold" w:cs="Helvetica-Bold"/>
          <w:bCs/>
          <w:sz w:val="22"/>
          <w:szCs w:val="28"/>
        </w:rPr>
        <w:t xml:space="preserve">s </w:t>
      </w:r>
      <w:r w:rsidR="008803C4">
        <w:rPr>
          <w:rFonts w:ascii="Helvetica-Bold" w:hAnsi="Helvetica-Bold" w:cs="Helvetica-Bold"/>
          <w:bCs/>
          <w:sz w:val="22"/>
          <w:szCs w:val="28"/>
        </w:rPr>
        <w:t>kommt</w:t>
      </w:r>
      <w:r w:rsidR="009C10EA">
        <w:rPr>
          <w:rFonts w:ascii="Helvetica-Bold" w:hAnsi="Helvetica-Bold" w:cs="Helvetica-Bold"/>
          <w:bCs/>
          <w:sz w:val="22"/>
          <w:szCs w:val="28"/>
        </w:rPr>
        <w:t xml:space="preserve">, um einen Zwischenspeicher zu erhalten. Dadurch gibt es mehr Flexibilität in Hinsicht auf die Produktionsgefäße. </w:t>
      </w:r>
      <w:r w:rsidR="008803C4">
        <w:rPr>
          <w:rFonts w:ascii="Helvetica-Bold" w:hAnsi="Helvetica-Bold" w:cs="Helvetica-Bold"/>
          <w:bCs/>
          <w:sz w:val="22"/>
          <w:szCs w:val="28"/>
        </w:rPr>
        <w:t>Weiterhin kommt es zur Anpassung im Bereich ZKT</w:t>
      </w:r>
      <w:r w:rsidR="00590380">
        <w:rPr>
          <w:rFonts w:ascii="Helvetica-Bold" w:hAnsi="Helvetica-Bold" w:cs="Helvetica-Bold"/>
          <w:bCs/>
          <w:sz w:val="22"/>
          <w:szCs w:val="28"/>
        </w:rPr>
        <w:t xml:space="preserve"> und der Abfüllung.</w:t>
      </w:r>
      <w:r w:rsidR="00EA4B42">
        <w:rPr>
          <w:rFonts w:ascii="Helvetica-Bold" w:hAnsi="Helvetica-Bold" w:cs="Helvetica-Bold"/>
          <w:bCs/>
          <w:sz w:val="22"/>
          <w:szCs w:val="28"/>
        </w:rPr>
        <w:t xml:space="preserve"> </w:t>
      </w:r>
      <w:r w:rsidR="00590380">
        <w:rPr>
          <w:rFonts w:ascii="Helvetica-Bold" w:hAnsi="Helvetica-Bold" w:cs="Helvetica-Bold"/>
          <w:bCs/>
          <w:sz w:val="22"/>
          <w:szCs w:val="28"/>
        </w:rPr>
        <w:t>Hier werden alte Aggregate durch neue, dem Stand der Technik entsprechende ersetzt.</w:t>
      </w:r>
    </w:p>
    <w:p w:rsidR="005F73B2" w:rsidRDefault="005F73B2" w:rsidP="005F73B2">
      <w:pPr>
        <w:pStyle w:val="Fuzeile"/>
        <w:tabs>
          <w:tab w:val="left" w:pos="2552"/>
          <w:tab w:val="left" w:pos="5387"/>
          <w:tab w:val="left" w:pos="7938"/>
        </w:tabs>
        <w:spacing w:line="360" w:lineRule="auto"/>
        <w:ind w:left="720"/>
        <w:jc w:val="both"/>
        <w:rPr>
          <w:rFonts w:ascii="Helvetica-Bold" w:hAnsi="Helvetica-Bold" w:cs="Helvetica-Bold"/>
          <w:bCs/>
          <w:sz w:val="22"/>
          <w:szCs w:val="28"/>
        </w:rPr>
      </w:pPr>
    </w:p>
    <w:p w:rsidR="005F73B2" w:rsidRDefault="005F73B2" w:rsidP="005F73B2">
      <w:pPr>
        <w:pStyle w:val="berschrift1"/>
        <w:spacing w:line="360" w:lineRule="auto"/>
        <w:rPr>
          <w:b w:val="0"/>
          <w:sz w:val="22"/>
        </w:rPr>
      </w:pPr>
      <w:r>
        <w:rPr>
          <w:sz w:val="22"/>
          <w:u w:val="none"/>
        </w:rPr>
        <w:lastRenderedPageBreak/>
        <w:t>3</w:t>
      </w:r>
      <w:r>
        <w:rPr>
          <w:sz w:val="22"/>
          <w:u w:val="none"/>
        </w:rPr>
        <w:tab/>
        <w:t>Rechtsgrundlagen</w:t>
      </w:r>
      <w:bookmarkEnd w:id="3"/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Das Vorhaben unterliegt der Genehmigungspflicht nach § 16 des Bundes-Immissionsschutz</w:t>
      </w:r>
      <w:r>
        <w:rPr>
          <w:rFonts w:cs="Arial"/>
          <w:sz w:val="22"/>
        </w:rPr>
        <w:softHyphen/>
        <w:t xml:space="preserve">gesetzes (BImSchG) in Verbindung mit Nr. </w:t>
      </w:r>
      <w:r w:rsidR="00590380">
        <w:rPr>
          <w:rFonts w:cs="Arial"/>
          <w:sz w:val="22"/>
        </w:rPr>
        <w:t>7.27.1E</w:t>
      </w:r>
      <w:r>
        <w:rPr>
          <w:rFonts w:cs="Arial"/>
          <w:sz w:val="22"/>
        </w:rPr>
        <w:t>G des Anhanges zur Verordnung über genehmigungsbedürftige Anlagen (4. BImSchV).</w:t>
      </w:r>
    </w:p>
    <w:p w:rsidR="005F73B2" w:rsidRDefault="005F73B2" w:rsidP="005F73B2">
      <w:pPr>
        <w:spacing w:line="360" w:lineRule="auto"/>
        <w:rPr>
          <w:rFonts w:cs="Arial"/>
          <w:sz w:val="22"/>
        </w:rPr>
      </w:pPr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Das Vorhaben ist außerdem eine Änderung einer Anlage im Sinne von </w:t>
      </w:r>
      <w:proofErr w:type="spellStart"/>
      <w:r>
        <w:rPr>
          <w:rFonts w:cs="Arial"/>
          <w:sz w:val="22"/>
        </w:rPr>
        <w:t>Nr</w:t>
      </w:r>
      <w:proofErr w:type="spellEnd"/>
      <w:r w:rsidR="00590380">
        <w:rPr>
          <w:rFonts w:cs="Arial"/>
          <w:sz w:val="22"/>
        </w:rPr>
        <w:t xml:space="preserve"> 7.26.2</w:t>
      </w:r>
      <w:r>
        <w:rPr>
          <w:rFonts w:cs="Arial"/>
          <w:sz w:val="22"/>
        </w:rPr>
        <w:t xml:space="preserve"> der Anlage 1 zum Gesetz über die Umweltverträglichkeitsprüfung (UVPG). Nach § 9 Abs. 3 UVPG ist eine allgemeine Vorprüfung des Einzelfalls durchzuführen, ob für das Vorhaben eine Umweltverträglichkeitsprüfung erforderlich ist.</w:t>
      </w:r>
    </w:p>
    <w:p w:rsidR="005F73B2" w:rsidRDefault="005F73B2" w:rsidP="005F73B2">
      <w:pPr>
        <w:spacing w:line="360" w:lineRule="auto"/>
        <w:rPr>
          <w:rFonts w:cs="Arial"/>
          <w:sz w:val="22"/>
        </w:rPr>
      </w:pPr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Eine Umweltverträglichkeitsprüfung ist dann erforderlich, wenn das Vorhaben nach überschlägiger Prüfung der zuständigen Behörde unter Berücksichtigung der in der Anlage 3 des UVPG aufgeführten Kriterien erhebliche nachteilige Umweltauswirkungen haben kann.</w:t>
      </w:r>
    </w:p>
    <w:p w:rsidR="005F73B2" w:rsidRDefault="005F73B2" w:rsidP="005F73B2">
      <w:pPr>
        <w:spacing w:line="360" w:lineRule="auto"/>
        <w:rPr>
          <w:rFonts w:cs="Arial"/>
          <w:sz w:val="22"/>
        </w:rPr>
      </w:pPr>
    </w:p>
    <w:p w:rsidR="005F73B2" w:rsidRDefault="005F73B2" w:rsidP="005F73B2">
      <w:pPr>
        <w:pStyle w:val="berschrift1"/>
        <w:spacing w:line="360" w:lineRule="auto"/>
        <w:rPr>
          <w:sz w:val="22"/>
          <w:u w:val="none"/>
        </w:rPr>
      </w:pPr>
      <w:bookmarkStart w:id="4" w:name="_Toc256430014"/>
      <w:r>
        <w:rPr>
          <w:sz w:val="22"/>
          <w:u w:val="none"/>
        </w:rPr>
        <w:t>4</w:t>
      </w:r>
      <w:r>
        <w:rPr>
          <w:sz w:val="22"/>
          <w:u w:val="none"/>
        </w:rPr>
        <w:tab/>
        <w:t>Unterlagen, die der Vorprüfung zu Grunde liegen</w:t>
      </w:r>
      <w:bookmarkEnd w:id="4"/>
    </w:p>
    <w:p w:rsidR="005F73B2" w:rsidRDefault="005F73B2" w:rsidP="005F73B2">
      <w:pPr>
        <w:numPr>
          <w:ilvl w:val="0"/>
          <w:numId w:val="1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Antrag vom </w:t>
      </w:r>
      <w:r w:rsidR="007B6E41">
        <w:rPr>
          <w:rFonts w:cs="Arial"/>
          <w:sz w:val="22"/>
        </w:rPr>
        <w:t>0</w:t>
      </w:r>
      <w:r w:rsidR="00C55876">
        <w:rPr>
          <w:rFonts w:cs="Arial"/>
          <w:sz w:val="22"/>
        </w:rPr>
        <w:t>2.12.2019</w:t>
      </w:r>
      <w:bookmarkStart w:id="5" w:name="_GoBack"/>
      <w:bookmarkEnd w:id="5"/>
      <w:r>
        <w:rPr>
          <w:rFonts w:cs="Arial"/>
          <w:sz w:val="22"/>
        </w:rPr>
        <w:t xml:space="preserve"> auf Änderung einer Anlage nach § 16 des Bundes-Immissionsschutzgesetzes</w:t>
      </w:r>
    </w:p>
    <w:p w:rsidR="005F73B2" w:rsidRDefault="005F73B2" w:rsidP="005F73B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cs="Arial"/>
          <w:sz w:val="22"/>
        </w:rPr>
        <w:t xml:space="preserve">Stellungnahme der </w:t>
      </w:r>
      <w:r>
        <w:rPr>
          <w:sz w:val="22"/>
          <w:szCs w:val="22"/>
        </w:rPr>
        <w:t xml:space="preserve">Senatorin für Klimaschutz, Umwelt, Mobilität, Stadtentwicklung und Wohnungsbau, Referat 340 Obere Wasserbehörde und Wasserbehörde vom </w:t>
      </w:r>
      <w:r w:rsidR="007B6E41">
        <w:rPr>
          <w:sz w:val="22"/>
          <w:szCs w:val="22"/>
        </w:rPr>
        <w:t>20.12.19</w:t>
      </w:r>
    </w:p>
    <w:p w:rsidR="005F73B2" w:rsidRDefault="005F73B2" w:rsidP="005F73B2">
      <w:pPr>
        <w:spacing w:line="360" w:lineRule="auto"/>
        <w:ind w:left="720"/>
        <w:rPr>
          <w:sz w:val="22"/>
          <w:szCs w:val="22"/>
        </w:rPr>
      </w:pPr>
    </w:p>
    <w:p w:rsidR="005F73B2" w:rsidRDefault="005F73B2" w:rsidP="005F73B2">
      <w:pPr>
        <w:pStyle w:val="berschrift1"/>
        <w:tabs>
          <w:tab w:val="clear" w:pos="624"/>
        </w:tabs>
        <w:spacing w:line="360" w:lineRule="auto"/>
        <w:ind w:left="0" w:firstLine="0"/>
        <w:rPr>
          <w:sz w:val="24"/>
          <w:szCs w:val="24"/>
          <w:u w:val="none"/>
        </w:rPr>
      </w:pPr>
      <w:bookmarkStart w:id="6" w:name="_Toc256430015"/>
      <w:r>
        <w:rPr>
          <w:sz w:val="24"/>
          <w:szCs w:val="24"/>
          <w:u w:val="none"/>
        </w:rPr>
        <w:t>5</w:t>
      </w:r>
      <w:r>
        <w:rPr>
          <w:sz w:val="24"/>
          <w:szCs w:val="24"/>
          <w:u w:val="none"/>
        </w:rPr>
        <w:tab/>
        <w:t>Umweltauswirkungen</w:t>
      </w:r>
      <w:bookmarkEnd w:id="6"/>
    </w:p>
    <w:p w:rsidR="005F73B2" w:rsidRPr="00866DEC" w:rsidRDefault="005F73B2" w:rsidP="005F73B2">
      <w:pPr>
        <w:pStyle w:val="berschrift2"/>
        <w:numPr>
          <w:ilvl w:val="1"/>
          <w:numId w:val="2"/>
        </w:numPr>
        <w:spacing w:line="360" w:lineRule="auto"/>
        <w:rPr>
          <w:bCs w:val="0"/>
          <w:i w:val="0"/>
          <w:iCs w:val="0"/>
          <w:sz w:val="24"/>
          <w:szCs w:val="24"/>
        </w:rPr>
      </w:pPr>
      <w:bookmarkStart w:id="7" w:name="_Toc256430016"/>
      <w:r w:rsidRPr="00866DEC">
        <w:rPr>
          <w:bCs w:val="0"/>
          <w:i w:val="0"/>
          <w:iCs w:val="0"/>
          <w:sz w:val="24"/>
          <w:szCs w:val="24"/>
        </w:rPr>
        <w:t>Größe des Vorhabens</w:t>
      </w:r>
    </w:p>
    <w:p w:rsidR="005F73B2" w:rsidRPr="00866DEC" w:rsidRDefault="00C3076F" w:rsidP="005F73B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r w:rsidR="005F73B2" w:rsidRPr="00866DEC">
        <w:rPr>
          <w:rFonts w:cs="Arial"/>
          <w:szCs w:val="24"/>
        </w:rPr>
        <w:t xml:space="preserve">Für den </w:t>
      </w:r>
      <w:proofErr w:type="spellStart"/>
      <w:r w:rsidR="005F73B2" w:rsidRPr="00866DEC">
        <w:rPr>
          <w:rFonts w:cs="Arial"/>
          <w:szCs w:val="24"/>
        </w:rPr>
        <w:t>gelan</w:t>
      </w:r>
      <w:r w:rsidR="00866DEC" w:rsidRPr="00866DEC">
        <w:rPr>
          <w:rFonts w:cs="Arial"/>
          <w:szCs w:val="24"/>
        </w:rPr>
        <w:t>t</w:t>
      </w:r>
      <w:r w:rsidR="005F73B2" w:rsidRPr="00866DEC">
        <w:rPr>
          <w:rFonts w:cs="Arial"/>
          <w:szCs w:val="24"/>
        </w:rPr>
        <w:t>en</w:t>
      </w:r>
      <w:proofErr w:type="spellEnd"/>
      <w:r w:rsidR="005F73B2" w:rsidRPr="00866DEC">
        <w:rPr>
          <w:rFonts w:cs="Arial"/>
          <w:szCs w:val="24"/>
        </w:rPr>
        <w:t xml:space="preserve"> Anbau</w:t>
      </w:r>
      <w:r w:rsidR="007B6E41" w:rsidRPr="00866DEC">
        <w:rPr>
          <w:rFonts w:cs="Arial"/>
          <w:szCs w:val="24"/>
        </w:rPr>
        <w:t xml:space="preserve"> 150 m²</w:t>
      </w:r>
    </w:p>
    <w:p w:rsidR="005F73B2" w:rsidRDefault="005F73B2" w:rsidP="005F73B2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5F73B2" w:rsidRDefault="005F73B2" w:rsidP="005F73B2">
      <w:pPr>
        <w:pStyle w:val="berschrift2"/>
        <w:numPr>
          <w:ilvl w:val="1"/>
          <w:numId w:val="2"/>
        </w:numPr>
        <w:spacing w:line="36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Zusammenwirken mit anderen Vorhaben und Tätigkeiten</w:t>
      </w:r>
    </w:p>
    <w:p w:rsidR="005F73B2" w:rsidRDefault="00034242" w:rsidP="005F73B2">
      <w:pPr>
        <w:rPr>
          <w:szCs w:val="24"/>
        </w:rPr>
      </w:pPr>
      <w:r>
        <w:rPr>
          <w:szCs w:val="24"/>
        </w:rPr>
        <w:t xml:space="preserve">           </w:t>
      </w:r>
      <w:r w:rsidR="005F73B2">
        <w:rPr>
          <w:szCs w:val="24"/>
        </w:rPr>
        <w:t>keine</w:t>
      </w:r>
    </w:p>
    <w:p w:rsidR="005F73B2" w:rsidRPr="00866DEC" w:rsidRDefault="005F73B2" w:rsidP="005F73B2">
      <w:pPr>
        <w:pStyle w:val="berschrift2"/>
        <w:numPr>
          <w:ilvl w:val="1"/>
          <w:numId w:val="2"/>
        </w:numPr>
        <w:spacing w:line="360" w:lineRule="auto"/>
        <w:rPr>
          <w:i w:val="0"/>
          <w:iCs w:val="0"/>
          <w:sz w:val="24"/>
          <w:szCs w:val="24"/>
        </w:rPr>
      </w:pPr>
      <w:r w:rsidRPr="00866DEC">
        <w:rPr>
          <w:i w:val="0"/>
          <w:iCs w:val="0"/>
          <w:sz w:val="24"/>
          <w:szCs w:val="24"/>
        </w:rPr>
        <w:t xml:space="preserve">Nutzung natürlicher Ressourcen (Flächen, Boden, Wasser, Tiere, Pflanzen, </w:t>
      </w:r>
      <w:proofErr w:type="spellStart"/>
      <w:r w:rsidRPr="00866DEC">
        <w:rPr>
          <w:i w:val="0"/>
          <w:iCs w:val="0"/>
          <w:sz w:val="24"/>
          <w:szCs w:val="24"/>
        </w:rPr>
        <w:t>biol</w:t>
      </w:r>
      <w:proofErr w:type="spellEnd"/>
      <w:r w:rsidRPr="00866DEC">
        <w:rPr>
          <w:i w:val="0"/>
          <w:iCs w:val="0"/>
          <w:sz w:val="24"/>
          <w:szCs w:val="24"/>
        </w:rPr>
        <w:t>. Vielfalt)</w:t>
      </w:r>
    </w:p>
    <w:p w:rsidR="00866DEC" w:rsidRPr="00866DEC" w:rsidRDefault="00034242" w:rsidP="00866DEC">
      <w:r>
        <w:t xml:space="preserve">           </w:t>
      </w:r>
      <w:r w:rsidR="00866DEC" w:rsidRPr="00866DEC">
        <w:t>keine</w:t>
      </w:r>
    </w:p>
    <w:p w:rsidR="005F73B2" w:rsidRPr="00866DEC" w:rsidRDefault="005F73B2" w:rsidP="005F73B2">
      <w:pPr>
        <w:pStyle w:val="berschrift2"/>
        <w:numPr>
          <w:ilvl w:val="1"/>
          <w:numId w:val="2"/>
        </w:numPr>
        <w:spacing w:line="360" w:lineRule="auto"/>
        <w:rPr>
          <w:i w:val="0"/>
          <w:iCs w:val="0"/>
          <w:sz w:val="24"/>
          <w:szCs w:val="24"/>
        </w:rPr>
      </w:pPr>
      <w:r w:rsidRPr="00866DEC">
        <w:rPr>
          <w:i w:val="0"/>
          <w:iCs w:val="0"/>
          <w:sz w:val="24"/>
          <w:szCs w:val="24"/>
        </w:rPr>
        <w:t>Erzeugung von Abfällen</w:t>
      </w:r>
    </w:p>
    <w:p w:rsidR="005F73B2" w:rsidRPr="00866DEC" w:rsidRDefault="00034242" w:rsidP="005F73B2">
      <w:r>
        <w:t xml:space="preserve">            </w:t>
      </w:r>
      <w:r w:rsidR="005F73B2" w:rsidRPr="00866DEC">
        <w:t>Es werden keine anderen Abfälle erzeugt als bisher.</w:t>
      </w:r>
    </w:p>
    <w:p w:rsidR="005F73B2" w:rsidRPr="00866DEC" w:rsidRDefault="005F73B2" w:rsidP="005F73B2">
      <w:pPr>
        <w:pStyle w:val="berschrift2"/>
        <w:numPr>
          <w:ilvl w:val="1"/>
          <w:numId w:val="2"/>
        </w:numPr>
        <w:spacing w:line="360" w:lineRule="auto"/>
        <w:rPr>
          <w:i w:val="0"/>
          <w:iCs w:val="0"/>
          <w:sz w:val="24"/>
          <w:szCs w:val="24"/>
        </w:rPr>
      </w:pPr>
      <w:r w:rsidRPr="00866DEC">
        <w:rPr>
          <w:i w:val="0"/>
          <w:iCs w:val="0"/>
          <w:sz w:val="24"/>
          <w:szCs w:val="24"/>
        </w:rPr>
        <w:t>Umweltverschmutzung und Belästigungen</w:t>
      </w:r>
    </w:p>
    <w:p w:rsidR="00034242" w:rsidRDefault="00034242" w:rsidP="005F73B2">
      <w:pPr>
        <w:spacing w:line="360" w:lineRule="auto"/>
        <w:rPr>
          <w:rFonts w:cs="Arial"/>
          <w:sz w:val="22"/>
          <w:u w:val="single"/>
        </w:rPr>
      </w:pPr>
    </w:p>
    <w:p w:rsidR="005F73B2" w:rsidRPr="00866DEC" w:rsidRDefault="005F73B2" w:rsidP="005F73B2">
      <w:pPr>
        <w:spacing w:line="360" w:lineRule="auto"/>
        <w:rPr>
          <w:rFonts w:cs="Arial"/>
          <w:sz w:val="22"/>
          <w:u w:val="single"/>
        </w:rPr>
      </w:pPr>
      <w:r w:rsidRPr="00866DEC">
        <w:rPr>
          <w:rFonts w:cs="Arial"/>
          <w:sz w:val="22"/>
          <w:u w:val="single"/>
        </w:rPr>
        <w:t>Lärmschutz:</w:t>
      </w:r>
    </w:p>
    <w:p w:rsidR="005F73B2" w:rsidRPr="00034242" w:rsidRDefault="005F73B2" w:rsidP="005F73B2">
      <w:pPr>
        <w:spacing w:line="360" w:lineRule="auto"/>
        <w:rPr>
          <w:rFonts w:cs="Arial"/>
          <w:sz w:val="22"/>
        </w:rPr>
      </w:pPr>
      <w:r w:rsidRPr="00034242">
        <w:rPr>
          <w:rFonts w:cs="Arial"/>
          <w:sz w:val="22"/>
        </w:rPr>
        <w:lastRenderedPageBreak/>
        <w:t xml:space="preserve">Nach </w:t>
      </w:r>
      <w:r w:rsidR="00034242" w:rsidRPr="00034242">
        <w:rPr>
          <w:rFonts w:cs="Arial"/>
          <w:sz w:val="22"/>
        </w:rPr>
        <w:t>der Modernisierung</w:t>
      </w:r>
      <w:r w:rsidRPr="00034242">
        <w:rPr>
          <w:rFonts w:cs="Arial"/>
          <w:sz w:val="22"/>
        </w:rPr>
        <w:t xml:space="preserve"> wird es keine </w:t>
      </w:r>
      <w:r w:rsidR="00034242" w:rsidRPr="00034242">
        <w:rPr>
          <w:rFonts w:cs="Arial"/>
          <w:sz w:val="22"/>
        </w:rPr>
        <w:t>zusätzlichen</w:t>
      </w:r>
      <w:r w:rsidRPr="00034242">
        <w:rPr>
          <w:rFonts w:cs="Arial"/>
          <w:sz w:val="22"/>
        </w:rPr>
        <w:t xml:space="preserve"> Lärmemissionen geben. </w:t>
      </w:r>
    </w:p>
    <w:p w:rsidR="005F73B2" w:rsidRPr="00034242" w:rsidRDefault="005F73B2" w:rsidP="005F73B2">
      <w:pPr>
        <w:spacing w:line="360" w:lineRule="auto"/>
        <w:rPr>
          <w:rFonts w:cs="Arial"/>
          <w:sz w:val="22"/>
        </w:rPr>
      </w:pPr>
    </w:p>
    <w:p w:rsidR="005F73B2" w:rsidRPr="00034242" w:rsidRDefault="005F73B2" w:rsidP="005F73B2">
      <w:pPr>
        <w:spacing w:line="360" w:lineRule="auto"/>
        <w:rPr>
          <w:rFonts w:cs="Arial"/>
          <w:sz w:val="22"/>
          <w:u w:val="single"/>
        </w:rPr>
      </w:pPr>
      <w:r w:rsidRPr="00034242">
        <w:rPr>
          <w:rFonts w:cs="Arial"/>
          <w:sz w:val="22"/>
          <w:u w:val="single"/>
        </w:rPr>
        <w:t>Luftreinhaltung:</w:t>
      </w:r>
    </w:p>
    <w:p w:rsidR="005F73B2" w:rsidRPr="00034242" w:rsidRDefault="005F73B2" w:rsidP="005F73B2">
      <w:pPr>
        <w:spacing w:line="360" w:lineRule="auto"/>
        <w:rPr>
          <w:rFonts w:cs="Arial"/>
          <w:sz w:val="22"/>
        </w:rPr>
      </w:pPr>
      <w:r w:rsidRPr="00034242">
        <w:rPr>
          <w:rFonts w:cs="Arial"/>
          <w:sz w:val="22"/>
        </w:rPr>
        <w:t>Es werden keine</w:t>
      </w:r>
      <w:r w:rsidR="00EA4B42">
        <w:rPr>
          <w:rFonts w:cs="Arial"/>
          <w:sz w:val="22"/>
        </w:rPr>
        <w:t xml:space="preserve"> anderen oder zusätzlichen </w:t>
      </w:r>
      <w:r w:rsidRPr="00034242">
        <w:rPr>
          <w:rFonts w:cs="Arial"/>
          <w:sz w:val="22"/>
        </w:rPr>
        <w:t>Luftemissionen erzeugt.</w:t>
      </w:r>
    </w:p>
    <w:p w:rsidR="005F73B2" w:rsidRPr="00034242" w:rsidRDefault="005F73B2" w:rsidP="005F73B2">
      <w:pPr>
        <w:spacing w:line="360" w:lineRule="auto"/>
        <w:rPr>
          <w:rFonts w:cs="Arial"/>
          <w:sz w:val="22"/>
        </w:rPr>
      </w:pPr>
    </w:p>
    <w:p w:rsidR="005F73B2" w:rsidRDefault="005F73B2" w:rsidP="005F73B2">
      <w:pPr>
        <w:spacing w:line="360" w:lineRule="auto"/>
        <w:rPr>
          <w:rFonts w:cs="Arial"/>
          <w:sz w:val="22"/>
          <w:u w:val="single"/>
        </w:rPr>
      </w:pPr>
      <w:r w:rsidRPr="00034242">
        <w:rPr>
          <w:rFonts w:cs="Arial"/>
          <w:sz w:val="22"/>
          <w:u w:val="single"/>
        </w:rPr>
        <w:t>Wasser und Abwasser:</w:t>
      </w:r>
    </w:p>
    <w:p w:rsidR="00C3076F" w:rsidRPr="00C3076F" w:rsidRDefault="00C3076F" w:rsidP="005F73B2">
      <w:pPr>
        <w:spacing w:line="360" w:lineRule="auto"/>
        <w:rPr>
          <w:rFonts w:cs="Arial"/>
          <w:sz w:val="22"/>
        </w:rPr>
      </w:pPr>
      <w:r w:rsidRPr="00C3076F">
        <w:rPr>
          <w:rFonts w:cs="Arial"/>
          <w:sz w:val="22"/>
        </w:rPr>
        <w:t>Es bestehen keine wasserwirtschaftlichen/-rechtlichen Bedenken.</w:t>
      </w:r>
    </w:p>
    <w:p w:rsidR="005F73B2" w:rsidRPr="00034242" w:rsidRDefault="005F73B2" w:rsidP="005F73B2">
      <w:pPr>
        <w:pStyle w:val="berschrift2"/>
        <w:numPr>
          <w:ilvl w:val="1"/>
          <w:numId w:val="2"/>
        </w:numPr>
        <w:spacing w:line="360" w:lineRule="auto"/>
        <w:rPr>
          <w:bCs w:val="0"/>
          <w:i w:val="0"/>
          <w:iCs w:val="0"/>
          <w:sz w:val="22"/>
          <w:szCs w:val="20"/>
        </w:rPr>
      </w:pPr>
      <w:r w:rsidRPr="00034242">
        <w:rPr>
          <w:bCs w:val="0"/>
          <w:i w:val="0"/>
          <w:iCs w:val="0"/>
          <w:sz w:val="22"/>
          <w:szCs w:val="20"/>
        </w:rPr>
        <w:t>Risiken (Störfälle, Katastrophen)</w:t>
      </w:r>
      <w:r w:rsidR="00034242">
        <w:rPr>
          <w:bCs w:val="0"/>
          <w:i w:val="0"/>
          <w:iCs w:val="0"/>
          <w:sz w:val="22"/>
          <w:szCs w:val="20"/>
        </w:rPr>
        <w:br/>
      </w:r>
      <w:r w:rsidR="00034242">
        <w:rPr>
          <w:b w:val="0"/>
          <w:bCs w:val="0"/>
          <w:i w:val="0"/>
          <w:iCs w:val="0"/>
          <w:sz w:val="22"/>
          <w:szCs w:val="20"/>
        </w:rPr>
        <w:t>D</w:t>
      </w:r>
      <w:r w:rsidR="00034242" w:rsidRPr="00034242">
        <w:rPr>
          <w:b w:val="0"/>
          <w:bCs w:val="0"/>
          <w:i w:val="0"/>
          <w:iCs w:val="0"/>
          <w:sz w:val="22"/>
          <w:szCs w:val="20"/>
        </w:rPr>
        <w:t>as Vorhaben unterliegt nicht der Störfallverordnung</w:t>
      </w:r>
      <w:r w:rsidR="00EA4B42">
        <w:rPr>
          <w:b w:val="0"/>
          <w:bCs w:val="0"/>
          <w:i w:val="0"/>
          <w:iCs w:val="0"/>
          <w:sz w:val="22"/>
          <w:szCs w:val="20"/>
        </w:rPr>
        <w:t>.</w:t>
      </w:r>
    </w:p>
    <w:p w:rsidR="005F73B2" w:rsidRDefault="005F73B2" w:rsidP="005F73B2">
      <w:pPr>
        <w:pStyle w:val="berschrift2"/>
        <w:numPr>
          <w:ilvl w:val="1"/>
          <w:numId w:val="2"/>
        </w:numPr>
        <w:spacing w:line="360" w:lineRule="auto"/>
        <w:rPr>
          <w:bCs w:val="0"/>
          <w:i w:val="0"/>
          <w:iCs w:val="0"/>
          <w:sz w:val="22"/>
          <w:szCs w:val="20"/>
        </w:rPr>
      </w:pPr>
      <w:r>
        <w:rPr>
          <w:bCs w:val="0"/>
          <w:i w:val="0"/>
          <w:iCs w:val="0"/>
          <w:sz w:val="22"/>
          <w:szCs w:val="20"/>
        </w:rPr>
        <w:t>Standort des Vorhabens</w:t>
      </w:r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Der Standort befindet sich nicht im Bereich oder grenzt an ein Naturschutzgebiet, Landschaftsschutzgebiet, FFH-Gebiet, Biotop, Wasserschutzgebiet, Hochwasserschutzgebiet, Überschwemmungsgebiet oder Erdbebengebiet.</w:t>
      </w:r>
    </w:p>
    <w:p w:rsidR="005F73B2" w:rsidRDefault="005F73B2" w:rsidP="005F73B2">
      <w:pPr>
        <w:pStyle w:val="berschrift1"/>
        <w:spacing w:line="360" w:lineRule="auto"/>
        <w:rPr>
          <w:b w:val="0"/>
          <w:sz w:val="22"/>
        </w:rPr>
      </w:pPr>
      <w:bookmarkStart w:id="8" w:name="_Toc256430020"/>
      <w:bookmarkEnd w:id="7"/>
      <w:r>
        <w:rPr>
          <w:sz w:val="22"/>
          <w:u w:val="none"/>
        </w:rPr>
        <w:t>6</w:t>
      </w:r>
      <w:r>
        <w:rPr>
          <w:sz w:val="22"/>
          <w:u w:val="none"/>
        </w:rPr>
        <w:tab/>
        <w:t>Ergebnis der Vorprüfung</w:t>
      </w:r>
      <w:bookmarkEnd w:id="8"/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Aus den vorgenannten Umständen wird abgeleitet, dass durch das Vorhaben keine erheblichen nachteiligen Umweltauswirkungen zu erwarten sind. </w:t>
      </w:r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Demgemäß führt unsere Einschätzung als zuständige Behörde aufgrund der überschlägigen Prüfung zu der Feststellung, dass eine Umweltverträglichkeitsprüfung nicht erforderlich ist.</w:t>
      </w:r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Die Feststellung ist nicht selbständig anfechtbar.</w:t>
      </w:r>
    </w:p>
    <w:p w:rsidR="005F73B2" w:rsidRDefault="005F73B2" w:rsidP="005F73B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Sie wird über das UVP-Portal </w:t>
      </w:r>
      <w:r w:rsidR="00034242">
        <w:t xml:space="preserve">(www.uvp-verbund.de/portal/) </w:t>
      </w:r>
      <w:r>
        <w:rPr>
          <w:rFonts w:cs="Arial"/>
          <w:sz w:val="22"/>
        </w:rPr>
        <w:t>bekannt gemacht.</w:t>
      </w:r>
    </w:p>
    <w:p w:rsidR="005F73B2" w:rsidRDefault="005F73B2" w:rsidP="005F73B2">
      <w:pPr>
        <w:spacing w:line="360" w:lineRule="auto"/>
        <w:rPr>
          <w:rFonts w:cs="Arial"/>
          <w:color w:val="FF0000"/>
          <w:sz w:val="22"/>
        </w:rPr>
      </w:pPr>
    </w:p>
    <w:p w:rsidR="005F73B2" w:rsidRDefault="005F73B2" w:rsidP="005F73B2"/>
    <w:p w:rsidR="00EA4B42" w:rsidRDefault="00EA4B42" w:rsidP="005F73B2"/>
    <w:p w:rsidR="00EA4B42" w:rsidRDefault="00EA4B42" w:rsidP="005F73B2"/>
    <w:p w:rsidR="00EA4B42" w:rsidRDefault="00EA4B42" w:rsidP="005F73B2"/>
    <w:p w:rsidR="00EA4B42" w:rsidRDefault="00EA4B42" w:rsidP="005F73B2"/>
    <w:p w:rsidR="005F73B2" w:rsidRDefault="005F73B2" w:rsidP="005F73B2"/>
    <w:p w:rsidR="005F73B2" w:rsidRDefault="00EA4B42" w:rsidP="005F73B2">
      <w:r>
        <w:t>Martina Erl</w:t>
      </w:r>
    </w:p>
    <w:p w:rsidR="005F73B2" w:rsidRDefault="005F73B2" w:rsidP="005F73B2"/>
    <w:p w:rsidR="00EA4B42" w:rsidRDefault="00EA4B42" w:rsidP="005F73B2"/>
    <w:p w:rsidR="00EA4B42" w:rsidRDefault="00EA4B42" w:rsidP="005F73B2"/>
    <w:p w:rsidR="00EA4B42" w:rsidRDefault="00EA4B42" w:rsidP="005F73B2"/>
    <w:p w:rsidR="00EA4B42" w:rsidRDefault="00EA4B42" w:rsidP="005F73B2"/>
    <w:p w:rsidR="00EA4B42" w:rsidRDefault="00EA4B42" w:rsidP="005F73B2"/>
    <w:p w:rsidR="00EA4B42" w:rsidRDefault="00EA4B42" w:rsidP="005F73B2"/>
    <w:p w:rsidR="005F73B2" w:rsidRDefault="005F73B2" w:rsidP="00EA4B42">
      <w:pPr>
        <w:ind w:left="1080"/>
      </w:pPr>
    </w:p>
    <w:p w:rsidR="005F73B2" w:rsidRDefault="005F73B2" w:rsidP="005F73B2"/>
    <w:p w:rsidR="005F73B2" w:rsidRDefault="005F73B2" w:rsidP="005F73B2"/>
    <w:p w:rsidR="005F73B2" w:rsidRDefault="005F73B2" w:rsidP="005F73B2"/>
    <w:p w:rsidR="005578AF" w:rsidRDefault="005578AF"/>
    <w:sectPr w:rsidR="005578AF">
      <w:headerReference w:type="default" r:id="rId7"/>
      <w:headerReference w:type="first" r:id="rId8"/>
      <w:footerReference w:type="first" r:id="rId9"/>
      <w:pgSz w:w="11907" w:h="16840" w:code="9"/>
      <w:pgMar w:top="1191" w:right="737" w:bottom="1134" w:left="1361" w:header="567" w:footer="794" w:gutter="0"/>
      <w:paperSrc w:first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84" w:rsidRDefault="005B3A84">
      <w:r>
        <w:separator/>
      </w:r>
    </w:p>
  </w:endnote>
  <w:endnote w:type="continuationSeparator" w:id="0">
    <w:p w:rsidR="005B3A84" w:rsidRDefault="005B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Fuzeile"/>
      <w:pBdr>
        <w:top w:val="single" w:sz="4" w:space="1" w:color="auto"/>
      </w:pBdr>
    </w:pPr>
    <w:r>
      <w:fldChar w:fldCharType="begin"/>
    </w:r>
    <w:r>
      <w:instrText xml:space="preserve"> DATE \@ "dd.MM.yy" </w:instrText>
    </w:r>
    <w:r>
      <w:fldChar w:fldCharType="separate"/>
    </w:r>
    <w:r w:rsidR="00C55876">
      <w:rPr>
        <w:noProof/>
      </w:rPr>
      <w:t>22.01.20</w:t>
    </w:r>
    <w:r>
      <w:fldChar w:fldCharType="end"/>
    </w:r>
    <w:r>
      <w:tab/>
    </w:r>
    <w:r>
      <w:tab/>
    </w: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245CD8">
      <w:rPr>
        <w:noProof/>
        <w:snapToGrid w:val="0"/>
      </w:rPr>
      <w:t>Dokument1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84" w:rsidRDefault="005B3A84">
      <w:r>
        <w:separator/>
      </w:r>
    </w:p>
  </w:footnote>
  <w:footnote w:type="continuationSeparator" w:id="0">
    <w:p w:rsidR="005B3A84" w:rsidRDefault="005B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Kopfzeile"/>
      <w:tabs>
        <w:tab w:val="clear" w:pos="4536"/>
      </w:tabs>
      <w:ind w:right="36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402"/>
    </w:tblGrid>
    <w:tr w:rsidR="005578AF">
      <w:trPr>
        <w:cantSplit/>
      </w:trPr>
      <w:tc>
        <w:tcPr>
          <w:tcW w:w="6591" w:type="dxa"/>
        </w:tcPr>
        <w:p w:rsidR="005578AF" w:rsidRDefault="007B1AC7">
          <w:pPr>
            <w:pStyle w:val="Kopfzeile"/>
            <w:ind w:left="567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6.6pt;margin-top:-.95pt;width:23.55pt;height:31.8pt;z-index:251657728" o:allowincell="f" fillcolor="window">
                <v:imagedata r:id="rId1" o:title=""/>
              </v:shape>
              <o:OLEObject Type="Embed" ProgID="Word.Picture.8" ShapeID="_x0000_s2050" DrawAspect="Content" ObjectID="_1641203103" r:id="rId2"/>
            </w:object>
          </w:r>
          <w:r w:rsidR="005578AF">
            <w:rPr>
              <w:b/>
            </w:rPr>
            <w:t>Gewerbeaufsicht des Landes Bremen</w:t>
          </w:r>
          <w:r w:rsidR="005578AF">
            <w:rPr>
              <w:b/>
            </w:rPr>
            <w:br/>
            <w:t>-</w:t>
          </w:r>
          <w:r w:rsidR="005578AF">
            <w:t>Arbeits- und Immissionsschutzbehörde-</w:t>
          </w:r>
          <w:r w:rsidR="005578AF">
            <w:rPr>
              <w:i/>
            </w:rPr>
            <w:br/>
          </w:r>
        </w:p>
      </w:tc>
      <w:tc>
        <w:tcPr>
          <w:tcW w:w="3402" w:type="dxa"/>
        </w:tcPr>
        <w:p w:rsidR="005578AF" w:rsidRDefault="005578AF">
          <w:pPr>
            <w:pStyle w:val="Kopfzeile"/>
            <w:jc w:val="right"/>
            <w:rPr>
              <w:i/>
              <w:sz w:val="44"/>
            </w:rPr>
          </w:pPr>
          <w:r>
            <w:rPr>
              <w:i/>
              <w:sz w:val="44"/>
            </w:rPr>
            <w:t>Vermerk</w:t>
          </w:r>
        </w:p>
      </w:tc>
    </w:tr>
  </w:tbl>
  <w:p w:rsidR="005578AF" w:rsidRDefault="005578AF">
    <w:pPr>
      <w:pStyle w:val="Kopfzeile"/>
      <w:pBdr>
        <w:bottom w:val="single" w:sz="4" w:space="1" w:color="auto"/>
      </w:pBdr>
      <w:jc w:val="right"/>
    </w:pP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55876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C55876">
      <w:rPr>
        <w:noProof/>
        <w:snapToGrid w:val="0"/>
      </w:rPr>
      <w:t>3</w:t>
    </w:r>
    <w:r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A4FE5"/>
    <w:multiLevelType w:val="multilevel"/>
    <w:tmpl w:val="D3E0DBB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DF82227"/>
    <w:multiLevelType w:val="hybridMultilevel"/>
    <w:tmpl w:val="7DFCCE1C"/>
    <w:lvl w:ilvl="0" w:tplc="361E8464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DC2"/>
    <w:multiLevelType w:val="hybridMultilevel"/>
    <w:tmpl w:val="B18A79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D8"/>
    <w:rsid w:val="00000B5D"/>
    <w:rsid w:val="00034242"/>
    <w:rsid w:val="000C0279"/>
    <w:rsid w:val="00156933"/>
    <w:rsid w:val="00183ED5"/>
    <w:rsid w:val="001C0F42"/>
    <w:rsid w:val="00245CD8"/>
    <w:rsid w:val="002B47F4"/>
    <w:rsid w:val="00302F3B"/>
    <w:rsid w:val="003F3FEB"/>
    <w:rsid w:val="00442D3C"/>
    <w:rsid w:val="0052419E"/>
    <w:rsid w:val="005578AF"/>
    <w:rsid w:val="00590380"/>
    <w:rsid w:val="005B3A84"/>
    <w:rsid w:val="005D1F31"/>
    <w:rsid w:val="005F73B2"/>
    <w:rsid w:val="007B6E41"/>
    <w:rsid w:val="008109C1"/>
    <w:rsid w:val="00866DEC"/>
    <w:rsid w:val="008803C4"/>
    <w:rsid w:val="009406E4"/>
    <w:rsid w:val="0099571D"/>
    <w:rsid w:val="009C10EA"/>
    <w:rsid w:val="00C04587"/>
    <w:rsid w:val="00C3076F"/>
    <w:rsid w:val="00C55876"/>
    <w:rsid w:val="00D81308"/>
    <w:rsid w:val="00DD3190"/>
    <w:rsid w:val="00EA4B42"/>
    <w:rsid w:val="00F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0E32541"/>
  <w15:chartTrackingRefBased/>
  <w15:docId w15:val="{DB444A7A-F9E5-45CC-A8B3-9CE7BA7A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5F73B2"/>
    <w:pPr>
      <w:keepNext/>
      <w:widowControl w:val="0"/>
      <w:tabs>
        <w:tab w:val="left" w:pos="624"/>
        <w:tab w:val="left" w:pos="709"/>
        <w:tab w:val="left" w:leader="dot" w:pos="7371"/>
        <w:tab w:val="left" w:pos="7938"/>
      </w:tabs>
      <w:spacing w:before="180" w:after="40" w:line="288" w:lineRule="auto"/>
      <w:ind w:left="709" w:hanging="709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F73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Ministerium">
    <w:name w:val="Ministerium"/>
    <w:pPr>
      <w:framePr w:w="3629" w:h="601" w:hSpace="142" w:wrap="around" w:vAnchor="page" w:hAnchor="page" w:x="7769" w:y="852"/>
    </w:pPr>
    <w:rPr>
      <w:noProof/>
      <w:sz w:val="24"/>
    </w:rPr>
  </w:style>
  <w:style w:type="paragraph" w:customStyle="1" w:styleId="Kopf">
    <w:name w:val="Kopf"/>
    <w:basedOn w:val="Standard"/>
    <w:pPr>
      <w:tabs>
        <w:tab w:val="left" w:pos="5670"/>
      </w:tabs>
      <w:spacing w:line="240" w:lineRule="atLeast"/>
    </w:p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rsid w:val="000C02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0279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F73B2"/>
    <w:rPr>
      <w:rFonts w:ascii="Arial" w:hAnsi="Arial"/>
      <w:b/>
      <w:sz w:val="28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5F73B2"/>
    <w:rPr>
      <w:rFonts w:ascii="Arial" w:hAnsi="Arial" w:cs="Arial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rsid w:val="005F73B2"/>
    <w:rPr>
      <w:rFonts w:ascii="Arial" w:hAnsi="Arial"/>
      <w:sz w:val="24"/>
    </w:rPr>
  </w:style>
  <w:style w:type="paragraph" w:customStyle="1" w:styleId="Standard1b">
    <w:name w:val="Standard1b"/>
    <w:basedOn w:val="Standard"/>
    <w:rsid w:val="005F73B2"/>
    <w:pPr>
      <w:spacing w:line="312" w:lineRule="auto"/>
    </w:pPr>
    <w:rPr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AfAS Kassel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IFAS Baugesuch</dc:subject>
  <dc:creator>Erl, Martina (Gewerbeaufsicht des Landes Bremen)</dc:creator>
  <cp:keywords/>
  <dc:description/>
  <cp:lastModifiedBy>Hartig, Sandra (Gewerbeaufsicht des Landes Bremen)</cp:lastModifiedBy>
  <cp:revision>2</cp:revision>
  <cp:lastPrinted>2000-09-07T18:05:00Z</cp:lastPrinted>
  <dcterms:created xsi:type="dcterms:W3CDTF">2020-01-22T11:59:00Z</dcterms:created>
  <dcterms:modified xsi:type="dcterms:W3CDTF">2020-01-22T11:59:00Z</dcterms:modified>
</cp:coreProperties>
</file>