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89" w:rsidRDefault="00A10C89" w:rsidP="00A10C89">
      <w:pPr>
        <w:spacing w:line="312" w:lineRule="auto"/>
        <w:jc w:val="center"/>
        <w:rPr>
          <w:b/>
          <w:bCs/>
          <w:sz w:val="22"/>
          <w:highlight w:val="green"/>
        </w:rPr>
      </w:pPr>
      <w:bookmarkStart w:id="0" w:name="_GoBack"/>
      <w:bookmarkEnd w:id="0"/>
    </w:p>
    <w:p w:rsidR="00A10C89" w:rsidRDefault="00A10C89" w:rsidP="00A10C89">
      <w:pPr>
        <w:spacing w:line="312" w:lineRule="auto"/>
        <w:jc w:val="center"/>
        <w:rPr>
          <w:b/>
          <w:bCs/>
          <w:sz w:val="22"/>
          <w:highlight w:val="green"/>
        </w:rPr>
      </w:pPr>
    </w:p>
    <w:p w:rsidR="00A10C89" w:rsidRPr="00E478AB" w:rsidRDefault="00A10C89" w:rsidP="00A10C89">
      <w:pPr>
        <w:spacing w:line="312" w:lineRule="auto"/>
        <w:jc w:val="center"/>
        <w:rPr>
          <w:b/>
          <w:bCs/>
          <w:sz w:val="22"/>
        </w:rPr>
      </w:pPr>
      <w:r w:rsidRPr="00E478AB">
        <w:rPr>
          <w:b/>
          <w:bCs/>
          <w:sz w:val="22"/>
        </w:rPr>
        <w:t xml:space="preserve">Vorprüfung eines Änderungsvorhabens nach dem Gesetz über die </w:t>
      </w:r>
      <w:r w:rsidRPr="00E478AB">
        <w:rPr>
          <w:b/>
          <w:bCs/>
          <w:sz w:val="22"/>
        </w:rPr>
        <w:br/>
        <w:t>Umweltverträglichkeitsprüfung</w:t>
      </w:r>
    </w:p>
    <w:p w:rsidR="00A10C89" w:rsidRPr="00E478AB" w:rsidRDefault="00A10C89" w:rsidP="00A10C89">
      <w:pPr>
        <w:spacing w:line="360" w:lineRule="auto"/>
        <w:rPr>
          <w:rFonts w:cs="Arial"/>
          <w:b/>
          <w:sz w:val="22"/>
        </w:rPr>
      </w:pPr>
    </w:p>
    <w:p w:rsidR="00A10C89" w:rsidRPr="00E478AB" w:rsidRDefault="00A10C89" w:rsidP="00A10C89">
      <w:pPr>
        <w:spacing w:line="360" w:lineRule="auto"/>
        <w:rPr>
          <w:rFonts w:cs="Arial"/>
          <w:sz w:val="22"/>
        </w:rPr>
      </w:pPr>
      <w:r w:rsidRPr="00E478AB">
        <w:rPr>
          <w:rFonts w:cs="Arial"/>
          <w:sz w:val="22"/>
        </w:rPr>
        <w:t>zum Vorhaben:</w:t>
      </w:r>
    </w:p>
    <w:p w:rsidR="00A10C89" w:rsidRPr="00E478AB" w:rsidRDefault="00A10C89" w:rsidP="00A10C89">
      <w:pPr>
        <w:spacing w:line="360" w:lineRule="auto"/>
        <w:rPr>
          <w:rFonts w:cs="Arial"/>
          <w:sz w:val="22"/>
        </w:rPr>
      </w:pPr>
    </w:p>
    <w:p w:rsidR="00A10C89" w:rsidRPr="00E478AB" w:rsidRDefault="00A10C89" w:rsidP="00A10C89">
      <w:pPr>
        <w:autoSpaceDE w:val="0"/>
        <w:autoSpaceDN w:val="0"/>
        <w:adjustRightInd w:val="0"/>
        <w:spacing w:line="360" w:lineRule="auto"/>
        <w:rPr>
          <w:rFonts w:ascii="Helvetica-Bold" w:hAnsi="Helvetica-Bold" w:cs="Helvetica-Bold"/>
          <w:b/>
          <w:bCs/>
          <w:sz w:val="22"/>
          <w:szCs w:val="28"/>
        </w:rPr>
      </w:pPr>
      <w:r w:rsidRPr="00E478AB">
        <w:rPr>
          <w:rFonts w:ascii="Helvetica-Bold" w:hAnsi="Helvetica-Bold" w:cs="Helvetica-Bold"/>
          <w:b/>
          <w:bCs/>
          <w:sz w:val="22"/>
          <w:szCs w:val="28"/>
        </w:rPr>
        <w:t>Antrag auf Mitverbrennung von Klärschlamm im MKK</w:t>
      </w:r>
    </w:p>
    <w:p w:rsidR="00A10C89" w:rsidRPr="00E478AB" w:rsidRDefault="00A10C89" w:rsidP="00A10C89">
      <w:pPr>
        <w:autoSpaceDE w:val="0"/>
        <w:autoSpaceDN w:val="0"/>
        <w:adjustRightInd w:val="0"/>
        <w:spacing w:line="360" w:lineRule="auto"/>
        <w:jc w:val="center"/>
        <w:rPr>
          <w:rFonts w:ascii="Helvetica-Bold" w:hAnsi="Helvetica-Bold" w:cs="Helvetica-Bold"/>
          <w:sz w:val="22"/>
        </w:rPr>
      </w:pPr>
    </w:p>
    <w:p w:rsidR="00A10C89" w:rsidRPr="00E478AB" w:rsidRDefault="00A10C89" w:rsidP="00A10C89">
      <w:pPr>
        <w:rPr>
          <w:sz w:val="22"/>
        </w:rPr>
      </w:pPr>
      <w:r w:rsidRPr="00E478AB">
        <w:rPr>
          <w:rFonts w:cs="Arial"/>
          <w:sz w:val="22"/>
          <w:u w:val="single"/>
        </w:rPr>
        <w:t>Antragstellerin</w:t>
      </w:r>
      <w:r w:rsidRPr="00E478AB">
        <w:rPr>
          <w:rFonts w:cs="Arial"/>
          <w:b/>
          <w:bCs/>
          <w:sz w:val="22"/>
          <w:u w:val="single"/>
        </w:rPr>
        <w:t>:</w:t>
      </w:r>
      <w:r w:rsidRPr="00E478AB">
        <w:rPr>
          <w:rFonts w:cs="Arial"/>
          <w:sz w:val="22"/>
        </w:rPr>
        <w:br/>
      </w:r>
      <w:r w:rsidRPr="00E478AB">
        <w:rPr>
          <w:sz w:val="22"/>
        </w:rPr>
        <w:t>swb Entsorgung GmbH &amp; Co. KG</w:t>
      </w:r>
    </w:p>
    <w:p w:rsidR="00A10C89" w:rsidRPr="00E478AB" w:rsidRDefault="00A10C89" w:rsidP="00A10C89">
      <w:pPr>
        <w:rPr>
          <w:sz w:val="22"/>
        </w:rPr>
      </w:pPr>
      <w:r w:rsidRPr="00E478AB">
        <w:rPr>
          <w:sz w:val="22"/>
        </w:rPr>
        <w:t>Theodor-Heuss-Allee 20</w:t>
      </w:r>
    </w:p>
    <w:p w:rsidR="00A10C89" w:rsidRPr="00E478AB" w:rsidRDefault="00A10C89" w:rsidP="00A10C89">
      <w:pPr>
        <w:rPr>
          <w:sz w:val="22"/>
        </w:rPr>
      </w:pPr>
      <w:r w:rsidRPr="00E478AB">
        <w:rPr>
          <w:sz w:val="22"/>
        </w:rPr>
        <w:t>28215 Bremen</w:t>
      </w:r>
    </w:p>
    <w:p w:rsidR="00A10C89" w:rsidRPr="00E478AB" w:rsidRDefault="00A10C89" w:rsidP="00A10C89">
      <w:pPr>
        <w:tabs>
          <w:tab w:val="left" w:pos="2552"/>
          <w:tab w:val="center" w:pos="4536"/>
          <w:tab w:val="left" w:pos="5387"/>
          <w:tab w:val="left" w:pos="7938"/>
          <w:tab w:val="right" w:pos="9072"/>
        </w:tabs>
        <w:jc w:val="both"/>
        <w:rPr>
          <w:sz w:val="22"/>
        </w:rPr>
      </w:pPr>
      <w:r w:rsidRPr="00E478AB">
        <w:rPr>
          <w:sz w:val="22"/>
        </w:rPr>
        <w:t>Antrag auf immissionsschutzrechtliche Änderungsgenehmigung vom 29.08.2019,</w:t>
      </w:r>
    </w:p>
    <w:p w:rsidR="00A10C89" w:rsidRPr="00E478AB" w:rsidRDefault="00A10C89" w:rsidP="00A10C89">
      <w:pPr>
        <w:tabs>
          <w:tab w:val="left" w:pos="2552"/>
          <w:tab w:val="center" w:pos="4536"/>
          <w:tab w:val="left" w:pos="5387"/>
          <w:tab w:val="left" w:pos="7938"/>
          <w:tab w:val="right" w:pos="9072"/>
        </w:tabs>
        <w:jc w:val="both"/>
        <w:rPr>
          <w:sz w:val="22"/>
        </w:rPr>
      </w:pPr>
      <w:r w:rsidRPr="00E478AB">
        <w:rPr>
          <w:sz w:val="22"/>
        </w:rPr>
        <w:t>eingegangen am 30.08.2019</w:t>
      </w:r>
    </w:p>
    <w:p w:rsidR="00A10C89" w:rsidRPr="00E478AB" w:rsidRDefault="00A10C89" w:rsidP="00A10C89">
      <w:pPr>
        <w:spacing w:line="360" w:lineRule="auto"/>
        <w:rPr>
          <w:rFonts w:cs="Arial"/>
          <w:sz w:val="22"/>
        </w:rPr>
      </w:pPr>
    </w:p>
    <w:p w:rsidR="00214C88" w:rsidRDefault="00A10C89" w:rsidP="00214C88">
      <w:pPr>
        <w:rPr>
          <w:rFonts w:cs="Arial"/>
          <w:b/>
          <w:sz w:val="22"/>
          <w:szCs w:val="22"/>
        </w:rPr>
      </w:pPr>
      <w:r w:rsidRPr="00214C88">
        <w:rPr>
          <w:rFonts w:cs="Arial"/>
          <w:b/>
          <w:sz w:val="22"/>
          <w:szCs w:val="22"/>
        </w:rPr>
        <w:t xml:space="preserve">1. </w:t>
      </w:r>
      <w:r w:rsidR="00214C88">
        <w:rPr>
          <w:rFonts w:cs="Arial"/>
          <w:b/>
          <w:sz w:val="22"/>
          <w:szCs w:val="22"/>
        </w:rPr>
        <w:t>Beschreibung</w:t>
      </w:r>
    </w:p>
    <w:p w:rsidR="00214C88" w:rsidRPr="00214C88" w:rsidRDefault="00214C88" w:rsidP="00214C88">
      <w:pPr>
        <w:rPr>
          <w:rFonts w:cs="Arial"/>
          <w:b/>
          <w:sz w:val="22"/>
          <w:szCs w:val="22"/>
        </w:rPr>
      </w:pPr>
    </w:p>
    <w:p w:rsidR="00A10C89" w:rsidRPr="00214C88" w:rsidRDefault="00A10C89" w:rsidP="00214C88">
      <w:pPr>
        <w:rPr>
          <w:rFonts w:cs="Arial"/>
          <w:sz w:val="22"/>
          <w:szCs w:val="22"/>
        </w:rPr>
      </w:pPr>
      <w:r w:rsidRPr="00214C88">
        <w:rPr>
          <w:rFonts w:cs="Arial"/>
          <w:sz w:val="22"/>
          <w:szCs w:val="22"/>
        </w:rPr>
        <w:t>Die swb Entsorgung GmbH beabsichtigt eine Anlage zur Annahme, Zwischenlagerung und internen Transport zu errichten, um mechanisch entwässerten Klärschlamm mit einer Trockensubstanz von 18% bis 33% im MKK einzusetzen. Die jährliche Verbrennungsmenge soll um maximal 15.000 Mg Klärschlamm erhöht werden.</w:t>
      </w:r>
    </w:p>
    <w:p w:rsidR="00A10C89" w:rsidRPr="00214C88" w:rsidRDefault="00A10C89" w:rsidP="00214C88">
      <w:pPr>
        <w:rPr>
          <w:rFonts w:cs="Arial"/>
          <w:sz w:val="22"/>
          <w:szCs w:val="22"/>
        </w:rPr>
      </w:pPr>
    </w:p>
    <w:p w:rsidR="00A10C89" w:rsidRPr="00E478AB" w:rsidRDefault="00A10C89" w:rsidP="00A10C89">
      <w:pPr>
        <w:autoSpaceDE w:val="0"/>
        <w:autoSpaceDN w:val="0"/>
        <w:adjustRightInd w:val="0"/>
        <w:rPr>
          <w:sz w:val="22"/>
        </w:rPr>
      </w:pPr>
      <w:r w:rsidRPr="00E478AB">
        <w:rPr>
          <w:rFonts w:ascii="ArialMT" w:eastAsia="Calibri" w:hAnsi="ArialMT" w:cs="ArialMT"/>
          <w:sz w:val="22"/>
          <w:szCs w:val="22"/>
          <w:lang w:eastAsia="en-US"/>
        </w:rPr>
        <w:t>Der Klärschlamm soll per LKW angeliefert, in eine Annahmestation abgekippt und mit langsam laufenden Spiralförderanlagen in ein Vorratssilo gefördert werden. Daraufhin wird der Rohstoff mit weiteren Spiralförderern direkt zum Brennstoffbunker des MKK gefördert, mittels einer Wurfbeschickungsanlage mit dem Abfall vermischt und der Verbrennung zugeführt. Die Annahmestation sowie das Vorratssilos sollen nordöstlich des MKK am südlichen Ende der Parkplatz- und Stellfläche errichtet werden.</w:t>
      </w:r>
    </w:p>
    <w:p w:rsidR="00A10C89" w:rsidRPr="00E478AB" w:rsidRDefault="00A10C89" w:rsidP="00A10C89">
      <w:pPr>
        <w:tabs>
          <w:tab w:val="left" w:pos="2552"/>
          <w:tab w:val="center" w:pos="4536"/>
          <w:tab w:val="left" w:pos="5387"/>
          <w:tab w:val="left" w:pos="7938"/>
          <w:tab w:val="right" w:pos="9072"/>
        </w:tabs>
        <w:rPr>
          <w:sz w:val="22"/>
        </w:rPr>
      </w:pPr>
    </w:p>
    <w:p w:rsidR="00A10C89" w:rsidRPr="00E478AB" w:rsidRDefault="00A10C89" w:rsidP="00A10C89">
      <w:pPr>
        <w:tabs>
          <w:tab w:val="left" w:pos="2552"/>
          <w:tab w:val="center" w:pos="4536"/>
          <w:tab w:val="left" w:pos="5387"/>
          <w:tab w:val="left" w:pos="7938"/>
          <w:tab w:val="right" w:pos="9072"/>
        </w:tabs>
        <w:jc w:val="both"/>
        <w:rPr>
          <w:sz w:val="22"/>
        </w:rPr>
      </w:pPr>
    </w:p>
    <w:p w:rsidR="00214C88" w:rsidRDefault="00A10C89" w:rsidP="00A10C89">
      <w:pPr>
        <w:rPr>
          <w:rFonts w:cs="Arial"/>
          <w:sz w:val="22"/>
          <w:szCs w:val="22"/>
        </w:rPr>
      </w:pPr>
      <w:r w:rsidRPr="00E478AB">
        <w:rPr>
          <w:rFonts w:cs="Arial"/>
          <w:b/>
          <w:sz w:val="22"/>
          <w:szCs w:val="22"/>
        </w:rPr>
        <w:t>2. Rechtsgrundlagen</w:t>
      </w:r>
    </w:p>
    <w:p w:rsidR="00214C88" w:rsidRPr="00E478AB" w:rsidRDefault="00214C88" w:rsidP="00A10C89">
      <w:pPr>
        <w:rPr>
          <w:rFonts w:cs="Arial"/>
          <w:sz w:val="22"/>
          <w:szCs w:val="22"/>
        </w:rPr>
      </w:pPr>
    </w:p>
    <w:p w:rsidR="00A10C89" w:rsidRPr="00E478AB" w:rsidRDefault="00A10C89" w:rsidP="00A10C89">
      <w:pPr>
        <w:rPr>
          <w:rFonts w:cs="Arial"/>
          <w:sz w:val="22"/>
          <w:szCs w:val="22"/>
        </w:rPr>
      </w:pPr>
      <w:r w:rsidRPr="00E478AB">
        <w:rPr>
          <w:rFonts w:cs="Arial"/>
          <w:sz w:val="22"/>
          <w:szCs w:val="22"/>
        </w:rPr>
        <w:t>Die Anlage unterliegt der Genehmigungspflicht nach § 16 BImSchG in Verbindung mit Nr. 8.1.1.3 G des Anhangs 1 zur Verordnung über genehmigungsbedürftige Anlagen (4. BImSchV).</w:t>
      </w:r>
    </w:p>
    <w:p w:rsidR="00A10C89" w:rsidRPr="00E478AB" w:rsidRDefault="00A10C89" w:rsidP="00A10C89">
      <w:pPr>
        <w:rPr>
          <w:rFonts w:cs="Arial"/>
          <w:sz w:val="22"/>
          <w:szCs w:val="22"/>
        </w:rPr>
      </w:pPr>
      <w:r w:rsidRPr="00E478AB">
        <w:rPr>
          <w:rFonts w:cs="Arial"/>
          <w:sz w:val="22"/>
          <w:szCs w:val="22"/>
        </w:rPr>
        <w:t xml:space="preserve">Nach § 9 Abs. (1) UVPG </w:t>
      </w:r>
      <w:r w:rsidR="00214C88" w:rsidRPr="00214C88">
        <w:rPr>
          <w:rFonts w:cs="Arial"/>
          <w:sz w:val="22"/>
          <w:szCs w:val="22"/>
        </w:rPr>
        <w:t xml:space="preserve">in Verbindung mit Anlage 1 UVPG Nr. 8.1.1.3 Spalte 2 </w:t>
      </w:r>
      <w:r w:rsidRPr="00E478AB">
        <w:rPr>
          <w:rFonts w:cs="Arial"/>
          <w:sz w:val="22"/>
          <w:szCs w:val="22"/>
        </w:rPr>
        <w:t>ist eine allgemeine Vorprüfung durchzuführen, ob für das Vorhaben eine Umweltverträglichkeitsprüfung erforderlich ist.</w:t>
      </w:r>
    </w:p>
    <w:p w:rsidR="00A10C89" w:rsidRPr="00E478AB" w:rsidRDefault="00A10C89" w:rsidP="00A10C89">
      <w:pPr>
        <w:rPr>
          <w:rFonts w:cs="Arial"/>
          <w:sz w:val="22"/>
          <w:szCs w:val="22"/>
        </w:rPr>
      </w:pPr>
      <w:r w:rsidRPr="00E478AB">
        <w:rPr>
          <w:rFonts w:cs="Arial"/>
          <w:sz w:val="22"/>
          <w:szCs w:val="22"/>
        </w:rPr>
        <w:t>Eine Umweltverträglichkeitsprüfung ist dann erforderlich, wenn das Vorhaben nach überschlägiger Prüfung der zuständigen Behörde unter Berücksichtigung der in der Anlage 3 des UVPG aufgeführten Kriterien erhebliche nachteilige Umweltauswirkungen haben kann.</w:t>
      </w:r>
    </w:p>
    <w:p w:rsidR="00A10C89" w:rsidRPr="00E478AB" w:rsidRDefault="00A10C89" w:rsidP="00A10C89">
      <w:pPr>
        <w:rPr>
          <w:rFonts w:cs="Arial"/>
          <w:sz w:val="22"/>
          <w:szCs w:val="22"/>
        </w:rPr>
      </w:pPr>
    </w:p>
    <w:p w:rsidR="00A10C89" w:rsidRPr="00E478AB" w:rsidRDefault="00A10C89" w:rsidP="00A10C89">
      <w:pPr>
        <w:rPr>
          <w:rFonts w:cs="Arial"/>
          <w:sz w:val="22"/>
          <w:szCs w:val="22"/>
        </w:rPr>
      </w:pPr>
    </w:p>
    <w:p w:rsidR="00A10C89" w:rsidRPr="00E478AB" w:rsidRDefault="00A10C89" w:rsidP="00A10C89">
      <w:pPr>
        <w:rPr>
          <w:rFonts w:cs="Arial"/>
          <w:b/>
          <w:sz w:val="22"/>
          <w:szCs w:val="22"/>
        </w:rPr>
      </w:pPr>
      <w:r w:rsidRPr="00E478AB">
        <w:rPr>
          <w:rFonts w:cs="Arial"/>
          <w:b/>
          <w:sz w:val="22"/>
          <w:szCs w:val="22"/>
        </w:rPr>
        <w:lastRenderedPageBreak/>
        <w:t>3.</w:t>
      </w:r>
      <w:r w:rsidRPr="00E478AB">
        <w:rPr>
          <w:rFonts w:cs="Arial"/>
          <w:sz w:val="22"/>
          <w:szCs w:val="22"/>
        </w:rPr>
        <w:t xml:space="preserve"> </w:t>
      </w:r>
      <w:r w:rsidRPr="00E478AB">
        <w:rPr>
          <w:rFonts w:cs="Arial"/>
          <w:b/>
          <w:sz w:val="22"/>
          <w:szCs w:val="22"/>
        </w:rPr>
        <w:t>Unterlagen, die der Vorprüfung zu Grunde liegen</w:t>
      </w:r>
    </w:p>
    <w:p w:rsidR="00A10C89" w:rsidRPr="00E478AB" w:rsidRDefault="00A10C89" w:rsidP="00A10C89">
      <w:pPr>
        <w:rPr>
          <w:rFonts w:cs="Arial"/>
          <w:b/>
          <w:bCs/>
          <w:sz w:val="22"/>
          <w:szCs w:val="22"/>
        </w:rPr>
      </w:pPr>
    </w:p>
    <w:p w:rsidR="00A10C89" w:rsidRPr="00E478AB" w:rsidRDefault="00A10C89" w:rsidP="00A10C89">
      <w:pPr>
        <w:pStyle w:val="Listenabsatz"/>
        <w:numPr>
          <w:ilvl w:val="0"/>
          <w:numId w:val="1"/>
        </w:numPr>
        <w:spacing w:after="0"/>
        <w:rPr>
          <w:rFonts w:ascii="Arial" w:hAnsi="Arial" w:cs="Arial"/>
        </w:rPr>
      </w:pPr>
      <w:r w:rsidRPr="00E478AB">
        <w:rPr>
          <w:rFonts w:ascii="Arial" w:hAnsi="Arial" w:cs="Arial"/>
        </w:rPr>
        <w:t>Antrag auf Genehmigung zur wesentlichen Änderung der Beschaffenheit und des Betriebs der Anlage vom 29.08.2019 (§ 16 BImSchG), dieser beinhaltet:</w:t>
      </w:r>
    </w:p>
    <w:p w:rsidR="00A10C89" w:rsidRPr="00E478AB" w:rsidRDefault="00A10C89" w:rsidP="00A10C89">
      <w:pPr>
        <w:pStyle w:val="Listenabsatz"/>
        <w:numPr>
          <w:ilvl w:val="0"/>
          <w:numId w:val="2"/>
        </w:numPr>
        <w:rPr>
          <w:rFonts w:ascii="Arial" w:hAnsi="Arial" w:cs="Arial"/>
        </w:rPr>
      </w:pPr>
      <w:r w:rsidRPr="00E478AB">
        <w:rPr>
          <w:rFonts w:ascii="Arial" w:hAnsi="Arial" w:cs="Arial"/>
        </w:rPr>
        <w:t>Antrag auf Zulassung des vorzeitigen Beginns gem. § 8a BImSchG</w:t>
      </w:r>
      <w:r w:rsidRPr="00E478AB">
        <w:rPr>
          <w:rFonts w:ascii="Arial" w:hAnsi="Arial" w:cs="Arial"/>
        </w:rPr>
        <w:br/>
        <w:t>Vorbereitende Arbeiten zur Medientrassenverlegung, Erdarbeiten</w:t>
      </w:r>
    </w:p>
    <w:p w:rsidR="00A10C89" w:rsidRPr="00E478AB" w:rsidRDefault="00A10C89" w:rsidP="00A10C89">
      <w:pPr>
        <w:pStyle w:val="Listenabsatz"/>
        <w:numPr>
          <w:ilvl w:val="0"/>
          <w:numId w:val="2"/>
        </w:numPr>
        <w:rPr>
          <w:rFonts w:cs="Arial"/>
        </w:rPr>
      </w:pPr>
      <w:r w:rsidRPr="00E478AB">
        <w:rPr>
          <w:rFonts w:ascii="Arial" w:hAnsi="Arial" w:cs="Arial"/>
        </w:rPr>
        <w:t>Antrag, von der öffentlichen Auslegung abzusehen</w:t>
      </w:r>
    </w:p>
    <w:p w:rsidR="00A10C89" w:rsidRPr="00E478AB" w:rsidRDefault="00A10C89" w:rsidP="00A10C89">
      <w:pPr>
        <w:pStyle w:val="Listenabsatz"/>
        <w:numPr>
          <w:ilvl w:val="0"/>
          <w:numId w:val="2"/>
        </w:numPr>
        <w:spacing w:after="0"/>
        <w:rPr>
          <w:rFonts w:ascii="Arial" w:hAnsi="Arial" w:cs="Arial"/>
        </w:rPr>
      </w:pPr>
      <w:r w:rsidRPr="00E478AB">
        <w:rPr>
          <w:rFonts w:ascii="Arial" w:hAnsi="Arial" w:cs="Arial"/>
        </w:rPr>
        <w:t>Schalltechnische Prognose vom 26.07.2019 des TÜV Nord zu den Geräuschemissionen und Geräuschimmissionen durch die Mitverbrennung von Klärschlamm im MKK Bremen,</w:t>
      </w:r>
    </w:p>
    <w:p w:rsidR="00A10C89" w:rsidRPr="00E478AB" w:rsidRDefault="00A10C89" w:rsidP="00A10C89">
      <w:pPr>
        <w:pStyle w:val="Listenabsatz"/>
        <w:spacing w:after="0"/>
        <w:ind w:left="1800"/>
        <w:rPr>
          <w:rFonts w:ascii="Arial" w:hAnsi="Arial" w:cs="Arial"/>
        </w:rPr>
      </w:pPr>
      <w:r w:rsidRPr="00E478AB">
        <w:rPr>
          <w:rFonts w:ascii="Arial" w:hAnsi="Arial" w:cs="Arial"/>
        </w:rPr>
        <w:t>TÜV-Auftrags-Nr. 8000670056 / 419SST022</w:t>
      </w:r>
    </w:p>
    <w:p w:rsidR="00A10C89" w:rsidRPr="00E478AB" w:rsidRDefault="00A10C89" w:rsidP="00A10C89">
      <w:pPr>
        <w:pStyle w:val="Listenabsatz"/>
        <w:spacing w:after="0"/>
        <w:ind w:left="1800"/>
        <w:rPr>
          <w:rFonts w:ascii="Arial" w:hAnsi="Arial" w:cs="Arial"/>
        </w:rPr>
      </w:pPr>
    </w:p>
    <w:p w:rsidR="00A10C89" w:rsidRPr="00E478AB" w:rsidRDefault="00A10C89" w:rsidP="00A10C89">
      <w:pPr>
        <w:pStyle w:val="Listenabsatz"/>
        <w:numPr>
          <w:ilvl w:val="0"/>
          <w:numId w:val="2"/>
        </w:numPr>
        <w:spacing w:after="0"/>
        <w:rPr>
          <w:rFonts w:ascii="Arial" w:hAnsi="Arial" w:cs="Arial"/>
        </w:rPr>
      </w:pPr>
      <w:r w:rsidRPr="00E478AB">
        <w:rPr>
          <w:rFonts w:ascii="Arial" w:hAnsi="Arial" w:cs="Arial"/>
        </w:rPr>
        <w:t>Geruchs- uns Staub Prognose vom 29.07.2019 des TÜV Nord zur Bewertung der gas- uns staubförmigen Schadstoffimmissionen sowie der Geruchsimmissionen hervorgerufen durch die Mitverbrennung von Klärschlamm im MKK Bremen,</w:t>
      </w:r>
    </w:p>
    <w:p w:rsidR="00A10C89" w:rsidRPr="00E478AB" w:rsidRDefault="00A10C89" w:rsidP="00A10C89">
      <w:pPr>
        <w:pStyle w:val="Listenabsatz"/>
        <w:spacing w:after="0"/>
        <w:ind w:left="1800"/>
        <w:rPr>
          <w:rFonts w:ascii="Arial" w:hAnsi="Arial" w:cs="Arial"/>
        </w:rPr>
      </w:pPr>
      <w:r w:rsidRPr="00E478AB">
        <w:rPr>
          <w:rFonts w:ascii="Arial" w:hAnsi="Arial" w:cs="Arial"/>
        </w:rPr>
        <w:t>TÜV-Auftrags-Nr. 8000669988 / 419IPG009</w:t>
      </w:r>
    </w:p>
    <w:p w:rsidR="00A10C89" w:rsidRPr="00E478AB" w:rsidRDefault="00A10C89" w:rsidP="00A10C89">
      <w:pPr>
        <w:pStyle w:val="Listenabsatz"/>
        <w:spacing w:after="0"/>
        <w:ind w:left="1800"/>
        <w:rPr>
          <w:rFonts w:ascii="Arial" w:hAnsi="Arial" w:cs="Arial"/>
        </w:rPr>
      </w:pPr>
    </w:p>
    <w:p w:rsidR="00A10C89" w:rsidRPr="00E478AB" w:rsidRDefault="00A10C89" w:rsidP="00A10C89">
      <w:pPr>
        <w:pStyle w:val="Listenabsatz"/>
        <w:numPr>
          <w:ilvl w:val="0"/>
          <w:numId w:val="2"/>
        </w:numPr>
        <w:spacing w:after="0"/>
        <w:rPr>
          <w:rFonts w:ascii="Arial" w:hAnsi="Arial" w:cs="Arial"/>
        </w:rPr>
      </w:pPr>
      <w:r w:rsidRPr="00E478AB">
        <w:rPr>
          <w:rFonts w:ascii="Arial" w:hAnsi="Arial" w:cs="Arial"/>
        </w:rPr>
        <w:t>Unterlage zur Allgemeinen Vorprüfung des Einzelfalls nach §9 Abs. 1, UVPG vom 27.08.2019 des TÜV Nord zur Mitverbrennung von Klärschlamm im Mittelkalorikkraftwerk  (MKK) Bremen,</w:t>
      </w:r>
    </w:p>
    <w:p w:rsidR="00A10C89" w:rsidRPr="00E478AB" w:rsidRDefault="00A10C89" w:rsidP="00A10C89">
      <w:pPr>
        <w:pStyle w:val="Listenabsatz"/>
        <w:spacing w:after="0"/>
        <w:ind w:left="1800"/>
        <w:rPr>
          <w:rFonts w:ascii="Arial" w:hAnsi="Arial" w:cs="Arial"/>
        </w:rPr>
      </w:pPr>
      <w:r w:rsidRPr="00E478AB">
        <w:rPr>
          <w:rFonts w:ascii="Arial" w:hAnsi="Arial" w:cs="Arial"/>
        </w:rPr>
        <w:t>TÜV-Auftrags-Nr. 8000669966 / 119UVU004</w:t>
      </w:r>
    </w:p>
    <w:p w:rsidR="00A10C89" w:rsidRPr="00E478AB" w:rsidRDefault="00A10C89" w:rsidP="00A10C89">
      <w:pPr>
        <w:pStyle w:val="Listenabsatz"/>
        <w:spacing w:after="0"/>
        <w:ind w:left="1800"/>
        <w:rPr>
          <w:rFonts w:ascii="Arial" w:hAnsi="Arial" w:cs="Arial"/>
        </w:rPr>
      </w:pPr>
    </w:p>
    <w:p w:rsidR="00A10C89" w:rsidRPr="00E478AB" w:rsidRDefault="00A10C89" w:rsidP="00A10C89">
      <w:pPr>
        <w:pStyle w:val="Listenabsatz"/>
        <w:ind w:left="1800"/>
        <w:rPr>
          <w:rFonts w:cs="Arial"/>
        </w:rPr>
      </w:pPr>
    </w:p>
    <w:p w:rsidR="00E478AB" w:rsidRPr="00E478AB" w:rsidRDefault="00A10C89" w:rsidP="00A10C89">
      <w:pPr>
        <w:pStyle w:val="Listenabsatz"/>
        <w:numPr>
          <w:ilvl w:val="0"/>
          <w:numId w:val="1"/>
        </w:numPr>
        <w:spacing w:after="0"/>
        <w:rPr>
          <w:rFonts w:ascii="Arial" w:hAnsi="Arial" w:cs="Arial"/>
        </w:rPr>
      </w:pPr>
      <w:r w:rsidRPr="00E478AB">
        <w:rPr>
          <w:rFonts w:ascii="Arial" w:hAnsi="Arial" w:cs="Arial"/>
        </w:rPr>
        <w:t xml:space="preserve">Stellungnahme </w:t>
      </w:r>
      <w:r w:rsidR="00E478AB" w:rsidRPr="00E478AB">
        <w:rPr>
          <w:rFonts w:ascii="Arial" w:hAnsi="Arial" w:cs="Arial"/>
        </w:rPr>
        <w:t>der Gewerbeaufsicht des Landes Bremen, Referat Arbeitsschutz vom 05.09.2019</w:t>
      </w:r>
    </w:p>
    <w:p w:rsidR="00E478AB" w:rsidRPr="00E478AB" w:rsidRDefault="00E478AB" w:rsidP="00E478AB">
      <w:pPr>
        <w:pStyle w:val="Listenabsatz"/>
        <w:spacing w:after="0"/>
        <w:rPr>
          <w:rFonts w:ascii="Arial" w:hAnsi="Arial" w:cs="Arial"/>
        </w:rPr>
      </w:pPr>
    </w:p>
    <w:p w:rsidR="00E478AB" w:rsidRPr="00E478AB" w:rsidRDefault="00E478AB" w:rsidP="00A10C89">
      <w:pPr>
        <w:pStyle w:val="Listenabsatz"/>
        <w:numPr>
          <w:ilvl w:val="0"/>
          <w:numId w:val="1"/>
        </w:numPr>
        <w:spacing w:after="0"/>
        <w:rPr>
          <w:rFonts w:ascii="Arial" w:hAnsi="Arial" w:cs="Arial"/>
        </w:rPr>
      </w:pPr>
      <w:r w:rsidRPr="00E478AB">
        <w:rPr>
          <w:rFonts w:ascii="Arial" w:hAnsi="Arial" w:cs="Arial"/>
        </w:rPr>
        <w:t>Stellungnahme der Gewerbeaufsicht des Landes Bremen, Referat Immissionsschutz vom 17.10.2019</w:t>
      </w:r>
    </w:p>
    <w:p w:rsidR="00E478AB" w:rsidRPr="00E478AB" w:rsidRDefault="00E478AB" w:rsidP="00E478AB">
      <w:pPr>
        <w:pStyle w:val="Listenabsatz"/>
        <w:rPr>
          <w:rFonts w:ascii="Arial" w:hAnsi="Arial" w:cs="Arial"/>
        </w:rPr>
      </w:pPr>
    </w:p>
    <w:p w:rsidR="00E478AB" w:rsidRPr="00E478AB" w:rsidRDefault="00E478AB" w:rsidP="00A10C89">
      <w:pPr>
        <w:pStyle w:val="Listenabsatz"/>
        <w:numPr>
          <w:ilvl w:val="0"/>
          <w:numId w:val="1"/>
        </w:numPr>
        <w:spacing w:after="0"/>
        <w:rPr>
          <w:rFonts w:ascii="Arial" w:hAnsi="Arial" w:cs="Arial"/>
        </w:rPr>
      </w:pPr>
      <w:r w:rsidRPr="00E478AB">
        <w:rPr>
          <w:rFonts w:ascii="Arial" w:hAnsi="Arial" w:cs="Arial"/>
        </w:rPr>
        <w:t>Stellungnahme der Senatorin für Klimaschutz, Umwelt, Mobilität, Stadtentwiclung und Wohnungsbau, Referat 23 Abfallüberwachung vom 10.10.2019</w:t>
      </w:r>
    </w:p>
    <w:p w:rsidR="00E478AB" w:rsidRPr="00E478AB" w:rsidRDefault="00E478AB" w:rsidP="00E478AB">
      <w:pPr>
        <w:pStyle w:val="Listenabsatz"/>
        <w:rPr>
          <w:rFonts w:ascii="Arial" w:hAnsi="Arial" w:cs="Arial"/>
        </w:rPr>
      </w:pPr>
    </w:p>
    <w:p w:rsidR="00E478AB" w:rsidRPr="00E478AB" w:rsidRDefault="00E478AB" w:rsidP="00E478AB">
      <w:pPr>
        <w:pStyle w:val="Listenabsatz"/>
        <w:numPr>
          <w:ilvl w:val="0"/>
          <w:numId w:val="1"/>
        </w:numPr>
        <w:spacing w:after="0"/>
        <w:rPr>
          <w:rFonts w:ascii="Arial" w:hAnsi="Arial" w:cs="Arial"/>
        </w:rPr>
      </w:pPr>
      <w:r w:rsidRPr="00E478AB">
        <w:rPr>
          <w:rFonts w:ascii="Arial" w:hAnsi="Arial" w:cs="Arial"/>
        </w:rPr>
        <w:t>Stellungnahme der Senatorin für Klimaschutz, Umwelt, Mobilität, Stadtentwiclung und Wohnungsbau, Referat 24 Bodenschutz vom 14.10.2019</w:t>
      </w:r>
    </w:p>
    <w:p w:rsidR="00E478AB" w:rsidRPr="00E478AB" w:rsidRDefault="00E478AB" w:rsidP="00E478AB">
      <w:pPr>
        <w:pStyle w:val="Listenabsatz"/>
        <w:rPr>
          <w:rFonts w:ascii="Arial" w:hAnsi="Arial" w:cs="Arial"/>
        </w:rPr>
      </w:pPr>
    </w:p>
    <w:p w:rsidR="00E478AB" w:rsidRPr="00E478AB" w:rsidRDefault="00E478AB" w:rsidP="00E478AB">
      <w:pPr>
        <w:pStyle w:val="Listenabsatz"/>
        <w:numPr>
          <w:ilvl w:val="0"/>
          <w:numId w:val="1"/>
        </w:numPr>
        <w:spacing w:after="0"/>
        <w:rPr>
          <w:rFonts w:ascii="Arial" w:hAnsi="Arial" w:cs="Arial"/>
        </w:rPr>
      </w:pPr>
      <w:r w:rsidRPr="00E478AB">
        <w:rPr>
          <w:rFonts w:ascii="Arial" w:hAnsi="Arial" w:cs="Arial"/>
        </w:rPr>
        <w:t>Stellungnahme der Senatorin für Klimaschutz, Umwelt, Mobilität, Stadtentwiclung und Wohnungsbau, Referat 34 Wasserbehörde vom 14.10.2019</w:t>
      </w:r>
    </w:p>
    <w:p w:rsidR="00E478AB" w:rsidRPr="00E478AB" w:rsidRDefault="00E478AB" w:rsidP="00E478AB">
      <w:pPr>
        <w:pStyle w:val="Listenabsatz"/>
        <w:rPr>
          <w:rFonts w:ascii="Arial" w:hAnsi="Arial" w:cs="Arial"/>
        </w:rPr>
      </w:pPr>
    </w:p>
    <w:p w:rsidR="00E478AB" w:rsidRPr="00E478AB" w:rsidRDefault="00E478AB" w:rsidP="00E478AB">
      <w:pPr>
        <w:pStyle w:val="Listenabsatz"/>
        <w:numPr>
          <w:ilvl w:val="0"/>
          <w:numId w:val="1"/>
        </w:numPr>
        <w:spacing w:after="0"/>
        <w:rPr>
          <w:rFonts w:ascii="Arial" w:hAnsi="Arial" w:cs="Arial"/>
        </w:rPr>
      </w:pPr>
      <w:r w:rsidRPr="00E478AB">
        <w:rPr>
          <w:rFonts w:ascii="Arial" w:hAnsi="Arial" w:cs="Arial"/>
        </w:rPr>
        <w:t>Stellungnahme der Senatorin für Klimaschutz, Umwelt, Mobilität, Stadtentwiclung und Wohnungsbau, Referat 23 Abfallüberwachung</w:t>
      </w:r>
    </w:p>
    <w:p w:rsidR="00E478AB" w:rsidRPr="00E478AB" w:rsidRDefault="00E478AB" w:rsidP="00E478AB">
      <w:pPr>
        <w:pStyle w:val="Listenabsatz"/>
        <w:rPr>
          <w:rFonts w:ascii="Arial" w:hAnsi="Arial" w:cs="Arial"/>
        </w:rPr>
      </w:pPr>
    </w:p>
    <w:p w:rsidR="00E478AB" w:rsidRPr="00E478AB" w:rsidRDefault="00E478AB" w:rsidP="00217F27">
      <w:pPr>
        <w:pStyle w:val="Listenabsatz"/>
        <w:numPr>
          <w:ilvl w:val="0"/>
          <w:numId w:val="1"/>
        </w:numPr>
        <w:spacing w:after="0"/>
        <w:rPr>
          <w:rFonts w:ascii="Arial" w:hAnsi="Arial" w:cs="Arial"/>
        </w:rPr>
      </w:pPr>
      <w:r w:rsidRPr="00E478AB">
        <w:rPr>
          <w:rFonts w:ascii="Arial" w:hAnsi="Arial" w:cs="Arial"/>
        </w:rPr>
        <w:lastRenderedPageBreak/>
        <w:t>Stellungnahme der Senatorin für Klimaschutz, Umwelt, Mobilität, Stadtentwiclung und Wohnungsbau, Referat 31 Naturschutz vom 24.10.2019</w:t>
      </w:r>
    </w:p>
    <w:p w:rsidR="00E478AB" w:rsidRPr="00E478AB" w:rsidRDefault="00E478AB" w:rsidP="00E478AB">
      <w:pPr>
        <w:pStyle w:val="Listenabsatz"/>
        <w:rPr>
          <w:rFonts w:ascii="Arial" w:hAnsi="Arial" w:cs="Arial"/>
        </w:rPr>
      </w:pPr>
    </w:p>
    <w:p w:rsidR="00E478AB" w:rsidRPr="00E478AB" w:rsidRDefault="00E478AB" w:rsidP="00E478AB">
      <w:pPr>
        <w:pStyle w:val="Listenabsatz"/>
        <w:numPr>
          <w:ilvl w:val="0"/>
          <w:numId w:val="1"/>
        </w:numPr>
        <w:spacing w:after="0"/>
        <w:rPr>
          <w:rFonts w:ascii="Arial" w:hAnsi="Arial" w:cs="Arial"/>
        </w:rPr>
      </w:pPr>
      <w:r w:rsidRPr="00E478AB">
        <w:rPr>
          <w:rFonts w:ascii="Arial" w:hAnsi="Arial" w:cs="Arial"/>
        </w:rPr>
        <w:t>Stellungnahme der hanseWasser vom 07.10.2019</w:t>
      </w:r>
    </w:p>
    <w:p w:rsidR="00E478AB" w:rsidRPr="00E478AB" w:rsidRDefault="00E478AB" w:rsidP="00E478AB">
      <w:pPr>
        <w:pStyle w:val="Listenabsatz"/>
        <w:rPr>
          <w:rFonts w:ascii="Arial" w:hAnsi="Arial" w:cs="Arial"/>
        </w:rPr>
      </w:pPr>
    </w:p>
    <w:p w:rsidR="00E478AB" w:rsidRDefault="00E478AB" w:rsidP="00E478AB">
      <w:pPr>
        <w:pStyle w:val="Listenabsatz"/>
        <w:numPr>
          <w:ilvl w:val="0"/>
          <w:numId w:val="1"/>
        </w:numPr>
        <w:spacing w:after="0"/>
        <w:rPr>
          <w:rFonts w:ascii="Arial" w:hAnsi="Arial" w:cs="Arial"/>
        </w:rPr>
      </w:pPr>
      <w:r w:rsidRPr="00E478AB">
        <w:rPr>
          <w:rFonts w:ascii="Arial" w:hAnsi="Arial" w:cs="Arial"/>
        </w:rPr>
        <w:t>Stellungnahme der Bauordnung vom 01.11.2019</w:t>
      </w:r>
    </w:p>
    <w:p w:rsidR="006C751C" w:rsidRDefault="006C751C" w:rsidP="006C751C">
      <w:pPr>
        <w:pStyle w:val="Listenabsatz"/>
        <w:rPr>
          <w:rFonts w:ascii="Arial" w:hAnsi="Arial" w:cs="Arial"/>
        </w:rPr>
      </w:pPr>
    </w:p>
    <w:p w:rsidR="006C751C" w:rsidRPr="00E478AB" w:rsidRDefault="006C751C" w:rsidP="006C751C">
      <w:pPr>
        <w:pStyle w:val="Listenabsatz"/>
        <w:spacing w:after="0"/>
        <w:rPr>
          <w:rFonts w:ascii="Arial" w:hAnsi="Arial" w:cs="Arial"/>
        </w:rPr>
      </w:pPr>
    </w:p>
    <w:p w:rsidR="00E478AB" w:rsidRPr="00E478AB" w:rsidRDefault="00E478AB" w:rsidP="00A10C89">
      <w:pPr>
        <w:rPr>
          <w:rFonts w:cs="Arial"/>
          <w:b/>
          <w:sz w:val="22"/>
          <w:szCs w:val="22"/>
        </w:rPr>
      </w:pPr>
    </w:p>
    <w:p w:rsidR="00A10C89" w:rsidRPr="00E478AB" w:rsidRDefault="00A10C89" w:rsidP="00A10C89">
      <w:pPr>
        <w:rPr>
          <w:rFonts w:cs="Arial"/>
          <w:b/>
          <w:sz w:val="22"/>
          <w:szCs w:val="22"/>
        </w:rPr>
      </w:pPr>
      <w:r w:rsidRPr="00E478AB">
        <w:rPr>
          <w:rFonts w:cs="Arial"/>
          <w:b/>
          <w:sz w:val="22"/>
          <w:szCs w:val="22"/>
        </w:rPr>
        <w:t>4. Umweltauswirkungen</w:t>
      </w:r>
      <w:r w:rsidRPr="00E478AB">
        <w:rPr>
          <w:rFonts w:cs="Arial"/>
          <w:b/>
          <w:sz w:val="22"/>
          <w:szCs w:val="22"/>
        </w:rPr>
        <w:br/>
      </w:r>
    </w:p>
    <w:p w:rsidR="00A10C89" w:rsidRPr="00E478AB" w:rsidRDefault="00A10C89" w:rsidP="00A10C89">
      <w:pPr>
        <w:rPr>
          <w:rFonts w:cs="Arial"/>
          <w:b/>
          <w:sz w:val="22"/>
          <w:szCs w:val="22"/>
        </w:rPr>
      </w:pPr>
      <w:r w:rsidRPr="00E478AB">
        <w:rPr>
          <w:rFonts w:cs="Arial"/>
          <w:b/>
          <w:sz w:val="22"/>
          <w:szCs w:val="22"/>
        </w:rPr>
        <w:t>4.1 Größe des Vorhabens</w:t>
      </w:r>
    </w:p>
    <w:p w:rsidR="00A10C89" w:rsidRPr="00E478AB" w:rsidRDefault="00A10C89" w:rsidP="00A10C89">
      <w:pPr>
        <w:rPr>
          <w:rFonts w:cs="Arial"/>
          <w:sz w:val="22"/>
          <w:szCs w:val="22"/>
        </w:rPr>
      </w:pPr>
      <w:r w:rsidRPr="00E478AB">
        <w:rPr>
          <w:rFonts w:cs="Arial"/>
          <w:sz w:val="22"/>
          <w:szCs w:val="22"/>
        </w:rPr>
        <w:t xml:space="preserve">Die Veränderungen der Anlage findet innerhalb des Werksgeländes des Mittelkalorikkraftwerkes auf bereits versiegelten Flächen statt. </w:t>
      </w:r>
    </w:p>
    <w:p w:rsidR="00A10C89" w:rsidRPr="00E478AB" w:rsidRDefault="006C751C" w:rsidP="00A10C89">
      <w:pPr>
        <w:rPr>
          <w:rFonts w:cs="Arial"/>
          <w:b/>
          <w:sz w:val="22"/>
          <w:szCs w:val="22"/>
        </w:rPr>
      </w:pPr>
      <w:r>
        <w:rPr>
          <w:rFonts w:cs="Arial"/>
          <w:b/>
          <w:sz w:val="22"/>
          <w:szCs w:val="22"/>
        </w:rPr>
        <w:br w:type="page"/>
      </w:r>
      <w:r w:rsidR="00A10C89" w:rsidRPr="00E478AB">
        <w:rPr>
          <w:rFonts w:cs="Arial"/>
          <w:b/>
          <w:sz w:val="22"/>
          <w:szCs w:val="22"/>
        </w:rPr>
        <w:lastRenderedPageBreak/>
        <w:t>4.2 Standort des Vorhabens</w:t>
      </w:r>
    </w:p>
    <w:p w:rsidR="00A10C89" w:rsidRPr="00E478AB" w:rsidRDefault="00A10C89" w:rsidP="00A10C89">
      <w:pPr>
        <w:rPr>
          <w:rFonts w:cs="Arial"/>
          <w:sz w:val="22"/>
          <w:szCs w:val="22"/>
        </w:rPr>
      </w:pPr>
      <w:r w:rsidRPr="00E478AB">
        <w:rPr>
          <w:rFonts w:cs="Arial"/>
          <w:sz w:val="22"/>
          <w:szCs w:val="22"/>
        </w:rPr>
        <w:t>Der Standort befindet sich weder im Einwirkbereich an ein Naturschutzgebiet, Landschaftsschutzgebiet, FFH-Gebiet, Biotop, Wasserschutzgebiet, Hochwasserschu</w:t>
      </w:r>
      <w:r w:rsidR="007A4212" w:rsidRPr="00E478AB">
        <w:rPr>
          <w:rFonts w:cs="Arial"/>
          <w:sz w:val="22"/>
          <w:szCs w:val="22"/>
        </w:rPr>
        <w:t>tzgebiet, Überschwemmungsgebiet. Eine naturschutzrechtliche und artenschutzrechtliche Betroffenheit ist durch das Vorhaben nicht zu erwarten</w:t>
      </w:r>
      <w:r w:rsidRPr="00E478AB">
        <w:rPr>
          <w:rFonts w:cs="Arial"/>
          <w:sz w:val="22"/>
          <w:szCs w:val="22"/>
        </w:rPr>
        <w:t>.</w:t>
      </w:r>
    </w:p>
    <w:p w:rsidR="00A10C89" w:rsidRPr="00E478AB" w:rsidRDefault="00A10C89" w:rsidP="00A10C89">
      <w:pPr>
        <w:rPr>
          <w:rFonts w:cs="Arial"/>
          <w:b/>
          <w:sz w:val="22"/>
          <w:szCs w:val="22"/>
        </w:rPr>
      </w:pPr>
    </w:p>
    <w:p w:rsidR="00A10C89" w:rsidRPr="00E478AB" w:rsidRDefault="00A10C89" w:rsidP="00A10C89">
      <w:pPr>
        <w:rPr>
          <w:rFonts w:cs="Arial"/>
          <w:b/>
          <w:sz w:val="22"/>
          <w:szCs w:val="22"/>
        </w:rPr>
      </w:pPr>
      <w:r w:rsidRPr="00E478AB">
        <w:rPr>
          <w:rFonts w:cs="Arial"/>
          <w:b/>
          <w:sz w:val="22"/>
          <w:szCs w:val="22"/>
        </w:rPr>
        <w:t>4.3 Nutzung natürlicher Ressourcen (Flächen, Boden, Wasser, Tiere, Pflanzen, bio. Vielfalt)</w:t>
      </w:r>
    </w:p>
    <w:p w:rsidR="00A10C89" w:rsidRPr="00E478AB" w:rsidRDefault="00A10C89" w:rsidP="00A10C89">
      <w:pPr>
        <w:rPr>
          <w:rFonts w:cs="Arial"/>
          <w:sz w:val="22"/>
          <w:szCs w:val="22"/>
        </w:rPr>
      </w:pPr>
      <w:r w:rsidRPr="00E478AB">
        <w:rPr>
          <w:rFonts w:cs="Arial"/>
          <w:sz w:val="22"/>
          <w:szCs w:val="22"/>
        </w:rPr>
        <w:t>Die Klärschlammannahme erfolgt auf einer bereits versiegelten Fläche. Für den Klärschlammannahmebunker muss ein Bodenaushub von ca. 25m3 erfolgen.</w:t>
      </w:r>
    </w:p>
    <w:p w:rsidR="00A10C89" w:rsidRPr="00E478AB" w:rsidRDefault="00A10C89" w:rsidP="00A10C89">
      <w:pPr>
        <w:rPr>
          <w:rFonts w:cs="Arial"/>
          <w:b/>
          <w:sz w:val="22"/>
          <w:szCs w:val="22"/>
        </w:rPr>
      </w:pPr>
    </w:p>
    <w:p w:rsidR="00A10C89" w:rsidRDefault="00A10C89" w:rsidP="00A10C89">
      <w:pPr>
        <w:rPr>
          <w:rFonts w:cs="Arial"/>
          <w:b/>
          <w:sz w:val="22"/>
          <w:szCs w:val="22"/>
        </w:rPr>
      </w:pPr>
      <w:r w:rsidRPr="00E478AB">
        <w:rPr>
          <w:rFonts w:cs="Arial"/>
          <w:b/>
          <w:sz w:val="22"/>
          <w:szCs w:val="22"/>
        </w:rPr>
        <w:t>4.4 Erzeugung von Abfällen</w:t>
      </w:r>
    </w:p>
    <w:p w:rsidR="00A10C89" w:rsidRPr="00E478AB" w:rsidRDefault="00A10C89" w:rsidP="00A10C89">
      <w:pPr>
        <w:rPr>
          <w:rFonts w:cs="Arial"/>
          <w:sz w:val="22"/>
          <w:szCs w:val="22"/>
        </w:rPr>
      </w:pPr>
      <w:r w:rsidRPr="00E478AB">
        <w:rPr>
          <w:rFonts w:cs="Arial"/>
          <w:sz w:val="22"/>
          <w:szCs w:val="22"/>
        </w:rPr>
        <w:t xml:space="preserve">Durch das geplante Vorhaben fallen keine anderen Abfallarten an. </w:t>
      </w:r>
    </w:p>
    <w:p w:rsidR="00A10C89" w:rsidRPr="00E478AB" w:rsidRDefault="00A10C89" w:rsidP="00A10C89">
      <w:pPr>
        <w:rPr>
          <w:rFonts w:cs="Arial"/>
          <w:b/>
          <w:sz w:val="22"/>
          <w:szCs w:val="22"/>
        </w:rPr>
      </w:pPr>
    </w:p>
    <w:p w:rsidR="00A10C89" w:rsidRDefault="00A10C89" w:rsidP="00A10C89">
      <w:pPr>
        <w:rPr>
          <w:rFonts w:cs="Arial"/>
          <w:sz w:val="22"/>
          <w:szCs w:val="22"/>
        </w:rPr>
      </w:pPr>
      <w:r w:rsidRPr="00E478AB">
        <w:rPr>
          <w:rFonts w:cs="Arial"/>
          <w:b/>
          <w:sz w:val="22"/>
          <w:szCs w:val="22"/>
        </w:rPr>
        <w:t>4.5 Lärmschutz</w:t>
      </w:r>
      <w:r w:rsidRPr="00E478AB">
        <w:rPr>
          <w:rFonts w:cs="Arial"/>
          <w:sz w:val="22"/>
          <w:szCs w:val="22"/>
        </w:rPr>
        <w:t xml:space="preserve"> </w:t>
      </w:r>
    </w:p>
    <w:p w:rsidR="00A10C89" w:rsidRPr="00E478AB" w:rsidRDefault="00A10C89" w:rsidP="006C751C">
      <w:pPr>
        <w:rPr>
          <w:rFonts w:cs="Arial"/>
          <w:b/>
          <w:sz w:val="22"/>
          <w:szCs w:val="22"/>
        </w:rPr>
      </w:pPr>
      <w:r w:rsidRPr="00E478AB">
        <w:rPr>
          <w:rFonts w:cs="Arial"/>
          <w:sz w:val="22"/>
          <w:szCs w:val="22"/>
        </w:rPr>
        <w:t>In der Schallte</w:t>
      </w:r>
      <w:r w:rsidRPr="00E478AB">
        <w:rPr>
          <w:rFonts w:eastAsia="SimSun" w:cs="Arial"/>
          <w:sz w:val="22"/>
          <w:szCs w:val="22"/>
          <w:lang w:eastAsia="zh-CN"/>
        </w:rPr>
        <w:t>chnische Prognose vom 26.07.2019 des TÜV Nord Umweltschutz wurde prognostiziert</w:t>
      </w:r>
      <w:r w:rsidRPr="00E478AB">
        <w:rPr>
          <w:rFonts w:cs="Arial"/>
          <w:sz w:val="22"/>
          <w:szCs w:val="22"/>
        </w:rPr>
        <w:t>, dass sämtliche Lärmimmissionen der Klärschlammanlieferung und Mitverbrennung die zulässigen Immissionswerte an allen relevanten Immissionsorten um mindestens 20dB(A) unterschreiten.</w:t>
      </w:r>
    </w:p>
    <w:p w:rsidR="006C751C" w:rsidRDefault="006C751C" w:rsidP="006C751C">
      <w:pPr>
        <w:spacing w:line="276" w:lineRule="auto"/>
        <w:rPr>
          <w:rFonts w:cs="Arial"/>
          <w:b/>
          <w:sz w:val="22"/>
          <w:szCs w:val="22"/>
        </w:rPr>
      </w:pPr>
    </w:p>
    <w:p w:rsidR="006C751C" w:rsidRDefault="00A10C89" w:rsidP="006C751C">
      <w:pPr>
        <w:spacing w:line="276" w:lineRule="auto"/>
        <w:rPr>
          <w:rFonts w:cs="Arial"/>
          <w:b/>
          <w:sz w:val="22"/>
          <w:szCs w:val="22"/>
        </w:rPr>
      </w:pPr>
      <w:r w:rsidRPr="00E478AB">
        <w:rPr>
          <w:rFonts w:cs="Arial"/>
          <w:b/>
          <w:sz w:val="22"/>
          <w:szCs w:val="22"/>
        </w:rPr>
        <w:t>4.6 Luftreinhaltung</w:t>
      </w:r>
    </w:p>
    <w:p w:rsidR="00A10C89" w:rsidRDefault="00A10C89" w:rsidP="006C751C">
      <w:pPr>
        <w:spacing w:line="276" w:lineRule="auto"/>
        <w:rPr>
          <w:rFonts w:cs="Arial"/>
          <w:sz w:val="22"/>
          <w:szCs w:val="22"/>
        </w:rPr>
      </w:pPr>
      <w:r w:rsidRPr="00E478AB">
        <w:rPr>
          <w:rFonts w:cs="Arial"/>
          <w:sz w:val="22"/>
          <w:szCs w:val="22"/>
        </w:rPr>
        <w:t>In der Prognose zu Geruchs und staubförmigen Immissionen</w:t>
      </w:r>
      <w:r w:rsidRPr="00E478AB">
        <w:rPr>
          <w:rFonts w:eastAsia="SimSun" w:cs="Arial"/>
          <w:sz w:val="22"/>
          <w:szCs w:val="22"/>
          <w:lang w:eastAsia="zh-CN"/>
        </w:rPr>
        <w:t xml:space="preserve"> vom 29.07.2019 des TÜV Nord Umweltschutz wurde prognostiziert</w:t>
      </w:r>
      <w:r w:rsidRPr="00E478AB">
        <w:rPr>
          <w:rFonts w:cs="Arial"/>
          <w:sz w:val="22"/>
          <w:szCs w:val="22"/>
        </w:rPr>
        <w:t>, dass sämtliche Emissionen der Klärschlammanlieferung und Mitverbrennung das zulässige Irrelevanzkriterium unterschreiten.</w:t>
      </w:r>
    </w:p>
    <w:p w:rsidR="006C751C" w:rsidRPr="00E478AB" w:rsidRDefault="006C751C" w:rsidP="006C751C">
      <w:pPr>
        <w:spacing w:line="276" w:lineRule="auto"/>
        <w:rPr>
          <w:rFonts w:cs="Arial"/>
          <w:b/>
          <w:sz w:val="22"/>
          <w:szCs w:val="22"/>
        </w:rPr>
      </w:pPr>
    </w:p>
    <w:p w:rsidR="00A10C89" w:rsidRPr="00E478AB" w:rsidRDefault="00A10C89" w:rsidP="006C751C">
      <w:pPr>
        <w:spacing w:line="276" w:lineRule="auto"/>
        <w:rPr>
          <w:rFonts w:cs="Arial"/>
          <w:b/>
          <w:sz w:val="22"/>
          <w:szCs w:val="22"/>
        </w:rPr>
      </w:pPr>
      <w:r w:rsidRPr="00E478AB">
        <w:rPr>
          <w:rFonts w:cs="Arial"/>
          <w:b/>
          <w:sz w:val="22"/>
          <w:szCs w:val="22"/>
        </w:rPr>
        <w:t>4.7 Wasser und Abwasser</w:t>
      </w:r>
    </w:p>
    <w:p w:rsidR="00A10C89" w:rsidRPr="00E478AB" w:rsidRDefault="00A10C89" w:rsidP="00A10C89">
      <w:pPr>
        <w:rPr>
          <w:rFonts w:cs="Arial"/>
          <w:sz w:val="22"/>
          <w:szCs w:val="22"/>
        </w:rPr>
      </w:pPr>
      <w:r w:rsidRPr="00E478AB">
        <w:rPr>
          <w:rFonts w:cs="Arial"/>
          <w:sz w:val="22"/>
          <w:szCs w:val="22"/>
        </w:rPr>
        <w:t>Durch die Klärschlammverbrennung wird keine Änderung der bestehenden Ver- und Entsorgung von Wasser und Abwasser vorgenommen.</w:t>
      </w:r>
    </w:p>
    <w:p w:rsidR="00A10C89" w:rsidRPr="00E478AB" w:rsidRDefault="00A10C89" w:rsidP="00A10C89">
      <w:pPr>
        <w:rPr>
          <w:rFonts w:cs="Arial"/>
          <w:sz w:val="22"/>
          <w:szCs w:val="22"/>
        </w:rPr>
      </w:pPr>
    </w:p>
    <w:p w:rsidR="00A10C89" w:rsidRPr="00E478AB" w:rsidRDefault="00A10C89" w:rsidP="00A10C89">
      <w:pPr>
        <w:rPr>
          <w:rFonts w:cs="Arial"/>
          <w:b/>
          <w:sz w:val="22"/>
          <w:szCs w:val="22"/>
        </w:rPr>
      </w:pPr>
      <w:r w:rsidRPr="00E478AB">
        <w:rPr>
          <w:rFonts w:cs="Arial"/>
          <w:b/>
          <w:sz w:val="22"/>
          <w:szCs w:val="22"/>
        </w:rPr>
        <w:t>4.8 Risiken (Störfälle, Katastrophen)</w:t>
      </w:r>
    </w:p>
    <w:p w:rsidR="00A10C89" w:rsidRPr="00E478AB" w:rsidRDefault="00A10C89" w:rsidP="00A10C89">
      <w:pPr>
        <w:rPr>
          <w:rFonts w:cs="Arial"/>
          <w:sz w:val="22"/>
          <w:szCs w:val="22"/>
        </w:rPr>
      </w:pPr>
      <w:r w:rsidRPr="00E478AB">
        <w:rPr>
          <w:rFonts w:cs="Arial"/>
          <w:sz w:val="22"/>
          <w:szCs w:val="22"/>
        </w:rPr>
        <w:t>Das MKK einschließlich der Klärschlammzwischenlagerung unterliegt nicht der Störfallverordnung.</w:t>
      </w:r>
    </w:p>
    <w:p w:rsidR="00A10C89" w:rsidRPr="00E478AB" w:rsidRDefault="00A10C89" w:rsidP="00A10C89">
      <w:pPr>
        <w:rPr>
          <w:rFonts w:cs="Arial"/>
          <w:b/>
          <w:sz w:val="22"/>
          <w:szCs w:val="22"/>
        </w:rPr>
      </w:pPr>
    </w:p>
    <w:p w:rsidR="00A10C89" w:rsidRPr="00E478AB" w:rsidRDefault="00A10C89" w:rsidP="00A10C89">
      <w:pPr>
        <w:rPr>
          <w:rFonts w:cs="Arial"/>
          <w:b/>
          <w:sz w:val="22"/>
          <w:szCs w:val="22"/>
        </w:rPr>
      </w:pPr>
      <w:r w:rsidRPr="00E478AB">
        <w:rPr>
          <w:rFonts w:cs="Arial"/>
          <w:b/>
          <w:sz w:val="22"/>
          <w:szCs w:val="22"/>
        </w:rPr>
        <w:t>5. Ergebnis der Vorprüfung</w:t>
      </w:r>
    </w:p>
    <w:p w:rsidR="00A10C89" w:rsidRPr="00E478AB" w:rsidRDefault="00A10C89" w:rsidP="00A10C89">
      <w:pPr>
        <w:rPr>
          <w:rFonts w:cs="Arial"/>
          <w:sz w:val="22"/>
          <w:szCs w:val="22"/>
        </w:rPr>
      </w:pPr>
      <w:r w:rsidRPr="00E478AB">
        <w:rPr>
          <w:rFonts w:cs="Arial"/>
          <w:sz w:val="22"/>
          <w:szCs w:val="22"/>
        </w:rPr>
        <w:t>Aus den vorgenannten Umständen wird abgeleitet, dass durch das Vorhaben keine erheblichen nachteiligen Umweltauswirkungen zu erwarten sind.</w:t>
      </w:r>
    </w:p>
    <w:p w:rsidR="00A10C89" w:rsidRPr="00E478AB" w:rsidRDefault="00A10C89" w:rsidP="00A10C89">
      <w:pPr>
        <w:rPr>
          <w:rFonts w:cs="Arial"/>
          <w:sz w:val="22"/>
          <w:szCs w:val="22"/>
        </w:rPr>
      </w:pPr>
      <w:r w:rsidRPr="00E478AB">
        <w:rPr>
          <w:rFonts w:cs="Arial"/>
          <w:sz w:val="22"/>
          <w:szCs w:val="22"/>
        </w:rPr>
        <w:t xml:space="preserve">Aufgrund dieser überschlägigen Prüfung führt unsere Einschätzung als zuständige Behörde zu der Feststellung, dass eine Umweltverträglichkeitsprüfung </w:t>
      </w:r>
      <w:r w:rsidRPr="00E478AB">
        <w:rPr>
          <w:rFonts w:cs="Arial"/>
          <w:b/>
          <w:sz w:val="22"/>
          <w:szCs w:val="22"/>
        </w:rPr>
        <w:t>nicht erforderlich</w:t>
      </w:r>
      <w:r w:rsidRPr="00E478AB">
        <w:rPr>
          <w:rFonts w:cs="Arial"/>
          <w:sz w:val="22"/>
          <w:szCs w:val="22"/>
        </w:rPr>
        <w:t xml:space="preserve"> ist. </w:t>
      </w:r>
    </w:p>
    <w:p w:rsidR="00A10C89" w:rsidRPr="00E478AB" w:rsidRDefault="00A10C89" w:rsidP="00A10C89">
      <w:pPr>
        <w:rPr>
          <w:rFonts w:cs="Arial"/>
          <w:sz w:val="22"/>
          <w:szCs w:val="22"/>
        </w:rPr>
      </w:pPr>
    </w:p>
    <w:p w:rsidR="00A10C89" w:rsidRPr="00E478AB" w:rsidRDefault="00A10C89" w:rsidP="00A10C89">
      <w:pPr>
        <w:rPr>
          <w:rFonts w:cs="Arial"/>
          <w:sz w:val="22"/>
          <w:szCs w:val="22"/>
        </w:rPr>
      </w:pPr>
      <w:r w:rsidRPr="00E478AB">
        <w:rPr>
          <w:rFonts w:cs="Arial"/>
          <w:sz w:val="22"/>
          <w:szCs w:val="22"/>
        </w:rPr>
        <w:t xml:space="preserve">Diese Feststellung ist nicht selbständig anfechtbar. </w:t>
      </w:r>
    </w:p>
    <w:p w:rsidR="00A10C89" w:rsidRPr="00E478AB" w:rsidRDefault="00A10C89" w:rsidP="00A10C89">
      <w:pPr>
        <w:rPr>
          <w:rFonts w:cs="Arial"/>
          <w:sz w:val="22"/>
          <w:szCs w:val="22"/>
        </w:rPr>
      </w:pPr>
      <w:r w:rsidRPr="00E478AB">
        <w:rPr>
          <w:rFonts w:cs="Arial"/>
          <w:sz w:val="22"/>
          <w:szCs w:val="22"/>
        </w:rPr>
        <w:t>Sie wird über die Homepage bei der Gewerbeaufsicht des Landes Bremen bekannt gemacht</w:t>
      </w:r>
    </w:p>
    <w:p w:rsidR="00A10C89" w:rsidRPr="00E478AB" w:rsidRDefault="00A10C89" w:rsidP="00A10C89">
      <w:pPr>
        <w:rPr>
          <w:rFonts w:cs="Arial"/>
          <w:b/>
          <w:bCs/>
          <w:kern w:val="36"/>
          <w:sz w:val="22"/>
          <w:szCs w:val="22"/>
        </w:rPr>
      </w:pPr>
    </w:p>
    <w:p w:rsidR="00A10C89" w:rsidRPr="00E478AB" w:rsidRDefault="00A10C89" w:rsidP="00A10C89">
      <w:pPr>
        <w:rPr>
          <w:rFonts w:cs="Arial"/>
          <w:b/>
          <w:bCs/>
          <w:kern w:val="36"/>
          <w:sz w:val="22"/>
          <w:szCs w:val="22"/>
        </w:rPr>
      </w:pPr>
    </w:p>
    <w:p w:rsidR="00A10C89" w:rsidRPr="00E478AB" w:rsidRDefault="00A10C89" w:rsidP="00A10C89">
      <w:pPr>
        <w:rPr>
          <w:rFonts w:cs="Arial"/>
          <w:b/>
          <w:bCs/>
          <w:kern w:val="36"/>
          <w:sz w:val="22"/>
          <w:szCs w:val="22"/>
        </w:rPr>
      </w:pPr>
    </w:p>
    <w:p w:rsidR="00A10C89" w:rsidRPr="00E478AB" w:rsidRDefault="00A10C89" w:rsidP="00A10C89">
      <w:pPr>
        <w:rPr>
          <w:rFonts w:cs="Arial"/>
          <w:b/>
          <w:bCs/>
          <w:kern w:val="36"/>
          <w:sz w:val="22"/>
          <w:szCs w:val="22"/>
        </w:rPr>
      </w:pPr>
    </w:p>
    <w:p w:rsidR="00A10C89" w:rsidRPr="00E478AB" w:rsidRDefault="00A10C89" w:rsidP="00A10C89">
      <w:pPr>
        <w:rPr>
          <w:rFonts w:cs="Arial"/>
          <w:b/>
          <w:bCs/>
          <w:kern w:val="36"/>
          <w:sz w:val="22"/>
          <w:szCs w:val="22"/>
        </w:rPr>
      </w:pPr>
    </w:p>
    <w:p w:rsidR="00A10C89" w:rsidRPr="00E478AB" w:rsidRDefault="00A10C89" w:rsidP="00A10C89">
      <w:pPr>
        <w:rPr>
          <w:rFonts w:cs="Arial"/>
          <w:b/>
          <w:bCs/>
          <w:kern w:val="36"/>
          <w:sz w:val="22"/>
          <w:szCs w:val="22"/>
        </w:rPr>
      </w:pPr>
    </w:p>
    <w:p w:rsidR="00A10C89" w:rsidRDefault="00A10C89" w:rsidP="00A10C89">
      <w:pPr>
        <w:rPr>
          <w:rFonts w:cs="Arial"/>
          <w:b/>
          <w:bCs/>
          <w:kern w:val="36"/>
          <w:sz w:val="22"/>
          <w:szCs w:val="22"/>
        </w:rPr>
      </w:pPr>
      <w:r w:rsidRPr="00E478AB">
        <w:rPr>
          <w:rFonts w:cs="Arial"/>
          <w:b/>
          <w:bCs/>
          <w:kern w:val="36"/>
          <w:sz w:val="22"/>
          <w:szCs w:val="22"/>
        </w:rPr>
        <w:lastRenderedPageBreak/>
        <w:t>Schulz</w:t>
      </w:r>
    </w:p>
    <w:sectPr w:rsidR="00A10C89">
      <w:headerReference w:type="default" r:id="rId7"/>
      <w:headerReference w:type="first" r:id="rId8"/>
      <w:footerReference w:type="first" r:id="rId9"/>
      <w:pgSz w:w="11907" w:h="16840" w:code="9"/>
      <w:pgMar w:top="1191" w:right="737" w:bottom="1134" w:left="1361" w:header="567" w:footer="794" w:gutter="0"/>
      <w:paperSrc w:first="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31" w:rsidRDefault="00601B31">
      <w:r>
        <w:separator/>
      </w:r>
    </w:p>
  </w:endnote>
  <w:endnote w:type="continuationSeparator" w:id="0">
    <w:p w:rsidR="00601B31" w:rsidRDefault="0060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AF" w:rsidRDefault="005578AF">
    <w:pPr>
      <w:pStyle w:val="Fuzeile"/>
      <w:pBdr>
        <w:top w:val="single" w:sz="4" w:space="1" w:color="auto"/>
      </w:pBdr>
    </w:pPr>
    <w:r>
      <w:fldChar w:fldCharType="begin"/>
    </w:r>
    <w:r>
      <w:instrText xml:space="preserve"> DATE \@ "dd.MM.yy" </w:instrText>
    </w:r>
    <w:r>
      <w:fldChar w:fldCharType="separate"/>
    </w:r>
    <w:r w:rsidR="00EC6BF5">
      <w:rPr>
        <w:noProof/>
      </w:rPr>
      <w:t>07.01.20</w:t>
    </w:r>
    <w:r>
      <w:fldChar w:fldCharType="end"/>
    </w:r>
    <w:r>
      <w:tab/>
    </w:r>
    <w:r>
      <w:tab/>
    </w:r>
    <w:r>
      <w:rPr>
        <w:snapToGrid w:val="0"/>
      </w:rPr>
      <w:fldChar w:fldCharType="begin"/>
    </w:r>
    <w:r>
      <w:rPr>
        <w:snapToGrid w:val="0"/>
      </w:rPr>
      <w:instrText xml:space="preserve"> FILENAME </w:instrText>
    </w:r>
    <w:r>
      <w:rPr>
        <w:snapToGrid w:val="0"/>
      </w:rPr>
      <w:fldChar w:fldCharType="separate"/>
    </w:r>
    <w:r w:rsidR="00117F6D">
      <w:rPr>
        <w:noProof/>
        <w:snapToGrid w:val="0"/>
      </w:rPr>
      <w:t>Dokument1</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31" w:rsidRDefault="00601B31">
      <w:r>
        <w:separator/>
      </w:r>
    </w:p>
  </w:footnote>
  <w:footnote w:type="continuationSeparator" w:id="0">
    <w:p w:rsidR="00601B31" w:rsidRDefault="0060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8AF" w:rsidRDefault="005578AF">
    <w:pPr>
      <w:pStyle w:val="Kopfzeile"/>
      <w:tabs>
        <w:tab w:val="clear" w:pos="4536"/>
      </w:tabs>
      <w:ind w:right="360"/>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6591"/>
      <w:gridCol w:w="3402"/>
    </w:tblGrid>
    <w:tr w:rsidR="005578AF">
      <w:trPr>
        <w:cantSplit/>
      </w:trPr>
      <w:tc>
        <w:tcPr>
          <w:tcW w:w="6591" w:type="dxa"/>
        </w:tcPr>
        <w:p w:rsidR="005578AF" w:rsidRDefault="00601B31">
          <w:pPr>
            <w:pStyle w:val="Kopfzeile"/>
            <w:ind w:left="567"/>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6pt;margin-top:-.95pt;width:23.55pt;height:31.8pt;z-index:251657728" o:allowincell="f" fillcolor="window">
                <v:imagedata r:id="rId1" o:title=""/>
              </v:shape>
              <o:OLEObject Type="Embed" ProgID="Word.Picture.8" ShapeID="_x0000_s2050" DrawAspect="Content" ObjectID="_1639902003" r:id="rId2"/>
            </w:object>
          </w:r>
          <w:r w:rsidR="005578AF">
            <w:rPr>
              <w:b/>
            </w:rPr>
            <w:t>Gewerbeaufsicht des Landes Bremen</w:t>
          </w:r>
          <w:r w:rsidR="005578AF">
            <w:rPr>
              <w:b/>
            </w:rPr>
            <w:br/>
            <w:t>-</w:t>
          </w:r>
          <w:r w:rsidR="005578AF">
            <w:t>Arbeits- und Immissionsschutzbehörde-</w:t>
          </w:r>
          <w:r w:rsidR="005578AF">
            <w:rPr>
              <w:i/>
            </w:rPr>
            <w:br/>
          </w:r>
        </w:p>
      </w:tc>
      <w:tc>
        <w:tcPr>
          <w:tcW w:w="3402" w:type="dxa"/>
        </w:tcPr>
        <w:p w:rsidR="005578AF" w:rsidRDefault="005578AF">
          <w:pPr>
            <w:pStyle w:val="Kopfzeile"/>
            <w:jc w:val="right"/>
            <w:rPr>
              <w:i/>
              <w:sz w:val="44"/>
            </w:rPr>
          </w:pPr>
          <w:r>
            <w:rPr>
              <w:i/>
              <w:sz w:val="44"/>
            </w:rPr>
            <w:t>Vermerk</w:t>
          </w:r>
        </w:p>
      </w:tc>
    </w:tr>
  </w:tbl>
  <w:p w:rsidR="005578AF" w:rsidRDefault="005578AF">
    <w:pPr>
      <w:pStyle w:val="Kopfzeile"/>
      <w:pBdr>
        <w:bottom w:val="single" w:sz="4" w:space="1" w:color="auto"/>
      </w:pBdr>
      <w:jc w:val="right"/>
    </w:pPr>
    <w:r>
      <w:rPr>
        <w:snapToGrid w:val="0"/>
      </w:rPr>
      <w:t xml:space="preserve">Seite </w:t>
    </w:r>
    <w:r>
      <w:rPr>
        <w:snapToGrid w:val="0"/>
      </w:rPr>
      <w:fldChar w:fldCharType="begin"/>
    </w:r>
    <w:r>
      <w:rPr>
        <w:snapToGrid w:val="0"/>
      </w:rPr>
      <w:instrText xml:space="preserve"> PAGE </w:instrText>
    </w:r>
    <w:r>
      <w:rPr>
        <w:snapToGrid w:val="0"/>
      </w:rPr>
      <w:fldChar w:fldCharType="separate"/>
    </w:r>
    <w:r w:rsidR="00EC6BF5">
      <w:rPr>
        <w:noProof/>
        <w:snapToGrid w:val="0"/>
      </w:rPr>
      <w:t>1</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EC6BF5">
      <w:rPr>
        <w:noProof/>
        <w:snapToGrid w:val="0"/>
      </w:rPr>
      <w:t>1</w:t>
    </w:r>
    <w:r>
      <w:rPr>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A5E68"/>
    <w:multiLevelType w:val="hybridMultilevel"/>
    <w:tmpl w:val="DA42D236"/>
    <w:lvl w:ilvl="0" w:tplc="F3BAE850">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6E16837"/>
    <w:multiLevelType w:val="hybridMultilevel"/>
    <w:tmpl w:val="80F22448"/>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6D"/>
    <w:rsid w:val="00000B5D"/>
    <w:rsid w:val="000C0279"/>
    <w:rsid w:val="00117F6D"/>
    <w:rsid w:val="00214C88"/>
    <w:rsid w:val="002509B2"/>
    <w:rsid w:val="002B47F4"/>
    <w:rsid w:val="00442D3C"/>
    <w:rsid w:val="00465211"/>
    <w:rsid w:val="005578AF"/>
    <w:rsid w:val="005D1F31"/>
    <w:rsid w:val="00601B31"/>
    <w:rsid w:val="006C751C"/>
    <w:rsid w:val="007A4212"/>
    <w:rsid w:val="0099571D"/>
    <w:rsid w:val="00A10C89"/>
    <w:rsid w:val="00C04587"/>
    <w:rsid w:val="00C068AC"/>
    <w:rsid w:val="00CA07AB"/>
    <w:rsid w:val="00D00C18"/>
    <w:rsid w:val="00D81308"/>
    <w:rsid w:val="00E478AB"/>
    <w:rsid w:val="00EC6BF5"/>
    <w:rsid w:val="00F61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A4EA192-02FB-4E73-B28B-D8329901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Ministerium">
    <w:name w:val="Ministerium"/>
    <w:pPr>
      <w:framePr w:w="3629" w:h="601" w:hSpace="142" w:wrap="around" w:vAnchor="page" w:hAnchor="page" w:x="7769" w:y="852"/>
    </w:pPr>
    <w:rPr>
      <w:noProof/>
      <w:sz w:val="24"/>
    </w:rPr>
  </w:style>
  <w:style w:type="paragraph" w:customStyle="1" w:styleId="Kopf">
    <w:name w:val="Kopf"/>
    <w:basedOn w:val="Standard"/>
    <w:pPr>
      <w:tabs>
        <w:tab w:val="left" w:pos="5670"/>
      </w:tabs>
      <w:spacing w:line="240" w:lineRule="atLeast"/>
    </w:pPr>
  </w:style>
  <w:style w:type="paragraph" w:styleId="Textkrper2">
    <w:name w:val="Body Text 2"/>
    <w:basedOn w:val="Standard"/>
    <w:pPr>
      <w:tabs>
        <w:tab w:val="left" w:pos="284"/>
        <w:tab w:val="left" w:pos="1701"/>
        <w:tab w:val="left" w:pos="3402"/>
        <w:tab w:val="left" w:pos="5103"/>
        <w:tab w:val="left" w:pos="6804"/>
        <w:tab w:val="left" w:pos="8505"/>
      </w:tabs>
      <w:spacing w:before="120" w:line="170" w:lineRule="atLeast"/>
    </w:pPr>
    <w:rPr>
      <w:sz w:val="15"/>
    </w:rPr>
  </w:style>
  <w:style w:type="paragraph" w:styleId="Sprechblasentext">
    <w:name w:val="Balloon Text"/>
    <w:basedOn w:val="Standard"/>
    <w:link w:val="SprechblasentextZchn"/>
    <w:rsid w:val="000C0279"/>
    <w:rPr>
      <w:rFonts w:ascii="Tahoma" w:hAnsi="Tahoma" w:cs="Tahoma"/>
      <w:sz w:val="16"/>
      <w:szCs w:val="16"/>
    </w:rPr>
  </w:style>
  <w:style w:type="character" w:customStyle="1" w:styleId="SprechblasentextZchn">
    <w:name w:val="Sprechblasentext Zchn"/>
    <w:link w:val="Sprechblasentext"/>
    <w:rsid w:val="000C0279"/>
    <w:rPr>
      <w:rFonts w:ascii="Tahoma" w:hAnsi="Tahoma" w:cs="Tahoma"/>
      <w:sz w:val="16"/>
      <w:szCs w:val="16"/>
      <w:lang w:eastAsia="de-DE"/>
    </w:rPr>
  </w:style>
  <w:style w:type="paragraph" w:styleId="Listenabsatz">
    <w:name w:val="List Paragraph"/>
    <w:basedOn w:val="Standard"/>
    <w:uiPriority w:val="34"/>
    <w:qFormat/>
    <w:rsid w:val="00A10C89"/>
    <w:pPr>
      <w:spacing w:after="200" w:line="276" w:lineRule="auto"/>
      <w:ind w:left="720"/>
      <w:contextualSpacing/>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821</Words>
  <Characters>5176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AfAS Kassel</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IFAS Baugesuch</dc:subject>
  <dc:creator>Schulz, Stefan (Gewerbeaufsicht des Landes Bremen)</dc:creator>
  <cp:keywords/>
  <dc:description/>
  <cp:lastModifiedBy>Hartig, Sandra (Gewerbeaufsicht des Landes Bremen)</cp:lastModifiedBy>
  <cp:revision>2</cp:revision>
  <cp:lastPrinted>2000-09-07T18:05:00Z</cp:lastPrinted>
  <dcterms:created xsi:type="dcterms:W3CDTF">2020-01-07T10:34:00Z</dcterms:created>
  <dcterms:modified xsi:type="dcterms:W3CDTF">2020-01-07T10:34:00Z</dcterms:modified>
</cp:coreProperties>
</file>