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AF" w:rsidRDefault="005D1F31">
      <w:pPr>
        <w:jc w:val="right"/>
      </w:pPr>
      <w:bookmarkStart w:id="0" w:name="_GoBack"/>
      <w:bookmarkEnd w:id="0"/>
      <w:r>
        <w:t>517</w:t>
      </w:r>
      <w:r w:rsidR="005578AF">
        <w:t xml:space="preserve">- </w:t>
      </w:r>
      <w:r w:rsidR="00857CEB">
        <w:fldChar w:fldCharType="begin"/>
      </w:r>
      <w:r w:rsidR="00857CEB">
        <w:instrText xml:space="preserve"> FILLIN  Aktenzeichen? </w:instrText>
      </w:r>
      <w:r w:rsidR="00857CEB">
        <w:fldChar w:fldCharType="separate"/>
      </w:r>
      <w:r w:rsidR="00C2539E">
        <w:t>Merc1/51-</w:t>
      </w:r>
      <w:r w:rsidR="00245066">
        <w:t>62</w:t>
      </w:r>
      <w:r w:rsidR="00C2539E">
        <w:t>/50</w:t>
      </w:r>
      <w:r w:rsidR="00857CEB">
        <w:fldChar w:fldCharType="end"/>
      </w:r>
    </w:p>
    <w:p w:rsidR="005578AF" w:rsidRDefault="00DE256C">
      <w:pPr>
        <w:jc w:val="right"/>
      </w:pPr>
      <w:r>
        <w:t>1</w:t>
      </w:r>
      <w:r w:rsidR="004D327E">
        <w:t>2</w:t>
      </w:r>
      <w:r>
        <w:t>.10.19</w:t>
      </w:r>
    </w:p>
    <w:p w:rsidR="005578AF" w:rsidRDefault="005578AF"/>
    <w:p w:rsidR="005578AF" w:rsidRDefault="005578AF">
      <w:bookmarkStart w:id="1" w:name="Start"/>
      <w:bookmarkEnd w:id="1"/>
    </w:p>
    <w:p w:rsidR="00DE256C" w:rsidRDefault="00DE256C" w:rsidP="00DE256C">
      <w:pPr>
        <w:spacing w:line="312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Vorprüfung eines Einzelfalls nach dem Gesetz über die </w:t>
      </w:r>
      <w:r>
        <w:rPr>
          <w:b/>
          <w:bCs/>
          <w:sz w:val="22"/>
        </w:rPr>
        <w:br/>
        <w:t>Umweltverträglichkeitsprüfung</w:t>
      </w:r>
    </w:p>
    <w:p w:rsidR="00DE256C" w:rsidRDefault="00DE256C" w:rsidP="00DE256C">
      <w:pPr>
        <w:spacing w:line="360" w:lineRule="auto"/>
        <w:rPr>
          <w:rFonts w:cs="Arial"/>
          <w:b/>
          <w:sz w:val="22"/>
        </w:rPr>
      </w:pPr>
    </w:p>
    <w:p w:rsidR="00DE256C" w:rsidRDefault="00DE256C" w:rsidP="00DE256C">
      <w:pPr>
        <w:spacing w:line="360" w:lineRule="auto"/>
        <w:rPr>
          <w:rFonts w:cs="Arial"/>
          <w:sz w:val="22"/>
        </w:rPr>
      </w:pPr>
      <w:r>
        <w:rPr>
          <w:rFonts w:cs="Arial"/>
          <w:sz w:val="22"/>
        </w:rPr>
        <w:t>zum Vorhaben:</w:t>
      </w:r>
    </w:p>
    <w:p w:rsidR="00DE256C" w:rsidRDefault="00DE256C" w:rsidP="00DE256C">
      <w:pPr>
        <w:spacing w:line="360" w:lineRule="auto"/>
        <w:rPr>
          <w:rFonts w:cs="Arial"/>
          <w:sz w:val="22"/>
        </w:rPr>
      </w:pPr>
    </w:p>
    <w:p w:rsidR="00DE256C" w:rsidRDefault="008A3D57" w:rsidP="00DE256C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  <w:sz w:val="22"/>
          <w:szCs w:val="28"/>
        </w:rPr>
      </w:pPr>
      <w:r>
        <w:rPr>
          <w:rFonts w:ascii="Helvetica-Bold" w:hAnsi="Helvetica-Bold" w:cs="Helvetica-Bold"/>
          <w:b/>
          <w:bCs/>
          <w:sz w:val="22"/>
          <w:szCs w:val="28"/>
        </w:rPr>
        <w:t xml:space="preserve">Halle </w:t>
      </w:r>
      <w:r w:rsidR="005F36B2">
        <w:rPr>
          <w:rFonts w:ascii="Helvetica-Bold" w:hAnsi="Helvetica-Bold" w:cs="Helvetica-Bold"/>
          <w:b/>
          <w:bCs/>
          <w:sz w:val="22"/>
          <w:szCs w:val="28"/>
        </w:rPr>
        <w:t>8</w:t>
      </w:r>
      <w:r>
        <w:rPr>
          <w:rFonts w:ascii="Helvetica-Bold" w:hAnsi="Helvetica-Bold" w:cs="Helvetica-Bold"/>
          <w:b/>
          <w:bCs/>
          <w:sz w:val="22"/>
          <w:szCs w:val="28"/>
        </w:rPr>
        <w:t>: Errichtung einer AFA-Anlage (Acoustic Foam Application) auf der +</w:t>
      </w:r>
      <w:r w:rsidR="005F36B2">
        <w:rPr>
          <w:rFonts w:ascii="Helvetica-Bold" w:hAnsi="Helvetica-Bold" w:cs="Helvetica-Bold"/>
          <w:b/>
          <w:bCs/>
          <w:sz w:val="22"/>
          <w:szCs w:val="28"/>
        </w:rPr>
        <w:t>6,82</w:t>
      </w:r>
      <w:r>
        <w:rPr>
          <w:rFonts w:ascii="Helvetica-Bold" w:hAnsi="Helvetica-Bold" w:cs="Helvetica-Bold"/>
          <w:b/>
          <w:bCs/>
          <w:sz w:val="22"/>
          <w:szCs w:val="28"/>
        </w:rPr>
        <w:t xml:space="preserve"> m Ebene</w:t>
      </w:r>
      <w:r w:rsidR="005F36B2">
        <w:rPr>
          <w:rFonts w:ascii="Helvetica-Bold" w:hAnsi="Helvetica-Bold" w:cs="Helvetica-Bold"/>
          <w:b/>
          <w:bCs/>
          <w:sz w:val="22"/>
          <w:szCs w:val="28"/>
        </w:rPr>
        <w:t xml:space="preserve"> und des dazugehörenden zentralen Materiallagers im EG</w:t>
      </w:r>
    </w:p>
    <w:p w:rsidR="00DE256C" w:rsidRDefault="00DE256C" w:rsidP="00DE256C">
      <w:pPr>
        <w:autoSpaceDE w:val="0"/>
        <w:autoSpaceDN w:val="0"/>
        <w:adjustRightInd w:val="0"/>
        <w:spacing w:line="360" w:lineRule="auto"/>
        <w:jc w:val="center"/>
        <w:rPr>
          <w:rFonts w:ascii="Helvetica-Bold" w:hAnsi="Helvetica-Bold" w:cs="Helvetica-Bold"/>
          <w:sz w:val="22"/>
        </w:rPr>
      </w:pPr>
      <w:r>
        <w:rPr>
          <w:rFonts w:ascii="Helvetica-Bold" w:hAnsi="Helvetica-Bold" w:cs="Helvetica-Bold"/>
          <w:sz w:val="22"/>
        </w:rPr>
        <w:t xml:space="preserve">  </w:t>
      </w:r>
    </w:p>
    <w:p w:rsidR="00DE256C" w:rsidRDefault="00DE256C" w:rsidP="00DE256C">
      <w:pPr>
        <w:rPr>
          <w:sz w:val="22"/>
        </w:rPr>
      </w:pPr>
      <w:r>
        <w:rPr>
          <w:rFonts w:cs="Arial"/>
          <w:sz w:val="22"/>
          <w:u w:val="single"/>
        </w:rPr>
        <w:t>Antragstellerin</w:t>
      </w:r>
      <w:r>
        <w:rPr>
          <w:rFonts w:cs="Arial"/>
          <w:b/>
          <w:bCs/>
          <w:sz w:val="22"/>
          <w:u w:val="single"/>
        </w:rPr>
        <w:t>:</w:t>
      </w:r>
      <w:r>
        <w:rPr>
          <w:rFonts w:cs="Arial"/>
          <w:sz w:val="22"/>
        </w:rPr>
        <w:br/>
      </w:r>
      <w:r>
        <w:rPr>
          <w:sz w:val="22"/>
        </w:rPr>
        <w:t>Daimler AG</w:t>
      </w:r>
      <w:r>
        <w:rPr>
          <w:sz w:val="22"/>
        </w:rPr>
        <w:br/>
        <w:t>Werk Bremen</w:t>
      </w:r>
    </w:p>
    <w:p w:rsidR="00DE256C" w:rsidRDefault="00DE256C" w:rsidP="00DE256C">
      <w:pPr>
        <w:rPr>
          <w:sz w:val="22"/>
        </w:rPr>
      </w:pPr>
      <w:r>
        <w:rPr>
          <w:sz w:val="22"/>
        </w:rPr>
        <w:t>Mercedesstr. 1</w:t>
      </w:r>
    </w:p>
    <w:p w:rsidR="00DE256C" w:rsidRDefault="00DE256C" w:rsidP="00DE256C">
      <w:pPr>
        <w:rPr>
          <w:sz w:val="22"/>
        </w:rPr>
      </w:pPr>
      <w:r>
        <w:rPr>
          <w:sz w:val="22"/>
        </w:rPr>
        <w:t>28190 Bremen</w:t>
      </w:r>
    </w:p>
    <w:p w:rsidR="00DE256C" w:rsidRDefault="00DE256C" w:rsidP="00DE256C">
      <w:pPr>
        <w:rPr>
          <w:sz w:val="22"/>
        </w:rPr>
      </w:pPr>
    </w:p>
    <w:p w:rsidR="00DE256C" w:rsidRDefault="00DE256C" w:rsidP="00DE256C">
      <w:pPr>
        <w:tabs>
          <w:tab w:val="left" w:pos="2552"/>
          <w:tab w:val="center" w:pos="4536"/>
          <w:tab w:val="left" w:pos="5387"/>
          <w:tab w:val="left" w:pos="7938"/>
          <w:tab w:val="right" w:pos="9072"/>
        </w:tabs>
        <w:jc w:val="both"/>
        <w:rPr>
          <w:sz w:val="22"/>
        </w:rPr>
      </w:pPr>
      <w:r>
        <w:rPr>
          <w:sz w:val="22"/>
        </w:rPr>
        <w:t xml:space="preserve">Antrag auf immissionsschutzrechtliche Änderungsgenehmigung vom </w:t>
      </w:r>
      <w:r w:rsidR="008C3769">
        <w:rPr>
          <w:sz w:val="22"/>
        </w:rPr>
        <w:t>03.07</w:t>
      </w:r>
      <w:r>
        <w:rPr>
          <w:sz w:val="22"/>
        </w:rPr>
        <w:t>.2019</w:t>
      </w:r>
    </w:p>
    <w:p w:rsidR="00DE256C" w:rsidRDefault="00DE256C" w:rsidP="00DE256C">
      <w:pPr>
        <w:spacing w:line="360" w:lineRule="auto"/>
        <w:rPr>
          <w:rFonts w:cs="Arial"/>
          <w:sz w:val="22"/>
        </w:rPr>
      </w:pPr>
    </w:p>
    <w:p w:rsidR="00DE256C" w:rsidRDefault="00DE256C" w:rsidP="00DE256C">
      <w:pPr>
        <w:spacing w:line="36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1. Beschreibung:</w:t>
      </w:r>
    </w:p>
    <w:p w:rsidR="00DE256C" w:rsidRDefault="00DE256C" w:rsidP="00DE256C">
      <w:pPr>
        <w:tabs>
          <w:tab w:val="left" w:pos="2552"/>
          <w:tab w:val="center" w:pos="4536"/>
          <w:tab w:val="left" w:pos="5387"/>
          <w:tab w:val="left" w:pos="7938"/>
          <w:tab w:val="right" w:pos="9072"/>
        </w:tabs>
        <w:jc w:val="both"/>
        <w:rPr>
          <w:sz w:val="22"/>
        </w:rPr>
      </w:pPr>
    </w:p>
    <w:p w:rsidR="00DE256C" w:rsidRDefault="00DE256C" w:rsidP="00DE256C">
      <w:pPr>
        <w:tabs>
          <w:tab w:val="left" w:pos="2552"/>
          <w:tab w:val="center" w:pos="4536"/>
          <w:tab w:val="left" w:pos="5387"/>
          <w:tab w:val="left" w:pos="7938"/>
          <w:tab w:val="right" w:pos="9072"/>
        </w:tabs>
        <w:rPr>
          <w:sz w:val="22"/>
        </w:rPr>
      </w:pPr>
      <w:r>
        <w:rPr>
          <w:sz w:val="22"/>
        </w:rPr>
        <w:t xml:space="preserve">Die Daimler AG plant </w:t>
      </w:r>
      <w:r w:rsidR="008A3D57">
        <w:rPr>
          <w:sz w:val="22"/>
        </w:rPr>
        <w:t xml:space="preserve">in Halle </w:t>
      </w:r>
      <w:r w:rsidR="008C3769">
        <w:rPr>
          <w:sz w:val="22"/>
        </w:rPr>
        <w:t>8</w:t>
      </w:r>
      <w:r w:rsidR="008A3D57">
        <w:rPr>
          <w:sz w:val="22"/>
        </w:rPr>
        <w:t xml:space="preserve"> des </w:t>
      </w:r>
      <w:r>
        <w:rPr>
          <w:sz w:val="22"/>
        </w:rPr>
        <w:t>Mercedes Werk</w:t>
      </w:r>
      <w:r w:rsidR="008A3D57">
        <w:rPr>
          <w:sz w:val="22"/>
        </w:rPr>
        <w:t>es</w:t>
      </w:r>
      <w:r>
        <w:rPr>
          <w:sz w:val="22"/>
        </w:rPr>
        <w:t xml:space="preserve"> </w:t>
      </w:r>
      <w:r w:rsidR="008A3D57">
        <w:rPr>
          <w:sz w:val="22"/>
        </w:rPr>
        <w:t>in Bremen auf der +</w:t>
      </w:r>
      <w:r w:rsidR="008C3769">
        <w:rPr>
          <w:sz w:val="22"/>
        </w:rPr>
        <w:t xml:space="preserve">6,82 </w:t>
      </w:r>
      <w:r w:rsidR="008A3D57">
        <w:rPr>
          <w:sz w:val="22"/>
        </w:rPr>
        <w:t xml:space="preserve">m Ebene die Errichtung </w:t>
      </w:r>
      <w:r w:rsidR="0017283D">
        <w:rPr>
          <w:sz w:val="22"/>
        </w:rPr>
        <w:t xml:space="preserve">zweier </w:t>
      </w:r>
      <w:r w:rsidR="008A3D57">
        <w:rPr>
          <w:sz w:val="22"/>
        </w:rPr>
        <w:t>AFA-</w:t>
      </w:r>
      <w:r w:rsidR="0017283D">
        <w:rPr>
          <w:sz w:val="22"/>
        </w:rPr>
        <w:t>Linien</w:t>
      </w:r>
      <w:r w:rsidR="008C3769">
        <w:rPr>
          <w:sz w:val="22"/>
        </w:rPr>
        <w:t xml:space="preserve"> mit einem </w:t>
      </w:r>
      <w:r w:rsidR="00CA6AE3">
        <w:rPr>
          <w:sz w:val="22"/>
        </w:rPr>
        <w:t>dazugehörenden Materialversorgungsraum</w:t>
      </w:r>
      <w:r w:rsidR="008C3769">
        <w:rPr>
          <w:sz w:val="22"/>
        </w:rPr>
        <w:t xml:space="preserve"> im EG</w:t>
      </w:r>
      <w:r w:rsidR="00CA6AE3">
        <w:rPr>
          <w:sz w:val="22"/>
        </w:rPr>
        <w:t xml:space="preserve"> sowie einem dazugehörenden zentralen Materiallager (Gebindelager)</w:t>
      </w:r>
      <w:r w:rsidR="00457184">
        <w:rPr>
          <w:sz w:val="22"/>
        </w:rPr>
        <w:t>.</w:t>
      </w:r>
      <w:r w:rsidR="008A3D57">
        <w:rPr>
          <w:sz w:val="22"/>
        </w:rPr>
        <w:t xml:space="preserve"> Hierbei wird ein 2 Komponenten-PU-Schaum mittels robotergestütztem Applikator in Hohlräume der fertig lackierten Karosse gespritzt. Das Material soll unmittelbar bei Austritt aus der Düse reagieren und expandiert in den Hohlräumen auf das 37-fache seines Flüssigvolumens. Dies führt zu einer Akustikdämmung und damit einem besseren Lärmempfinden des Fahrzeuginsassen. Immissionsschutzrechtlich relevant ist hierbei die </w:t>
      </w:r>
      <w:r w:rsidR="0017283D">
        <w:rPr>
          <w:sz w:val="22"/>
        </w:rPr>
        <w:t>neuerrichtete</w:t>
      </w:r>
      <w:r w:rsidR="008A3D57">
        <w:rPr>
          <w:sz w:val="22"/>
        </w:rPr>
        <w:t xml:space="preserve"> Abluftanlage für den </w:t>
      </w:r>
      <w:r w:rsidR="002E537B">
        <w:rPr>
          <w:sz w:val="22"/>
        </w:rPr>
        <w:t>Material</w:t>
      </w:r>
      <w:r w:rsidR="0017283D">
        <w:rPr>
          <w:sz w:val="22"/>
        </w:rPr>
        <w:t>versorgungs</w:t>
      </w:r>
      <w:r w:rsidR="002E537B">
        <w:rPr>
          <w:sz w:val="22"/>
        </w:rPr>
        <w:t xml:space="preserve">raum sowie der zusätzliche Lieferverkehr </w:t>
      </w:r>
      <w:r w:rsidR="0017283D">
        <w:rPr>
          <w:sz w:val="22"/>
        </w:rPr>
        <w:t xml:space="preserve">zur und </w:t>
      </w:r>
      <w:r w:rsidR="002E537B">
        <w:rPr>
          <w:sz w:val="22"/>
        </w:rPr>
        <w:t>innerhalb der Halle 8 sowie d</w:t>
      </w:r>
      <w:r w:rsidR="00CA6AE3">
        <w:rPr>
          <w:sz w:val="22"/>
        </w:rPr>
        <w:t>i</w:t>
      </w:r>
      <w:r w:rsidR="002E537B">
        <w:rPr>
          <w:sz w:val="22"/>
        </w:rPr>
        <w:t xml:space="preserve">e Abfallentsorgung. </w:t>
      </w:r>
    </w:p>
    <w:p w:rsidR="00DE256C" w:rsidRDefault="00DE256C" w:rsidP="00DE256C">
      <w:pPr>
        <w:tabs>
          <w:tab w:val="left" w:pos="2552"/>
          <w:tab w:val="center" w:pos="4536"/>
          <w:tab w:val="left" w:pos="5387"/>
          <w:tab w:val="left" w:pos="7938"/>
          <w:tab w:val="right" w:pos="9072"/>
        </w:tabs>
        <w:rPr>
          <w:sz w:val="22"/>
        </w:rPr>
      </w:pPr>
    </w:p>
    <w:p w:rsidR="00DE256C" w:rsidRDefault="00DE256C" w:rsidP="00DE256C">
      <w:pPr>
        <w:tabs>
          <w:tab w:val="left" w:pos="2552"/>
          <w:tab w:val="center" w:pos="4536"/>
          <w:tab w:val="left" w:pos="5387"/>
          <w:tab w:val="left" w:pos="7938"/>
          <w:tab w:val="right" w:pos="9072"/>
        </w:tabs>
        <w:jc w:val="both"/>
        <w:rPr>
          <w:sz w:val="22"/>
        </w:rPr>
      </w:pPr>
    </w:p>
    <w:p w:rsidR="00DE256C" w:rsidRDefault="00DE256C" w:rsidP="00DE256C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2. Rechtsgrundlagen</w:t>
      </w:r>
      <w:r>
        <w:rPr>
          <w:rFonts w:cs="Arial"/>
          <w:sz w:val="22"/>
          <w:szCs w:val="22"/>
        </w:rPr>
        <w:t xml:space="preserve"> </w:t>
      </w:r>
    </w:p>
    <w:p w:rsidR="00DE256C" w:rsidRDefault="00DE256C" w:rsidP="00DE256C">
      <w:pPr>
        <w:rPr>
          <w:rFonts w:cs="Arial"/>
          <w:sz w:val="22"/>
          <w:szCs w:val="22"/>
        </w:rPr>
      </w:pPr>
    </w:p>
    <w:p w:rsidR="00DE256C" w:rsidRDefault="00DE256C" w:rsidP="00DE256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Die Anlage unterliegt der Genehmigungspflicht nach § 16 BImSchG in Verbindung mit Nr. 3.24 G des Anhangs 1 zur Verordnung über genehmigungsbedürftige Anlagen (4. BImSchV).</w:t>
      </w:r>
    </w:p>
    <w:p w:rsidR="00DE256C" w:rsidRDefault="00DE256C" w:rsidP="00DE256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Das Vorhaben ist außerdem als Änderung eines Vorhabens nach Nr. 3.14 Spalte 2 der Anlage 1 zum Gesetz über die Umweltverträglichkeitsprüfung (UVPG) einzuordnen. Nach § 9 Abs. 3 UVPG ist eine allgemeine Vorprüfung durchzuführen, ob für das Vorhaben eine Umweltverträglichkeits-prüfung erforderlich ist. </w:t>
      </w:r>
    </w:p>
    <w:p w:rsidR="00DE256C" w:rsidRDefault="00DE256C" w:rsidP="00DE256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Eine Umweltverträglichkeitsprüfung ist dann erforderlich, wenn das Vorhaben nach überschlägiger Prüfung der zuständigen Behörde unter Berücksichtigung der in der </w:t>
      </w:r>
      <w:r>
        <w:rPr>
          <w:rFonts w:cs="Arial"/>
          <w:sz w:val="22"/>
          <w:szCs w:val="22"/>
        </w:rPr>
        <w:lastRenderedPageBreak/>
        <w:t>Anlage 3 des UVPG aufgeführten Kriterien erhebliche nachteilige Umweltauswirkungen haben kann.</w:t>
      </w:r>
    </w:p>
    <w:p w:rsidR="00DE256C" w:rsidRDefault="00DE256C" w:rsidP="00DE256C">
      <w:pPr>
        <w:rPr>
          <w:rFonts w:cs="Arial"/>
          <w:sz w:val="22"/>
          <w:szCs w:val="22"/>
        </w:rPr>
      </w:pPr>
    </w:p>
    <w:p w:rsidR="00DE256C" w:rsidRDefault="00DE256C" w:rsidP="00DE256C">
      <w:pPr>
        <w:rPr>
          <w:rFonts w:cs="Arial"/>
          <w:sz w:val="22"/>
          <w:szCs w:val="22"/>
        </w:rPr>
      </w:pPr>
    </w:p>
    <w:p w:rsidR="00DE256C" w:rsidRDefault="00DE256C" w:rsidP="00DE256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3.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Unterlagen, die der Vorprüfung zu Grunde liegen</w:t>
      </w:r>
    </w:p>
    <w:p w:rsidR="00DE256C" w:rsidRDefault="00DE256C" w:rsidP="00DE256C">
      <w:pPr>
        <w:rPr>
          <w:rFonts w:cs="Arial"/>
          <w:b/>
          <w:bCs/>
          <w:sz w:val="22"/>
          <w:szCs w:val="22"/>
        </w:rPr>
      </w:pPr>
    </w:p>
    <w:p w:rsidR="00DE256C" w:rsidRDefault="00DE256C" w:rsidP="00DE256C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Antrag auf Genehmigung zur wesentlichen Änderung der Beschaffenheit und des Betriebs der Anlage vom </w:t>
      </w:r>
      <w:r w:rsidR="0017283D">
        <w:rPr>
          <w:rFonts w:ascii="Arial" w:hAnsi="Arial" w:cs="Arial"/>
        </w:rPr>
        <w:t>03.07</w:t>
      </w:r>
      <w:r>
        <w:rPr>
          <w:rFonts w:ascii="Arial" w:hAnsi="Arial" w:cs="Arial"/>
        </w:rPr>
        <w:t>.2019 (§ 16 BImSchG), dieser beinhaltet:</w:t>
      </w:r>
    </w:p>
    <w:p w:rsidR="00DE256C" w:rsidRPr="002E537B" w:rsidRDefault="00DE256C" w:rsidP="00DE256C">
      <w:pPr>
        <w:pStyle w:val="Listenabsatz"/>
        <w:numPr>
          <w:ilvl w:val="0"/>
          <w:numId w:val="2"/>
        </w:numPr>
        <w:rPr>
          <w:rFonts w:cs="Arial"/>
        </w:rPr>
      </w:pPr>
      <w:r>
        <w:rPr>
          <w:rFonts w:ascii="Arial" w:hAnsi="Arial" w:cs="Arial"/>
        </w:rPr>
        <w:t>Antrag, von der öffentlichen Auslegung abzusehen</w:t>
      </w:r>
      <w:r w:rsidR="002E537B">
        <w:rPr>
          <w:rFonts w:ascii="Arial" w:hAnsi="Arial" w:cs="Arial"/>
        </w:rPr>
        <w:t>, und</w:t>
      </w:r>
    </w:p>
    <w:p w:rsidR="002E537B" w:rsidRDefault="002E537B" w:rsidP="00DE256C">
      <w:pPr>
        <w:pStyle w:val="Listenabsatz"/>
        <w:numPr>
          <w:ilvl w:val="0"/>
          <w:numId w:val="2"/>
        </w:numPr>
        <w:rPr>
          <w:rFonts w:cs="Arial"/>
        </w:rPr>
      </w:pPr>
      <w:r>
        <w:rPr>
          <w:rFonts w:ascii="Arial" w:hAnsi="Arial" w:cs="Arial"/>
        </w:rPr>
        <w:t>Antrag auf vorzeitigen Beginn der Errichtung</w:t>
      </w:r>
    </w:p>
    <w:p w:rsidR="00DE256C" w:rsidRDefault="00DE256C" w:rsidP="00DE256C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Stellungnahme</w:t>
      </w:r>
      <w:r w:rsidR="00E308B5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de</w:t>
      </w:r>
      <w:r w:rsidR="00E308B5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Senator</w:t>
      </w:r>
      <w:r w:rsidR="00E308B5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für </w:t>
      </w:r>
      <w:r w:rsidR="00E308B5">
        <w:rPr>
          <w:rFonts w:ascii="Arial" w:hAnsi="Arial" w:cs="Arial"/>
        </w:rPr>
        <w:t xml:space="preserve">Klimaschutz, </w:t>
      </w:r>
      <w:r>
        <w:rPr>
          <w:rFonts w:ascii="Arial" w:hAnsi="Arial" w:cs="Arial"/>
        </w:rPr>
        <w:t xml:space="preserve">Umwelt, </w:t>
      </w:r>
      <w:r w:rsidR="00E308B5">
        <w:rPr>
          <w:rFonts w:ascii="Arial" w:hAnsi="Arial" w:cs="Arial"/>
        </w:rPr>
        <w:t>Mobilität, Stadtentwicklung und Wohnungsbau:</w:t>
      </w:r>
      <w:r>
        <w:rPr>
          <w:rFonts w:ascii="Arial" w:hAnsi="Arial" w:cs="Arial"/>
        </w:rPr>
        <w:t xml:space="preserve"> Referate 32-34 Wasserwirtschaft vom </w:t>
      </w:r>
      <w:r w:rsidR="00E308B5">
        <w:rPr>
          <w:rFonts w:ascii="Arial" w:hAnsi="Arial" w:cs="Arial"/>
        </w:rPr>
        <w:t>1</w:t>
      </w:r>
      <w:r w:rsidR="002E537B">
        <w:rPr>
          <w:rFonts w:ascii="Arial" w:hAnsi="Arial" w:cs="Arial"/>
        </w:rPr>
        <w:t>8</w:t>
      </w:r>
      <w:r w:rsidR="00E308B5">
        <w:rPr>
          <w:rFonts w:ascii="Arial" w:hAnsi="Arial" w:cs="Arial"/>
        </w:rPr>
        <w:t>.09.</w:t>
      </w:r>
      <w:r>
        <w:rPr>
          <w:rFonts w:ascii="Arial" w:hAnsi="Arial" w:cs="Arial"/>
        </w:rPr>
        <w:t>19</w:t>
      </w:r>
      <w:r w:rsidR="00E308B5">
        <w:rPr>
          <w:rFonts w:ascii="Arial" w:hAnsi="Arial" w:cs="Arial"/>
        </w:rPr>
        <w:t xml:space="preserve">, Referat 24 Bodenschutz vom </w:t>
      </w:r>
      <w:r w:rsidR="002E537B">
        <w:rPr>
          <w:rFonts w:ascii="Arial" w:hAnsi="Arial" w:cs="Arial"/>
        </w:rPr>
        <w:t>24.07</w:t>
      </w:r>
      <w:r w:rsidR="00E308B5">
        <w:rPr>
          <w:rFonts w:ascii="Arial" w:hAnsi="Arial" w:cs="Arial"/>
        </w:rPr>
        <w:t>.19, Referat 650 Bau vom 0</w:t>
      </w:r>
      <w:r w:rsidR="002E537B">
        <w:rPr>
          <w:rFonts w:ascii="Arial" w:hAnsi="Arial" w:cs="Arial"/>
        </w:rPr>
        <w:t>4</w:t>
      </w:r>
      <w:r w:rsidR="00E308B5">
        <w:rPr>
          <w:rFonts w:ascii="Arial" w:hAnsi="Arial" w:cs="Arial"/>
        </w:rPr>
        <w:t>.09.19</w:t>
      </w:r>
    </w:p>
    <w:p w:rsidR="00E308B5" w:rsidRDefault="00E308B5" w:rsidP="00DE256C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Stellungnahme der hanseWasser GmbH vom </w:t>
      </w:r>
      <w:r w:rsidR="002E537B">
        <w:rPr>
          <w:rFonts w:ascii="Arial" w:hAnsi="Arial" w:cs="Arial"/>
        </w:rPr>
        <w:t>24.07</w:t>
      </w:r>
      <w:r>
        <w:rPr>
          <w:rFonts w:ascii="Arial" w:hAnsi="Arial" w:cs="Arial"/>
        </w:rPr>
        <w:t>.19</w:t>
      </w:r>
    </w:p>
    <w:p w:rsidR="00DE256C" w:rsidRDefault="00DE256C" w:rsidP="00DE256C">
      <w:pPr>
        <w:rPr>
          <w:rFonts w:cs="Arial"/>
        </w:rPr>
      </w:pPr>
    </w:p>
    <w:p w:rsidR="00DE256C" w:rsidRDefault="00DE256C" w:rsidP="00DE256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4. Umweltauswirkungen</w:t>
      </w:r>
      <w:r>
        <w:rPr>
          <w:rFonts w:cs="Arial"/>
          <w:b/>
          <w:sz w:val="22"/>
          <w:szCs w:val="22"/>
        </w:rPr>
        <w:br/>
      </w:r>
    </w:p>
    <w:p w:rsidR="00DE256C" w:rsidRDefault="00DE256C" w:rsidP="00DE256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4.1 Größe des Vorhabens</w:t>
      </w:r>
    </w:p>
    <w:p w:rsidR="00DE256C" w:rsidRDefault="002E537B" w:rsidP="00DE256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Keine von außen sichtbaren Veränderungen</w:t>
      </w:r>
    </w:p>
    <w:p w:rsidR="00DE256C" w:rsidRDefault="00DE256C" w:rsidP="00DE256C">
      <w:pPr>
        <w:rPr>
          <w:rFonts w:cs="Arial"/>
          <w:b/>
          <w:sz w:val="22"/>
          <w:szCs w:val="22"/>
        </w:rPr>
      </w:pPr>
    </w:p>
    <w:p w:rsidR="00DE256C" w:rsidRDefault="00DE256C" w:rsidP="00DE256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4.2 Standort des Vorhabens</w:t>
      </w:r>
    </w:p>
    <w:p w:rsidR="00DE256C" w:rsidRDefault="00DE256C" w:rsidP="00DE256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Keine Veränderungen </w:t>
      </w:r>
    </w:p>
    <w:p w:rsidR="00DE256C" w:rsidRDefault="00DE256C" w:rsidP="00DE256C">
      <w:pPr>
        <w:rPr>
          <w:rFonts w:cs="Arial"/>
          <w:b/>
          <w:sz w:val="22"/>
          <w:szCs w:val="22"/>
        </w:rPr>
      </w:pPr>
    </w:p>
    <w:p w:rsidR="00DE256C" w:rsidRDefault="00DE256C" w:rsidP="00DE256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4.3 Nutzung natürlicher Ressourcen (Flächen, Boden, Wasser, Tiere, Pflanzen, bio. Vielfalt)</w:t>
      </w:r>
    </w:p>
    <w:p w:rsidR="00DE256C" w:rsidRDefault="002E537B" w:rsidP="00DE256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Keine Veränderungen</w:t>
      </w:r>
    </w:p>
    <w:p w:rsidR="00DE256C" w:rsidRDefault="00DE256C" w:rsidP="00DE256C">
      <w:pPr>
        <w:rPr>
          <w:rFonts w:cs="Arial"/>
          <w:b/>
          <w:sz w:val="22"/>
          <w:szCs w:val="22"/>
        </w:rPr>
      </w:pPr>
    </w:p>
    <w:p w:rsidR="00DE256C" w:rsidRDefault="00DE256C" w:rsidP="00DE256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4.4 Erzeugung von Abfällen</w:t>
      </w:r>
    </w:p>
    <w:p w:rsidR="00DE256C" w:rsidRDefault="00DE256C" w:rsidP="00DE256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Keine </w:t>
      </w:r>
      <w:r w:rsidR="002E537B">
        <w:rPr>
          <w:rFonts w:cs="Arial"/>
          <w:sz w:val="22"/>
          <w:szCs w:val="22"/>
        </w:rPr>
        <w:t>wesentlichen Veränderungen</w:t>
      </w:r>
      <w:r>
        <w:rPr>
          <w:rFonts w:cs="Arial"/>
          <w:sz w:val="22"/>
          <w:szCs w:val="22"/>
        </w:rPr>
        <w:t xml:space="preserve"> </w:t>
      </w:r>
    </w:p>
    <w:p w:rsidR="00DE256C" w:rsidRDefault="00DE256C" w:rsidP="00DE256C">
      <w:pPr>
        <w:rPr>
          <w:rFonts w:cs="Arial"/>
          <w:b/>
          <w:sz w:val="22"/>
          <w:szCs w:val="22"/>
        </w:rPr>
      </w:pPr>
    </w:p>
    <w:p w:rsidR="00412DEE" w:rsidRDefault="00DE256C" w:rsidP="00DE256C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4.5 Lärmschutz</w:t>
      </w:r>
      <w:r>
        <w:rPr>
          <w:rFonts w:cs="Arial"/>
          <w:sz w:val="22"/>
          <w:szCs w:val="22"/>
        </w:rPr>
        <w:t xml:space="preserve"> </w:t>
      </w:r>
    </w:p>
    <w:p w:rsidR="00DE256C" w:rsidRDefault="00412DEE" w:rsidP="00DE256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 Rahmen des Genehmigungsverfahrens nach § 16 BImSchG ist sicherzustellen</w:t>
      </w:r>
      <w:r w:rsidR="00DE256C">
        <w:rPr>
          <w:rFonts w:cs="Arial"/>
          <w:sz w:val="22"/>
          <w:szCs w:val="22"/>
        </w:rPr>
        <w:t>, dass keine zusätzlichen Belastungen durch Schallemissionen bei Realisierung zu</w:t>
      </w:r>
      <w:r w:rsidR="00DE256C">
        <w:rPr>
          <w:sz w:val="22"/>
          <w:szCs w:val="22"/>
        </w:rPr>
        <w:t xml:space="preserve"> </w:t>
      </w:r>
      <w:r w:rsidR="00DE256C">
        <w:rPr>
          <w:rFonts w:cs="Arial"/>
          <w:sz w:val="22"/>
          <w:szCs w:val="22"/>
        </w:rPr>
        <w:t xml:space="preserve">besorgen sind. </w:t>
      </w:r>
      <w:r w:rsidR="0005238C">
        <w:rPr>
          <w:rFonts w:cs="Arial"/>
          <w:sz w:val="22"/>
          <w:szCs w:val="22"/>
        </w:rPr>
        <w:t xml:space="preserve">Im Rahmen der Zulassung des vorzeitigen Beginns (§ 8a BImSchG) </w:t>
      </w:r>
      <w:r w:rsidR="00643167">
        <w:rPr>
          <w:rFonts w:cs="Arial"/>
          <w:sz w:val="22"/>
          <w:szCs w:val="22"/>
        </w:rPr>
        <w:t>w</w:t>
      </w:r>
      <w:r w:rsidR="0005238C">
        <w:rPr>
          <w:rFonts w:cs="Arial"/>
          <w:sz w:val="22"/>
          <w:szCs w:val="22"/>
        </w:rPr>
        <w:t>ird</w:t>
      </w:r>
      <w:r w:rsidR="00643167">
        <w:rPr>
          <w:rFonts w:cs="Arial"/>
          <w:sz w:val="22"/>
          <w:szCs w:val="22"/>
        </w:rPr>
        <w:t xml:space="preserve"> </w:t>
      </w:r>
      <w:r w:rsidR="0005238C">
        <w:rPr>
          <w:rFonts w:cs="Arial"/>
          <w:sz w:val="22"/>
          <w:szCs w:val="22"/>
        </w:rPr>
        <w:t xml:space="preserve">dies </w:t>
      </w:r>
      <w:r w:rsidR="00643167">
        <w:rPr>
          <w:rFonts w:cs="Arial"/>
          <w:sz w:val="22"/>
          <w:szCs w:val="22"/>
        </w:rPr>
        <w:t>als realistisch eingeschätzt.</w:t>
      </w:r>
    </w:p>
    <w:p w:rsidR="00DE256C" w:rsidRDefault="00DE256C" w:rsidP="00DE256C">
      <w:pPr>
        <w:rPr>
          <w:rFonts w:cs="Arial"/>
          <w:b/>
          <w:sz w:val="22"/>
          <w:szCs w:val="22"/>
        </w:rPr>
      </w:pPr>
    </w:p>
    <w:p w:rsidR="00DE256C" w:rsidRDefault="00DE256C" w:rsidP="00DE256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4.6 Wasser und Abwasser</w:t>
      </w:r>
    </w:p>
    <w:p w:rsidR="00DE256C" w:rsidRDefault="00DE256C" w:rsidP="00DE256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Keine Veränderungen </w:t>
      </w:r>
    </w:p>
    <w:p w:rsidR="00DE256C" w:rsidRDefault="00DE256C" w:rsidP="00DE256C">
      <w:pPr>
        <w:rPr>
          <w:rFonts w:cs="Arial"/>
          <w:sz w:val="22"/>
          <w:szCs w:val="22"/>
        </w:rPr>
      </w:pPr>
    </w:p>
    <w:p w:rsidR="00DE256C" w:rsidRDefault="00DE256C" w:rsidP="00DE256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4.7 Risiken (Störfälle, Katastrophen)</w:t>
      </w:r>
    </w:p>
    <w:p w:rsidR="00DE256C" w:rsidRDefault="00DE256C" w:rsidP="00DE256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Das Gebäude wird gemäß den Sicherheitsvorschriften gebaut und unterliegt nicht der Störfallverordnung.</w:t>
      </w:r>
    </w:p>
    <w:p w:rsidR="00DE256C" w:rsidRDefault="00DE256C" w:rsidP="00DE256C">
      <w:pPr>
        <w:rPr>
          <w:rFonts w:cs="Arial"/>
          <w:sz w:val="22"/>
          <w:szCs w:val="22"/>
        </w:rPr>
      </w:pPr>
    </w:p>
    <w:p w:rsidR="00DE256C" w:rsidRDefault="00DE256C" w:rsidP="00DE256C">
      <w:pPr>
        <w:rPr>
          <w:rFonts w:cs="Arial"/>
          <w:b/>
          <w:sz w:val="22"/>
          <w:szCs w:val="22"/>
        </w:rPr>
      </w:pPr>
    </w:p>
    <w:p w:rsidR="00DE256C" w:rsidRDefault="00DE256C" w:rsidP="00DE256C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5. Ergebnis der Vorprüfung</w:t>
      </w:r>
    </w:p>
    <w:p w:rsidR="00DE256C" w:rsidRDefault="00DE256C" w:rsidP="00DE256C">
      <w:pPr>
        <w:rPr>
          <w:rFonts w:cs="Arial"/>
          <w:sz w:val="22"/>
          <w:szCs w:val="22"/>
        </w:rPr>
      </w:pPr>
    </w:p>
    <w:p w:rsidR="00DE256C" w:rsidRDefault="00DE256C" w:rsidP="00DE256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Aus den vorgenannten Umständen wird abgeleitet, dass durch das Vorhaben keine erheblichen nachteiligen Umweltauswirkungen zu erwarten sind.</w:t>
      </w:r>
    </w:p>
    <w:p w:rsidR="00DE256C" w:rsidRDefault="00DE256C" w:rsidP="00DE256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Aufgrund dieser überschlägigen Prüfung führt unsere Einschätzung als zuständige Behörde zu der Feststellung, dass eine Umweltverträglichkeitsprüfung </w:t>
      </w:r>
      <w:r>
        <w:rPr>
          <w:rFonts w:cs="Arial"/>
          <w:b/>
          <w:sz w:val="22"/>
          <w:szCs w:val="22"/>
        </w:rPr>
        <w:t>nicht erforderlich</w:t>
      </w:r>
      <w:r>
        <w:rPr>
          <w:rFonts w:cs="Arial"/>
          <w:sz w:val="22"/>
          <w:szCs w:val="22"/>
        </w:rPr>
        <w:t xml:space="preserve"> ist. </w:t>
      </w:r>
    </w:p>
    <w:p w:rsidR="00DE256C" w:rsidRDefault="00DE256C" w:rsidP="00DE256C">
      <w:pPr>
        <w:rPr>
          <w:rFonts w:cs="Arial"/>
          <w:sz w:val="22"/>
          <w:szCs w:val="22"/>
        </w:rPr>
      </w:pPr>
    </w:p>
    <w:p w:rsidR="00DE256C" w:rsidRDefault="00DE256C" w:rsidP="00DE256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Diese Feststellung ist nicht selbständig anfechtbar. </w:t>
      </w:r>
    </w:p>
    <w:p w:rsidR="00DE256C" w:rsidRDefault="00DE256C" w:rsidP="00DE256C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Sie wird durch Bekanntgabe auf dem Internetportal des Senators für Bau, Umwelt und Verkehr der Freien Hansestadt Bremen zugänglich gemacht.</w:t>
      </w:r>
    </w:p>
    <w:p w:rsidR="00DE256C" w:rsidRDefault="00DE256C" w:rsidP="00DE256C">
      <w:pPr>
        <w:rPr>
          <w:rFonts w:cs="Arial"/>
          <w:b/>
          <w:bCs/>
          <w:kern w:val="36"/>
          <w:sz w:val="22"/>
          <w:szCs w:val="22"/>
        </w:rPr>
      </w:pPr>
    </w:p>
    <w:p w:rsidR="004D327E" w:rsidRDefault="004D327E" w:rsidP="00DE256C">
      <w:pPr>
        <w:rPr>
          <w:rFonts w:cs="Arial"/>
          <w:b/>
          <w:bCs/>
          <w:kern w:val="36"/>
          <w:sz w:val="22"/>
          <w:szCs w:val="22"/>
        </w:rPr>
      </w:pPr>
    </w:p>
    <w:p w:rsidR="00DE256C" w:rsidRDefault="00DE256C" w:rsidP="00DE256C">
      <w:r>
        <w:rPr>
          <w:rFonts w:cs="Arial"/>
          <w:b/>
          <w:bCs/>
          <w:kern w:val="36"/>
          <w:sz w:val="22"/>
          <w:szCs w:val="22"/>
        </w:rPr>
        <w:t>Rüdiger Wedell</w:t>
      </w:r>
    </w:p>
    <w:p w:rsidR="00DE256C" w:rsidRDefault="00DE256C" w:rsidP="00DE256C"/>
    <w:p w:rsidR="005578AF" w:rsidRDefault="005578AF" w:rsidP="00DE256C">
      <w:pPr>
        <w:spacing w:line="360" w:lineRule="auto"/>
      </w:pPr>
    </w:p>
    <w:sectPr w:rsidR="005578AF">
      <w:headerReference w:type="default" r:id="rId7"/>
      <w:headerReference w:type="first" r:id="rId8"/>
      <w:footerReference w:type="first" r:id="rId9"/>
      <w:pgSz w:w="11907" w:h="16840" w:code="9"/>
      <w:pgMar w:top="1191" w:right="737" w:bottom="1134" w:left="1361" w:header="567" w:footer="794" w:gutter="0"/>
      <w:paperSrc w:first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CEB" w:rsidRDefault="00857CEB">
      <w:r>
        <w:separator/>
      </w:r>
    </w:p>
  </w:endnote>
  <w:endnote w:type="continuationSeparator" w:id="0">
    <w:p w:rsidR="00857CEB" w:rsidRDefault="0085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8AF" w:rsidRDefault="005578AF">
    <w:pPr>
      <w:pStyle w:val="Fuzeile"/>
      <w:pBdr>
        <w:top w:val="single" w:sz="4" w:space="1" w:color="auto"/>
      </w:pBdr>
    </w:pPr>
    <w:r>
      <w:fldChar w:fldCharType="begin"/>
    </w:r>
    <w:r>
      <w:instrText xml:space="preserve"> DATE \@ "dd.MM.yy" </w:instrText>
    </w:r>
    <w:r>
      <w:fldChar w:fldCharType="separate"/>
    </w:r>
    <w:r w:rsidR="00714062">
      <w:rPr>
        <w:noProof/>
      </w:rPr>
      <w:t>02.01.20</w:t>
    </w:r>
    <w:r>
      <w:fldChar w:fldCharType="end"/>
    </w:r>
    <w:r>
      <w:tab/>
    </w:r>
    <w:r>
      <w:tab/>
    </w: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8E4933">
      <w:rPr>
        <w:noProof/>
        <w:snapToGrid w:val="0"/>
      </w:rPr>
      <w:t>HB000016677-791.DOCX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CEB" w:rsidRDefault="00857CEB">
      <w:r>
        <w:separator/>
      </w:r>
    </w:p>
  </w:footnote>
  <w:footnote w:type="continuationSeparator" w:id="0">
    <w:p w:rsidR="00857CEB" w:rsidRDefault="00857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8AF" w:rsidRDefault="005578AF">
    <w:pPr>
      <w:pStyle w:val="Kopfzeile"/>
      <w:tabs>
        <w:tab w:val="clear" w:pos="4536"/>
      </w:tabs>
      <w:ind w:right="360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91"/>
      <w:gridCol w:w="3402"/>
    </w:tblGrid>
    <w:tr w:rsidR="005578AF">
      <w:trPr>
        <w:cantSplit/>
      </w:trPr>
      <w:tc>
        <w:tcPr>
          <w:tcW w:w="6591" w:type="dxa"/>
        </w:tcPr>
        <w:p w:rsidR="005578AF" w:rsidRDefault="00857CEB">
          <w:pPr>
            <w:pStyle w:val="Kopfzeile"/>
            <w:ind w:left="567"/>
          </w:pPr>
          <w:r>
            <w:rPr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-6.6pt;margin-top:-.95pt;width:23.55pt;height:31.8pt;z-index:251657728" o:allowincell="f" fillcolor="window">
                <v:imagedata r:id="rId1" o:title=""/>
              </v:shape>
              <o:OLEObject Type="Embed" ProgID="Word.Picture.8" ShapeID="_x0000_s2050" DrawAspect="Content" ObjectID="_1639480707" r:id="rId2"/>
            </w:object>
          </w:r>
          <w:r w:rsidR="005578AF">
            <w:rPr>
              <w:b/>
            </w:rPr>
            <w:t>Gewerbeaufsicht des Landes Bremen</w:t>
          </w:r>
          <w:r w:rsidR="005578AF">
            <w:rPr>
              <w:b/>
            </w:rPr>
            <w:br/>
            <w:t>-</w:t>
          </w:r>
          <w:r w:rsidR="005578AF">
            <w:t>Arbeits- und Immissionsschutzbehörde-</w:t>
          </w:r>
          <w:r w:rsidR="005578AF">
            <w:rPr>
              <w:i/>
            </w:rPr>
            <w:br/>
          </w:r>
        </w:p>
      </w:tc>
      <w:tc>
        <w:tcPr>
          <w:tcW w:w="3402" w:type="dxa"/>
        </w:tcPr>
        <w:p w:rsidR="005578AF" w:rsidRDefault="005578AF">
          <w:pPr>
            <w:pStyle w:val="Kopfzeile"/>
            <w:jc w:val="right"/>
            <w:rPr>
              <w:i/>
              <w:sz w:val="44"/>
            </w:rPr>
          </w:pPr>
          <w:r>
            <w:rPr>
              <w:i/>
              <w:sz w:val="44"/>
            </w:rPr>
            <w:t>Vermerk</w:t>
          </w:r>
        </w:p>
      </w:tc>
    </w:tr>
  </w:tbl>
  <w:p w:rsidR="005578AF" w:rsidRDefault="005578AF">
    <w:pPr>
      <w:pStyle w:val="Kopfzeile"/>
      <w:pBdr>
        <w:bottom w:val="single" w:sz="4" w:space="1" w:color="auto"/>
      </w:pBdr>
      <w:jc w:val="right"/>
    </w:pPr>
    <w:r>
      <w:rPr>
        <w:snapToGrid w:val="0"/>
      </w:rPr>
      <w:t xml:space="preserve">Seite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714062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von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714062">
      <w:rPr>
        <w:noProof/>
        <w:snapToGrid w:val="0"/>
      </w:rPr>
      <w:t>1</w:t>
    </w:r>
    <w:r>
      <w:rPr>
        <w:snapToGrid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A5E68"/>
    <w:multiLevelType w:val="hybridMultilevel"/>
    <w:tmpl w:val="DA42D236"/>
    <w:lvl w:ilvl="0" w:tplc="F3BAE85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16837"/>
    <w:multiLevelType w:val="hybridMultilevel"/>
    <w:tmpl w:val="80F22448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9E"/>
    <w:rsid w:val="00000B5D"/>
    <w:rsid w:val="0005238C"/>
    <w:rsid w:val="000C0279"/>
    <w:rsid w:val="0017283D"/>
    <w:rsid w:val="00245066"/>
    <w:rsid w:val="002B47F4"/>
    <w:rsid w:val="002E537B"/>
    <w:rsid w:val="00412DEE"/>
    <w:rsid w:val="00442D3C"/>
    <w:rsid w:val="00457184"/>
    <w:rsid w:val="00481120"/>
    <w:rsid w:val="004A664B"/>
    <w:rsid w:val="004D327E"/>
    <w:rsid w:val="005578AF"/>
    <w:rsid w:val="005D1F31"/>
    <w:rsid w:val="005F36B2"/>
    <w:rsid w:val="00643167"/>
    <w:rsid w:val="00702CA4"/>
    <w:rsid w:val="00714062"/>
    <w:rsid w:val="00720BBF"/>
    <w:rsid w:val="00857CEB"/>
    <w:rsid w:val="00886A16"/>
    <w:rsid w:val="008A3D57"/>
    <w:rsid w:val="008C3769"/>
    <w:rsid w:val="008E4933"/>
    <w:rsid w:val="0099571D"/>
    <w:rsid w:val="00A70133"/>
    <w:rsid w:val="00C04587"/>
    <w:rsid w:val="00C2539E"/>
    <w:rsid w:val="00CA6AE3"/>
    <w:rsid w:val="00D81308"/>
    <w:rsid w:val="00DE256C"/>
    <w:rsid w:val="00E308B5"/>
    <w:rsid w:val="00E84BE2"/>
    <w:rsid w:val="00F1250C"/>
    <w:rsid w:val="00F6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B7307125-1D91-4DBE-AC1E-7A91D2D0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Ministerium">
    <w:name w:val="Ministerium"/>
    <w:pPr>
      <w:framePr w:w="3629" w:h="601" w:hSpace="142" w:wrap="around" w:vAnchor="page" w:hAnchor="page" w:x="7769" w:y="852"/>
    </w:pPr>
    <w:rPr>
      <w:noProof/>
      <w:sz w:val="24"/>
    </w:rPr>
  </w:style>
  <w:style w:type="paragraph" w:customStyle="1" w:styleId="Kopf">
    <w:name w:val="Kopf"/>
    <w:basedOn w:val="Standard"/>
    <w:pPr>
      <w:tabs>
        <w:tab w:val="left" w:pos="5670"/>
      </w:tabs>
      <w:spacing w:line="240" w:lineRule="atLeast"/>
    </w:pPr>
  </w:style>
  <w:style w:type="paragraph" w:styleId="Textkrper2">
    <w:name w:val="Body Text 2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styleId="Sprechblasentext">
    <w:name w:val="Balloon Text"/>
    <w:basedOn w:val="Standard"/>
    <w:link w:val="SprechblasentextZchn"/>
    <w:rsid w:val="000C02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C0279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DE256C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AfAS Kassel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IFAS Baugesuch</dc:subject>
  <dc:creator>Wedell, Rüdiger (Gewerbeaufsicht des Landes Bremen)</dc:creator>
  <cp:keywords/>
  <dc:description/>
  <cp:lastModifiedBy>Hartig, Sandra (Gewerbeaufsicht des Landes Bremen)</cp:lastModifiedBy>
  <cp:revision>2</cp:revision>
  <cp:lastPrinted>2019-10-10T15:47:00Z</cp:lastPrinted>
  <dcterms:created xsi:type="dcterms:W3CDTF">2020-01-02T13:32:00Z</dcterms:created>
  <dcterms:modified xsi:type="dcterms:W3CDTF">2020-01-02T13:32:00Z</dcterms:modified>
</cp:coreProperties>
</file>