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6" w:rsidRDefault="00703B56" w:rsidP="00703B56">
      <w:pPr>
        <w:jc w:val="right"/>
        <w:rPr>
          <w:sz w:val="22"/>
        </w:rPr>
      </w:pPr>
      <w:r>
        <w:rPr>
          <w:sz w:val="22"/>
        </w:rPr>
        <w:t xml:space="preserve">517- </w:t>
      </w:r>
      <w:r>
        <w:rPr>
          <w:sz w:val="22"/>
        </w:rPr>
        <w:fldChar w:fldCharType="begin"/>
      </w:r>
      <w:r>
        <w:rPr>
          <w:sz w:val="22"/>
        </w:rPr>
        <w:instrText xml:space="preserve"> FILLIN "Aktenzeichen ?" \* MERGEFORMAT </w:instrText>
      </w:r>
      <w:r>
        <w:rPr>
          <w:sz w:val="22"/>
        </w:rPr>
        <w:fldChar w:fldCharType="separate"/>
      </w:r>
      <w:proofErr w:type="spellStart"/>
      <w:r>
        <w:rPr>
          <w:sz w:val="22"/>
        </w:rPr>
        <w:t>Windh</w:t>
      </w:r>
      <w:proofErr w:type="spellEnd"/>
      <w:r>
        <w:rPr>
          <w:sz w:val="22"/>
        </w:rPr>
        <w:t xml:space="preserve"> 1-3/51-22/50</w:t>
      </w:r>
      <w:r>
        <w:rPr>
          <w:sz w:val="22"/>
        </w:rPr>
        <w:fldChar w:fldCharType="end"/>
      </w:r>
      <w:r w:rsidR="00EC7A4A">
        <w:rPr>
          <w:sz w:val="22"/>
        </w:rPr>
        <w:t>-1</w:t>
      </w:r>
    </w:p>
    <w:p w:rsidR="00703B56" w:rsidRDefault="00703B56" w:rsidP="00703B56">
      <w:pPr>
        <w:spacing w:line="360" w:lineRule="auto"/>
        <w:ind w:right="-22"/>
        <w:rPr>
          <w:sz w:val="22"/>
        </w:rPr>
      </w:pPr>
    </w:p>
    <w:p w:rsidR="00703B56" w:rsidRPr="00EC7A4A" w:rsidRDefault="00703B56" w:rsidP="00703B56">
      <w:pPr>
        <w:pStyle w:val="Standard1b"/>
        <w:rPr>
          <w:b/>
          <w:bCs/>
          <w:color w:val="auto"/>
          <w:sz w:val="24"/>
          <w:szCs w:val="24"/>
        </w:rPr>
      </w:pPr>
      <w:r w:rsidRPr="00EC7A4A">
        <w:rPr>
          <w:b/>
          <w:bCs/>
          <w:color w:val="auto"/>
          <w:sz w:val="24"/>
          <w:szCs w:val="24"/>
        </w:rPr>
        <w:t xml:space="preserve">Vorprüfung eines Einzelfalls nach dem Gesetz über die </w:t>
      </w:r>
      <w:r w:rsidRPr="00EC7A4A">
        <w:rPr>
          <w:b/>
          <w:bCs/>
          <w:color w:val="auto"/>
          <w:sz w:val="24"/>
          <w:szCs w:val="24"/>
        </w:rPr>
        <w:br/>
        <w:t xml:space="preserve">Umweltverträglichkeitsprüfung </w:t>
      </w:r>
    </w:p>
    <w:p w:rsidR="00703B56" w:rsidRDefault="00703B56" w:rsidP="00703B56">
      <w:pPr>
        <w:spacing w:line="360" w:lineRule="auto"/>
        <w:rPr>
          <w:sz w:val="22"/>
        </w:rPr>
      </w:pPr>
    </w:p>
    <w:p w:rsidR="00703B56" w:rsidRDefault="00703B56" w:rsidP="00703B56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 w:val="22"/>
          <w:szCs w:val="28"/>
        </w:rPr>
      </w:pPr>
      <w:r>
        <w:rPr>
          <w:rFonts w:ascii="Helvetica-Bold" w:hAnsi="Helvetica-Bold" w:cs="Helvetica-Bold"/>
          <w:b/>
          <w:bCs/>
          <w:sz w:val="22"/>
          <w:szCs w:val="28"/>
        </w:rPr>
        <w:t>Änderung des Tanklagers HGM Energy GmbH, Windhukstr. 1-3</w:t>
      </w:r>
    </w:p>
    <w:p w:rsidR="00703B56" w:rsidRDefault="00703B56" w:rsidP="00703B56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Cs/>
          <w:sz w:val="22"/>
          <w:szCs w:val="28"/>
        </w:rPr>
      </w:pPr>
    </w:p>
    <w:p w:rsidR="00703B56" w:rsidRDefault="00703B56" w:rsidP="00703B56">
      <w:pPr>
        <w:pStyle w:val="berschrift1"/>
        <w:spacing w:line="360" w:lineRule="auto"/>
        <w:rPr>
          <w:sz w:val="22"/>
          <w:u w:val="none"/>
        </w:rPr>
      </w:pPr>
      <w:bookmarkStart w:id="0" w:name="_Toc256430009"/>
      <w:r>
        <w:rPr>
          <w:sz w:val="22"/>
          <w:u w:val="none"/>
        </w:rPr>
        <w:t>1</w:t>
      </w:r>
      <w:r>
        <w:rPr>
          <w:sz w:val="22"/>
          <w:u w:val="none"/>
        </w:rPr>
        <w:tab/>
        <w:t>Allgemeine Angaben</w:t>
      </w:r>
      <w:bookmarkEnd w:id="0"/>
    </w:p>
    <w:p w:rsidR="00703B56" w:rsidRDefault="00703B56" w:rsidP="00703B56">
      <w:pPr>
        <w:spacing w:line="360" w:lineRule="auto"/>
        <w:rPr>
          <w:rFonts w:cs="Arial"/>
          <w:sz w:val="22"/>
        </w:rPr>
      </w:pPr>
    </w:p>
    <w:p w:rsidR="00703B56" w:rsidRDefault="00703B56" w:rsidP="00703B56">
      <w:pPr>
        <w:spacing w:line="360" w:lineRule="auto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Benennung des Vorhabens:</w:t>
      </w: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  <w:r>
        <w:rPr>
          <w:sz w:val="22"/>
        </w:rPr>
        <w:t>Modernisierung und Erweiterung der Energiezentrale</w:t>
      </w: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spacing w:line="360" w:lineRule="auto"/>
        <w:rPr>
          <w:sz w:val="22"/>
        </w:rPr>
      </w:pP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  <w:r>
        <w:rPr>
          <w:sz w:val="22"/>
        </w:rPr>
        <w:t xml:space="preserve">Antrag vom 12.12.2019 </w:t>
      </w:r>
      <w:r>
        <w:rPr>
          <w:rFonts w:cs="Arial"/>
          <w:sz w:val="22"/>
        </w:rPr>
        <w:t>nach § 16 Bundes-Immissionsschutzgesetz</w:t>
      </w: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  <w:u w:val="single"/>
        </w:rPr>
        <w:t>Antragstellerin</w:t>
      </w:r>
      <w:r>
        <w:rPr>
          <w:rFonts w:cs="Arial"/>
          <w:b/>
          <w:bCs/>
          <w:sz w:val="22"/>
          <w:u w:val="single"/>
        </w:rPr>
        <w:t>:</w:t>
      </w:r>
      <w:r>
        <w:rPr>
          <w:rFonts w:cs="Arial"/>
          <w:sz w:val="22"/>
        </w:rPr>
        <w:br/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HGM Energy GmbH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Windhukstr. 1-3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28237 Bremen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</w:p>
    <w:p w:rsidR="00703B56" w:rsidRDefault="00703B56" w:rsidP="00703B56">
      <w:pPr>
        <w:pStyle w:val="berschrift1"/>
        <w:spacing w:line="360" w:lineRule="auto"/>
        <w:rPr>
          <w:sz w:val="22"/>
          <w:u w:val="none"/>
        </w:rPr>
      </w:pPr>
      <w:bookmarkStart w:id="1" w:name="_Toc256430010"/>
      <w:r>
        <w:rPr>
          <w:sz w:val="22"/>
          <w:u w:val="none"/>
        </w:rPr>
        <w:t>2</w:t>
      </w:r>
      <w:r>
        <w:rPr>
          <w:sz w:val="22"/>
          <w:u w:val="none"/>
        </w:rPr>
        <w:tab/>
        <w:t>Beschreibung</w:t>
      </w:r>
      <w:bookmarkEnd w:id="1"/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Zur energetischen Sicherung des Betriebes plant die HGM Energy GmbH die bestehende Energiezentrale 1 (EZ 1) umzubauen, zu modernisieren, zu erweitern und zu betreiben. </w:t>
      </w: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spacing w:line="360" w:lineRule="auto"/>
        <w:jc w:val="both"/>
        <w:rPr>
          <w:rFonts w:ascii="Helvetica-Bold" w:hAnsi="Helvetica-Bold" w:cs="Helvetica-Bold"/>
          <w:bCs/>
          <w:sz w:val="22"/>
          <w:szCs w:val="28"/>
        </w:rPr>
      </w:pPr>
      <w:bookmarkStart w:id="2" w:name="_Toc256430013"/>
      <w:r>
        <w:rPr>
          <w:rFonts w:ascii="Helvetica-Bold" w:hAnsi="Helvetica-Bold" w:cs="Helvetica-Bold"/>
          <w:bCs/>
          <w:sz w:val="22"/>
          <w:szCs w:val="28"/>
        </w:rPr>
        <w:t xml:space="preserve">In einem ersten Schritt ist geplant, die EZ 1 um einen Anbau zu erweitern. </w:t>
      </w:r>
    </w:p>
    <w:p w:rsidR="00703B56" w:rsidRDefault="00703B56" w:rsidP="00703B56">
      <w:pPr>
        <w:pStyle w:val="Fuzeile"/>
        <w:tabs>
          <w:tab w:val="left" w:pos="2552"/>
          <w:tab w:val="left" w:pos="5387"/>
          <w:tab w:val="left" w:pos="7938"/>
        </w:tabs>
        <w:spacing w:line="360" w:lineRule="auto"/>
        <w:ind w:left="720"/>
        <w:jc w:val="both"/>
        <w:rPr>
          <w:rFonts w:ascii="Helvetica-Bold" w:hAnsi="Helvetica-Bold" w:cs="Helvetica-Bold"/>
          <w:bCs/>
          <w:sz w:val="22"/>
          <w:szCs w:val="28"/>
        </w:rPr>
      </w:pPr>
    </w:p>
    <w:p w:rsidR="00703B56" w:rsidRDefault="00703B56" w:rsidP="00703B56">
      <w:pPr>
        <w:pStyle w:val="berschrift1"/>
        <w:spacing w:line="360" w:lineRule="auto"/>
        <w:rPr>
          <w:b w:val="0"/>
          <w:sz w:val="22"/>
        </w:rPr>
      </w:pPr>
      <w:r>
        <w:rPr>
          <w:sz w:val="22"/>
          <w:u w:val="none"/>
        </w:rPr>
        <w:t>3</w:t>
      </w:r>
      <w:r>
        <w:rPr>
          <w:sz w:val="22"/>
          <w:u w:val="none"/>
        </w:rPr>
        <w:tab/>
        <w:t>Rechtsgrundlagen</w:t>
      </w:r>
      <w:bookmarkEnd w:id="2"/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Das Vorhaben unterliegt der Genehmigungspflicht nach § 16 des Bundes-Immissionsschutz</w:t>
      </w:r>
      <w:r>
        <w:rPr>
          <w:rFonts w:cs="Arial"/>
          <w:sz w:val="22"/>
        </w:rPr>
        <w:softHyphen/>
        <w:t>gesetzes (BImSchG) in Verbindung mit Nr. 9.2.1 G des Anhanges zur Verordnung über genehmigungsbedürftige Anlagen (4. BImSchV).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Das Vorhaben ist außerdem eine Änderung einer Anlage im Sinne von Nr. 9.2.1.2 der Anlage 1 zum Gesetz über die Umweltverträglichkeitsprüfung (UVPG). Nach § 9 Abs. 3 UVPG ist eine allgemeine Vorprüfung des Einzelfalls durchzuführen, ob für das Vorhaben eine Umweltverträglichkeitsprüfung erforderlich ist.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Eine Umweltverträglichkeitsprüfung ist dann erforderlich, wenn das Vorhaben nach überschlägiger Prüfung der zuständigen Behörde unter Berücksichtigung der in der Anlage 3 des UVPG aufgeführten Kriterien erhebliche nachteilige Umweltauswirkungen haben kann.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</w:p>
    <w:p w:rsidR="00703B56" w:rsidRDefault="00703B56" w:rsidP="001644B3">
      <w:pPr>
        <w:pStyle w:val="berschrift1"/>
        <w:spacing w:line="360" w:lineRule="auto"/>
        <w:rPr>
          <w:sz w:val="22"/>
          <w:u w:val="none"/>
        </w:rPr>
      </w:pPr>
      <w:bookmarkStart w:id="3" w:name="_Toc256430014"/>
      <w:r>
        <w:rPr>
          <w:sz w:val="22"/>
          <w:u w:val="none"/>
        </w:rPr>
        <w:t>4</w:t>
      </w:r>
      <w:r>
        <w:rPr>
          <w:sz w:val="22"/>
          <w:u w:val="none"/>
        </w:rPr>
        <w:tab/>
        <w:t>Unterlagen, die der Vorprüfung zu Grunde liegen</w:t>
      </w:r>
      <w:bookmarkEnd w:id="3"/>
    </w:p>
    <w:p w:rsidR="00703B56" w:rsidRDefault="00703B56" w:rsidP="001644B3">
      <w:pPr>
        <w:numPr>
          <w:ilvl w:val="0"/>
          <w:numId w:val="2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Antrag vom </w:t>
      </w:r>
      <w:r w:rsidR="001644B3">
        <w:rPr>
          <w:rFonts w:cs="Arial"/>
          <w:sz w:val="22"/>
        </w:rPr>
        <w:t>12.12.2020</w:t>
      </w:r>
      <w:r>
        <w:rPr>
          <w:rFonts w:cs="Arial"/>
          <w:sz w:val="22"/>
        </w:rPr>
        <w:t xml:space="preserve"> auf Änderung einer Anlage nach § 16 des Bundes-Immissionsschutzgesetzes</w:t>
      </w:r>
    </w:p>
    <w:p w:rsidR="009E69BD" w:rsidRDefault="00703B56" w:rsidP="0059431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69BD">
        <w:rPr>
          <w:rFonts w:cs="Arial"/>
          <w:sz w:val="22"/>
        </w:rPr>
        <w:t xml:space="preserve">Stellungnahme </w:t>
      </w:r>
      <w:r w:rsidR="001644B3" w:rsidRPr="009E69BD">
        <w:rPr>
          <w:rFonts w:cs="Arial"/>
          <w:sz w:val="22"/>
        </w:rPr>
        <w:t xml:space="preserve">der </w:t>
      </w:r>
      <w:r w:rsidR="001644B3" w:rsidRPr="009E69BD">
        <w:rPr>
          <w:sz w:val="22"/>
          <w:szCs w:val="22"/>
        </w:rPr>
        <w:t xml:space="preserve">Senatorin für Klimaschutz, Umwelt, Mobilität, Stadtentwicklung und Wohnungsbau, Referat 650 Sonderbauten vom </w:t>
      </w:r>
      <w:r w:rsidR="009E69BD" w:rsidRPr="009E69BD">
        <w:rPr>
          <w:sz w:val="22"/>
          <w:szCs w:val="22"/>
        </w:rPr>
        <w:t>15.04.2020</w:t>
      </w:r>
    </w:p>
    <w:p w:rsidR="001644B3" w:rsidRPr="009E69BD" w:rsidRDefault="009E69BD" w:rsidP="0059431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1644B3" w:rsidRPr="009E69BD">
        <w:rPr>
          <w:rFonts w:cs="Arial"/>
          <w:sz w:val="22"/>
        </w:rPr>
        <w:t xml:space="preserve">tellungnahme der </w:t>
      </w:r>
      <w:r w:rsidR="001644B3" w:rsidRPr="009E69BD">
        <w:rPr>
          <w:sz w:val="22"/>
          <w:szCs w:val="22"/>
        </w:rPr>
        <w:t>Senatorin für Klimaschutz, Umwelt, Mobilität, Stadtentwicklung und Wohnungsbau, Referat 340 Obere Wasserbehörde und Wasserbehörde vom</w:t>
      </w:r>
      <w:r w:rsidR="00F46EE5" w:rsidRPr="009E69BD">
        <w:rPr>
          <w:sz w:val="22"/>
          <w:szCs w:val="22"/>
        </w:rPr>
        <w:t xml:space="preserve"> </w:t>
      </w:r>
      <w:r>
        <w:rPr>
          <w:sz w:val="22"/>
          <w:szCs w:val="22"/>
        </w:rPr>
        <w:t>13.01.2020</w:t>
      </w:r>
    </w:p>
    <w:p w:rsidR="001644B3" w:rsidRDefault="001644B3" w:rsidP="001644B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32AEB">
        <w:rPr>
          <w:sz w:val="22"/>
          <w:szCs w:val="22"/>
        </w:rPr>
        <w:t>Hansestadt Bremisches Hafenamt</w:t>
      </w:r>
      <w:r>
        <w:rPr>
          <w:sz w:val="22"/>
          <w:szCs w:val="22"/>
        </w:rPr>
        <w:t xml:space="preserve"> vom</w:t>
      </w:r>
      <w:r w:rsidR="009E69BD">
        <w:rPr>
          <w:sz w:val="22"/>
          <w:szCs w:val="22"/>
        </w:rPr>
        <w:t xml:space="preserve"> 15.01.2020</w:t>
      </w:r>
    </w:p>
    <w:p w:rsidR="001644B3" w:rsidRPr="00F32AEB" w:rsidRDefault="001644B3" w:rsidP="001644B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32AEB">
        <w:rPr>
          <w:sz w:val="22"/>
          <w:szCs w:val="22"/>
        </w:rPr>
        <w:t>bremenports GmbH &amp; Co. KG</w:t>
      </w:r>
      <w:r>
        <w:rPr>
          <w:sz w:val="22"/>
          <w:szCs w:val="22"/>
        </w:rPr>
        <w:t xml:space="preserve"> vom</w:t>
      </w:r>
      <w:r w:rsidR="009E69BD">
        <w:rPr>
          <w:sz w:val="22"/>
          <w:szCs w:val="22"/>
        </w:rPr>
        <w:t xml:space="preserve"> 07.01.2020</w:t>
      </w:r>
    </w:p>
    <w:p w:rsidR="001644B3" w:rsidRDefault="001644B3" w:rsidP="001644B3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hanseWasser Bremen GmbH vom</w:t>
      </w:r>
      <w:r w:rsidR="00F46EE5">
        <w:rPr>
          <w:rFonts w:cs="Arial"/>
          <w:sz w:val="22"/>
          <w:szCs w:val="22"/>
        </w:rPr>
        <w:t xml:space="preserve"> </w:t>
      </w:r>
      <w:r w:rsidR="009E69BD">
        <w:rPr>
          <w:rFonts w:cs="Arial"/>
          <w:sz w:val="22"/>
          <w:szCs w:val="22"/>
        </w:rPr>
        <w:t>17.01.2020</w:t>
      </w:r>
    </w:p>
    <w:p w:rsidR="001644B3" w:rsidRPr="001644B3" w:rsidRDefault="001644B3" w:rsidP="001644B3">
      <w:pPr>
        <w:spacing w:line="360" w:lineRule="auto"/>
        <w:ind w:left="720"/>
        <w:rPr>
          <w:sz w:val="22"/>
          <w:szCs w:val="22"/>
        </w:rPr>
      </w:pPr>
    </w:p>
    <w:p w:rsidR="00703B56" w:rsidRDefault="00703B56" w:rsidP="00703B56">
      <w:pPr>
        <w:pStyle w:val="berschrift1"/>
        <w:tabs>
          <w:tab w:val="clear" w:pos="624"/>
        </w:tabs>
        <w:spacing w:line="360" w:lineRule="auto"/>
        <w:ind w:left="0" w:firstLine="0"/>
        <w:rPr>
          <w:sz w:val="24"/>
          <w:szCs w:val="24"/>
          <w:u w:val="none"/>
        </w:rPr>
      </w:pPr>
      <w:bookmarkStart w:id="4" w:name="_Toc256430015"/>
      <w:r>
        <w:rPr>
          <w:sz w:val="24"/>
          <w:szCs w:val="24"/>
          <w:u w:val="none"/>
        </w:rPr>
        <w:t>5</w:t>
      </w:r>
      <w:r>
        <w:rPr>
          <w:sz w:val="24"/>
          <w:szCs w:val="24"/>
          <w:u w:val="none"/>
        </w:rPr>
        <w:tab/>
      </w:r>
      <w:r w:rsidRPr="001F693A">
        <w:rPr>
          <w:sz w:val="22"/>
          <w:szCs w:val="22"/>
          <w:u w:val="none"/>
        </w:rPr>
        <w:t>Umweltauswirkungen</w:t>
      </w:r>
      <w:bookmarkEnd w:id="4"/>
    </w:p>
    <w:p w:rsidR="00703B56" w:rsidRPr="001F693A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bCs w:val="0"/>
          <w:i w:val="0"/>
          <w:iCs w:val="0"/>
          <w:sz w:val="24"/>
          <w:szCs w:val="24"/>
        </w:rPr>
      </w:pPr>
      <w:bookmarkStart w:id="5" w:name="_Toc256430016"/>
      <w:r w:rsidRPr="001F693A">
        <w:rPr>
          <w:bCs w:val="0"/>
          <w:i w:val="0"/>
          <w:iCs w:val="0"/>
          <w:sz w:val="24"/>
          <w:szCs w:val="24"/>
        </w:rPr>
        <w:t xml:space="preserve">Größe des </w:t>
      </w:r>
      <w:r w:rsidRPr="001F693A">
        <w:rPr>
          <w:bCs w:val="0"/>
          <w:i w:val="0"/>
          <w:iCs w:val="0"/>
          <w:sz w:val="22"/>
          <w:szCs w:val="22"/>
        </w:rPr>
        <w:t>Vorhabens</w:t>
      </w:r>
    </w:p>
    <w:p w:rsidR="00D903E2" w:rsidRPr="001F693A" w:rsidRDefault="00703B56" w:rsidP="00703B56">
      <w:pPr>
        <w:rPr>
          <w:rFonts w:cs="Arial"/>
          <w:szCs w:val="24"/>
        </w:rPr>
      </w:pPr>
      <w:r w:rsidRPr="001F693A">
        <w:rPr>
          <w:rFonts w:cs="Arial"/>
          <w:szCs w:val="24"/>
        </w:rPr>
        <w:t xml:space="preserve">Für </w:t>
      </w:r>
      <w:r w:rsidR="004B674F" w:rsidRPr="001F693A">
        <w:rPr>
          <w:rFonts w:cs="Arial"/>
          <w:szCs w:val="24"/>
        </w:rPr>
        <w:t xml:space="preserve">die geplante Erweiterung </w:t>
      </w:r>
      <w:r w:rsidR="00EC7A4A">
        <w:rPr>
          <w:rFonts w:cs="Arial"/>
          <w:szCs w:val="24"/>
        </w:rPr>
        <w:t>soll an der Nord-Ostseite des vorhandenen G</w:t>
      </w:r>
      <w:r w:rsidR="004B674F" w:rsidRPr="001F693A">
        <w:rPr>
          <w:rFonts w:cs="Arial"/>
          <w:szCs w:val="24"/>
        </w:rPr>
        <w:t>eb</w:t>
      </w:r>
      <w:r w:rsidR="001F693A" w:rsidRPr="001F693A">
        <w:rPr>
          <w:rFonts w:cs="Arial"/>
          <w:szCs w:val="24"/>
        </w:rPr>
        <w:t>äudes ein Raum von 6,6m x10,2 m</w:t>
      </w:r>
      <w:r w:rsidR="004B674F" w:rsidRPr="001F693A">
        <w:rPr>
          <w:rFonts w:cs="Arial"/>
          <w:szCs w:val="24"/>
        </w:rPr>
        <w:t xml:space="preserve"> angebaut werde</w:t>
      </w:r>
      <w:r w:rsidR="001F693A" w:rsidRPr="001F693A">
        <w:rPr>
          <w:rFonts w:cs="Arial"/>
          <w:szCs w:val="24"/>
        </w:rPr>
        <w:t>n.</w:t>
      </w:r>
    </w:p>
    <w:p w:rsidR="00703B56" w:rsidRPr="001F693A" w:rsidRDefault="00703B56" w:rsidP="00703B56">
      <w:pPr>
        <w:rPr>
          <w:rFonts w:cs="Arial"/>
          <w:bCs/>
          <w:szCs w:val="24"/>
        </w:rPr>
      </w:pPr>
      <w:r w:rsidRPr="001F693A">
        <w:rPr>
          <w:rFonts w:cs="Arial"/>
          <w:bCs/>
          <w:szCs w:val="24"/>
        </w:rPr>
        <w:t xml:space="preserve">Die </w:t>
      </w:r>
      <w:proofErr w:type="spellStart"/>
      <w:r w:rsidRPr="001F693A">
        <w:rPr>
          <w:rFonts w:cs="Arial"/>
          <w:bCs/>
          <w:szCs w:val="24"/>
        </w:rPr>
        <w:t>geschätze</w:t>
      </w:r>
      <w:proofErr w:type="spellEnd"/>
      <w:r w:rsidRPr="001F693A">
        <w:rPr>
          <w:rFonts w:cs="Arial"/>
          <w:bCs/>
          <w:szCs w:val="24"/>
        </w:rPr>
        <w:t xml:space="preserve"> Flächeninanspruchnahme </w:t>
      </w:r>
      <w:r w:rsidR="001F693A" w:rsidRPr="001F693A">
        <w:rPr>
          <w:rFonts w:cs="Arial"/>
          <w:bCs/>
          <w:szCs w:val="24"/>
        </w:rPr>
        <w:t>beläuft sich auf</w:t>
      </w:r>
      <w:r w:rsidR="004B674F" w:rsidRPr="001F693A">
        <w:rPr>
          <w:rFonts w:cs="Arial"/>
          <w:bCs/>
          <w:szCs w:val="24"/>
        </w:rPr>
        <w:t xml:space="preserve"> </w:t>
      </w:r>
      <w:proofErr w:type="spellStart"/>
      <w:r w:rsidR="004B674F" w:rsidRPr="001F693A">
        <w:rPr>
          <w:rFonts w:cs="Arial"/>
          <w:bCs/>
          <w:szCs w:val="24"/>
        </w:rPr>
        <w:t>ca</w:t>
      </w:r>
      <w:proofErr w:type="spellEnd"/>
      <w:r w:rsidR="004B674F" w:rsidRPr="001F693A">
        <w:rPr>
          <w:rFonts w:cs="Arial"/>
          <w:bCs/>
          <w:szCs w:val="24"/>
        </w:rPr>
        <w:t xml:space="preserve"> </w:t>
      </w:r>
      <w:r w:rsidR="00EC7A4A">
        <w:rPr>
          <w:rFonts w:cs="Arial"/>
          <w:bCs/>
          <w:szCs w:val="24"/>
        </w:rPr>
        <w:t>8</w:t>
      </w:r>
      <w:r w:rsidR="004B674F" w:rsidRPr="001F693A">
        <w:rPr>
          <w:rFonts w:cs="Arial"/>
          <w:bCs/>
          <w:szCs w:val="24"/>
        </w:rPr>
        <w:t xml:space="preserve">0 </w:t>
      </w:r>
      <w:r w:rsidRPr="001F693A">
        <w:rPr>
          <w:rFonts w:cs="Arial"/>
          <w:bCs/>
          <w:szCs w:val="24"/>
        </w:rPr>
        <w:t xml:space="preserve">m². </w:t>
      </w:r>
    </w:p>
    <w:p w:rsidR="00703B56" w:rsidRPr="00EC7A4A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i w:val="0"/>
          <w:iCs w:val="0"/>
          <w:sz w:val="22"/>
          <w:szCs w:val="22"/>
        </w:rPr>
      </w:pPr>
      <w:r w:rsidRPr="00EC7A4A">
        <w:rPr>
          <w:i w:val="0"/>
          <w:iCs w:val="0"/>
          <w:sz w:val="22"/>
          <w:szCs w:val="22"/>
        </w:rPr>
        <w:t>Zusammenwirken mit anderen Vorhaben und Tätigkeiten</w:t>
      </w:r>
    </w:p>
    <w:p w:rsidR="00703B56" w:rsidRDefault="00703B56" w:rsidP="00703B56">
      <w:pPr>
        <w:rPr>
          <w:szCs w:val="24"/>
        </w:rPr>
      </w:pPr>
      <w:r>
        <w:rPr>
          <w:szCs w:val="24"/>
        </w:rPr>
        <w:t>keine</w:t>
      </w:r>
    </w:p>
    <w:p w:rsidR="00703B56" w:rsidRPr="00EC7A4A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i w:val="0"/>
          <w:iCs w:val="0"/>
          <w:sz w:val="22"/>
          <w:szCs w:val="22"/>
        </w:rPr>
      </w:pPr>
      <w:r w:rsidRPr="00EC7A4A">
        <w:rPr>
          <w:i w:val="0"/>
          <w:iCs w:val="0"/>
          <w:sz w:val="22"/>
          <w:szCs w:val="22"/>
        </w:rPr>
        <w:t>Nutzung</w:t>
      </w:r>
      <w:r w:rsidRPr="001F693A">
        <w:rPr>
          <w:i w:val="0"/>
          <w:iCs w:val="0"/>
          <w:sz w:val="24"/>
          <w:szCs w:val="24"/>
        </w:rPr>
        <w:t xml:space="preserve"> </w:t>
      </w:r>
      <w:r w:rsidRPr="00EC7A4A">
        <w:rPr>
          <w:i w:val="0"/>
          <w:iCs w:val="0"/>
          <w:sz w:val="22"/>
          <w:szCs w:val="22"/>
        </w:rPr>
        <w:t xml:space="preserve">natürlicher Ressourcen (Flächen, Boden, Wasser, Tiere, Pflanzen, </w:t>
      </w:r>
      <w:proofErr w:type="spellStart"/>
      <w:r w:rsidRPr="00EC7A4A">
        <w:rPr>
          <w:i w:val="0"/>
          <w:iCs w:val="0"/>
          <w:sz w:val="22"/>
          <w:szCs w:val="22"/>
        </w:rPr>
        <w:t>biol</w:t>
      </w:r>
      <w:proofErr w:type="spellEnd"/>
      <w:r w:rsidRPr="00EC7A4A">
        <w:rPr>
          <w:i w:val="0"/>
          <w:iCs w:val="0"/>
          <w:sz w:val="22"/>
          <w:szCs w:val="22"/>
        </w:rPr>
        <w:t>. Vielfalt)</w:t>
      </w:r>
    </w:p>
    <w:p w:rsidR="004B674F" w:rsidRPr="00EC7A4A" w:rsidRDefault="004B674F" w:rsidP="004B674F">
      <w:pPr>
        <w:rPr>
          <w:sz w:val="22"/>
          <w:szCs w:val="22"/>
        </w:rPr>
      </w:pPr>
      <w:r w:rsidRPr="00EC7A4A">
        <w:rPr>
          <w:sz w:val="22"/>
          <w:szCs w:val="22"/>
        </w:rPr>
        <w:t>Keine zusätzliche Nutzung vorhanden</w:t>
      </w:r>
    </w:p>
    <w:p w:rsidR="00703B56" w:rsidRPr="00EC7A4A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i w:val="0"/>
          <w:iCs w:val="0"/>
          <w:sz w:val="22"/>
          <w:szCs w:val="22"/>
        </w:rPr>
      </w:pPr>
      <w:r w:rsidRPr="00EC7A4A">
        <w:rPr>
          <w:i w:val="0"/>
          <w:iCs w:val="0"/>
          <w:sz w:val="22"/>
          <w:szCs w:val="22"/>
        </w:rPr>
        <w:t>Erzeugung von Abfällen</w:t>
      </w:r>
    </w:p>
    <w:p w:rsidR="00703B56" w:rsidRPr="00EC7A4A" w:rsidRDefault="00703B56" w:rsidP="00703B56">
      <w:pPr>
        <w:rPr>
          <w:sz w:val="22"/>
          <w:szCs w:val="22"/>
        </w:rPr>
      </w:pPr>
      <w:r w:rsidRPr="00EC7A4A">
        <w:rPr>
          <w:sz w:val="22"/>
          <w:szCs w:val="22"/>
        </w:rPr>
        <w:t>Es werden keine anderen Abfälle erzeugt als bisher.</w:t>
      </w:r>
    </w:p>
    <w:p w:rsidR="00703B56" w:rsidRPr="001F693A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i w:val="0"/>
          <w:iCs w:val="0"/>
          <w:sz w:val="22"/>
        </w:rPr>
      </w:pPr>
      <w:r w:rsidRPr="001F693A">
        <w:rPr>
          <w:i w:val="0"/>
          <w:iCs w:val="0"/>
          <w:sz w:val="22"/>
        </w:rPr>
        <w:t>Umweltverschmutzung und Belästigungen</w:t>
      </w:r>
    </w:p>
    <w:p w:rsidR="00703B56" w:rsidRPr="001F693A" w:rsidRDefault="00703B56" w:rsidP="00703B56">
      <w:pPr>
        <w:spacing w:line="360" w:lineRule="auto"/>
        <w:rPr>
          <w:rFonts w:cs="Arial"/>
          <w:sz w:val="22"/>
          <w:u w:val="single"/>
        </w:rPr>
      </w:pPr>
      <w:r w:rsidRPr="001F693A">
        <w:rPr>
          <w:rFonts w:cs="Arial"/>
          <w:sz w:val="22"/>
          <w:u w:val="single"/>
        </w:rPr>
        <w:t>Lärmschutz:</w:t>
      </w:r>
    </w:p>
    <w:p w:rsidR="00703B56" w:rsidRPr="001F693A" w:rsidRDefault="00703B56" w:rsidP="00703B56">
      <w:pPr>
        <w:spacing w:line="360" w:lineRule="auto"/>
        <w:rPr>
          <w:rFonts w:cs="Arial"/>
          <w:sz w:val="22"/>
        </w:rPr>
      </w:pPr>
      <w:r w:rsidRPr="001F693A">
        <w:rPr>
          <w:rFonts w:cs="Arial"/>
          <w:sz w:val="22"/>
        </w:rPr>
        <w:t xml:space="preserve">Nach </w:t>
      </w:r>
      <w:r w:rsidR="00D903E2" w:rsidRPr="001F693A">
        <w:rPr>
          <w:rFonts w:cs="Arial"/>
          <w:sz w:val="22"/>
        </w:rPr>
        <w:t>Anbau und Erweiterung der Energiezentrale 1</w:t>
      </w:r>
      <w:r w:rsidRPr="001F693A">
        <w:rPr>
          <w:rFonts w:cs="Arial"/>
          <w:sz w:val="22"/>
        </w:rPr>
        <w:t xml:space="preserve"> wird es keine erhöhten Lärmemissionen geben. </w:t>
      </w:r>
    </w:p>
    <w:p w:rsidR="00703B56" w:rsidRPr="001F693A" w:rsidRDefault="00703B56" w:rsidP="00703B56">
      <w:pPr>
        <w:spacing w:line="360" w:lineRule="auto"/>
        <w:rPr>
          <w:rFonts w:cs="Arial"/>
          <w:sz w:val="22"/>
        </w:rPr>
      </w:pPr>
    </w:p>
    <w:p w:rsidR="00703B56" w:rsidRPr="001F693A" w:rsidRDefault="00703B56" w:rsidP="00703B56">
      <w:pPr>
        <w:spacing w:line="360" w:lineRule="auto"/>
        <w:rPr>
          <w:rFonts w:cs="Arial"/>
          <w:sz w:val="22"/>
          <w:u w:val="single"/>
        </w:rPr>
      </w:pPr>
      <w:r w:rsidRPr="001F693A">
        <w:rPr>
          <w:rFonts w:cs="Arial"/>
          <w:sz w:val="22"/>
          <w:u w:val="single"/>
        </w:rPr>
        <w:t>Luftreinhaltung:</w:t>
      </w:r>
    </w:p>
    <w:p w:rsidR="00703B56" w:rsidRPr="001F693A" w:rsidRDefault="00703B56" w:rsidP="00703B56">
      <w:pPr>
        <w:spacing w:line="360" w:lineRule="auto"/>
        <w:rPr>
          <w:rFonts w:cs="Arial"/>
          <w:sz w:val="22"/>
        </w:rPr>
      </w:pPr>
      <w:r w:rsidRPr="001F693A">
        <w:rPr>
          <w:rFonts w:cs="Arial"/>
          <w:sz w:val="22"/>
        </w:rPr>
        <w:t>Es werden keine weiteren Luftemissionen als bisher erzeugt.</w:t>
      </w:r>
    </w:p>
    <w:p w:rsidR="00703B56" w:rsidRPr="001F693A" w:rsidRDefault="00703B56" w:rsidP="00703B56">
      <w:pPr>
        <w:spacing w:line="360" w:lineRule="auto"/>
        <w:rPr>
          <w:rFonts w:cs="Arial"/>
          <w:sz w:val="22"/>
        </w:rPr>
      </w:pPr>
    </w:p>
    <w:p w:rsidR="001F693A" w:rsidRDefault="001F693A" w:rsidP="00703B56">
      <w:pPr>
        <w:spacing w:line="360" w:lineRule="auto"/>
        <w:rPr>
          <w:rFonts w:cs="Arial"/>
          <w:sz w:val="22"/>
          <w:u w:val="single"/>
        </w:rPr>
      </w:pPr>
    </w:p>
    <w:p w:rsidR="00703B56" w:rsidRPr="001F693A" w:rsidRDefault="00703B56" w:rsidP="00703B56">
      <w:pPr>
        <w:spacing w:line="360" w:lineRule="auto"/>
        <w:rPr>
          <w:rFonts w:cs="Arial"/>
          <w:sz w:val="22"/>
          <w:u w:val="single"/>
        </w:rPr>
      </w:pPr>
      <w:r w:rsidRPr="001F693A">
        <w:rPr>
          <w:rFonts w:cs="Arial"/>
          <w:sz w:val="22"/>
          <w:u w:val="single"/>
        </w:rPr>
        <w:t>Wasser und Abwasser:</w:t>
      </w:r>
    </w:p>
    <w:p w:rsidR="00703B56" w:rsidRPr="001F693A" w:rsidRDefault="00703B56" w:rsidP="00703B56">
      <w:pPr>
        <w:spacing w:line="360" w:lineRule="auto"/>
        <w:rPr>
          <w:rFonts w:cs="Arial"/>
          <w:sz w:val="22"/>
        </w:rPr>
      </w:pPr>
      <w:r w:rsidRPr="001F693A">
        <w:rPr>
          <w:rFonts w:cs="Arial"/>
          <w:sz w:val="22"/>
        </w:rPr>
        <w:t>Es fällt Abwasser in Form von Niederschlagswasser an. Das Wasser wird über einen Leichtflüssigkeitsabscheider in das Gewässer eingeleitet.</w:t>
      </w:r>
    </w:p>
    <w:p w:rsidR="00703B56" w:rsidRPr="001F693A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bCs w:val="0"/>
          <w:i w:val="0"/>
          <w:iCs w:val="0"/>
          <w:sz w:val="22"/>
          <w:szCs w:val="20"/>
        </w:rPr>
      </w:pPr>
      <w:r w:rsidRPr="001F693A">
        <w:rPr>
          <w:bCs w:val="0"/>
          <w:i w:val="0"/>
          <w:iCs w:val="0"/>
          <w:sz w:val="22"/>
          <w:szCs w:val="20"/>
        </w:rPr>
        <w:t>Risiken (Störfälle, Katastrophen)</w:t>
      </w:r>
    </w:p>
    <w:p w:rsidR="00703B56" w:rsidRDefault="001F693A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Der Anbau mit seiner </w:t>
      </w:r>
      <w:r w:rsidR="00EC7A4A">
        <w:rPr>
          <w:rFonts w:cs="Arial"/>
          <w:sz w:val="22"/>
        </w:rPr>
        <w:t>technischen</w:t>
      </w:r>
      <w:r>
        <w:rPr>
          <w:rFonts w:cs="Arial"/>
          <w:sz w:val="22"/>
        </w:rPr>
        <w:t xml:space="preserve"> Ausrüstung darf erst</w:t>
      </w:r>
      <w:r w:rsidR="00703B56" w:rsidRPr="001F693A">
        <w:rPr>
          <w:rFonts w:cs="Arial"/>
          <w:sz w:val="22"/>
        </w:rPr>
        <w:t xml:space="preserve"> in Betrieb genommen werden, nachdem die sicherheitstechnische Prüfung nach § 29a Bundes-Immissionsschutzgesetz (BImSchG) erfolgt ist und ein Sachverständiger bescheinigt hat, dass keine sicherheitserheblichen Mängel vorliegen. Es liegt ein Sicherheitsbericht gem. § 9 Störfallverordnung vor.</w:t>
      </w:r>
    </w:p>
    <w:p w:rsidR="00703B56" w:rsidRDefault="00703B56" w:rsidP="00703B56">
      <w:pPr>
        <w:pStyle w:val="berschrift2"/>
        <w:numPr>
          <w:ilvl w:val="1"/>
          <w:numId w:val="3"/>
        </w:numPr>
        <w:spacing w:line="360" w:lineRule="auto"/>
        <w:rPr>
          <w:bCs w:val="0"/>
          <w:i w:val="0"/>
          <w:iCs w:val="0"/>
          <w:sz w:val="22"/>
          <w:szCs w:val="20"/>
        </w:rPr>
      </w:pPr>
      <w:r>
        <w:rPr>
          <w:bCs w:val="0"/>
          <w:i w:val="0"/>
          <w:iCs w:val="0"/>
          <w:sz w:val="22"/>
          <w:szCs w:val="20"/>
        </w:rPr>
        <w:t>Standort des Vorhabens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Der Standort befindet sich nicht im Bereich oder grenzt an ein Naturschutzgebiet, Landschaftsschutzgebiet, FFH-Gebiet, Biotop, Wasserschutzgebiet, Hochwasserschutzgebiet, Überschwemmungsgebiet oder Erdbebengebiet.</w:t>
      </w:r>
    </w:p>
    <w:p w:rsidR="00703B56" w:rsidRDefault="00703B56" w:rsidP="00703B56">
      <w:pPr>
        <w:pStyle w:val="berschrift1"/>
        <w:spacing w:line="360" w:lineRule="auto"/>
        <w:rPr>
          <w:b w:val="0"/>
          <w:sz w:val="22"/>
        </w:rPr>
      </w:pPr>
      <w:bookmarkStart w:id="6" w:name="_Toc256430020"/>
      <w:bookmarkEnd w:id="5"/>
      <w:r>
        <w:rPr>
          <w:sz w:val="22"/>
          <w:u w:val="none"/>
        </w:rPr>
        <w:t>6</w:t>
      </w:r>
      <w:r>
        <w:rPr>
          <w:sz w:val="22"/>
          <w:u w:val="none"/>
        </w:rPr>
        <w:tab/>
        <w:t>Ergebnis der Vorprüfung</w:t>
      </w:r>
      <w:bookmarkEnd w:id="6"/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Aus den vorgenannten Umständen wird abgeleitet, dass durch das Vorhaben keine erheblichen nachteiligen Umweltauswirkungen zu erwarten sind. </w:t>
      </w:r>
    </w:p>
    <w:p w:rsidR="00703B56" w:rsidRDefault="00703B56" w:rsidP="00703B56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Demgemäß führt unsere Einschätzung als zuständige Behörde aufgrund der überschlägigen Prüfung zu der Feststellung, dass eine Umweltverträglichkeitsprüfung nicht erforderlich ist.</w:t>
      </w:r>
    </w:p>
    <w:p w:rsidR="00703B56" w:rsidRDefault="00512B4C" w:rsidP="00703B56">
      <w:pPr>
        <w:spacing w:line="360" w:lineRule="auto"/>
        <w:rPr>
          <w:rFonts w:cs="Arial"/>
          <w:sz w:val="22"/>
        </w:rPr>
      </w:pPr>
      <w:r w:rsidRPr="00512B4C">
        <w:rPr>
          <w:rFonts w:cs="Arial"/>
          <w:sz w:val="22"/>
        </w:rPr>
        <w:t>Die Feststellung ist nicht selbständig anfechtbar. Sie wird über das UVP-Portal (www.uvp-verbund.de/portal/) bekannt gemacht.</w:t>
      </w:r>
    </w:p>
    <w:p w:rsidR="00703B56" w:rsidRDefault="00703B56" w:rsidP="00703B56">
      <w:pPr>
        <w:spacing w:line="360" w:lineRule="auto"/>
        <w:rPr>
          <w:rFonts w:cs="Arial"/>
          <w:color w:val="FF0000"/>
          <w:sz w:val="22"/>
        </w:rPr>
      </w:pPr>
    </w:p>
    <w:p w:rsidR="00703B56" w:rsidRDefault="00703B56" w:rsidP="00703B56"/>
    <w:p w:rsidR="00703B56" w:rsidRDefault="00703B56" w:rsidP="00703B56"/>
    <w:p w:rsidR="00703B56" w:rsidRDefault="001F693A" w:rsidP="00703B56">
      <w:r>
        <w:t>Erl</w:t>
      </w:r>
    </w:p>
    <w:sectPr w:rsidR="00703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1" w:right="737" w:bottom="1134" w:left="1361" w:header="567" w:footer="794" w:gutter="0"/>
      <w:paperSrc w:first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01" w:rsidRDefault="00BC6E01">
      <w:r>
        <w:separator/>
      </w:r>
    </w:p>
  </w:endnote>
  <w:endnote w:type="continuationSeparator" w:id="0">
    <w:p w:rsidR="00BC6E01" w:rsidRDefault="00BC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4C" w:rsidRDefault="00512B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4C" w:rsidRDefault="00512B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Fuzeile"/>
      <w:pBdr>
        <w:top w:val="single" w:sz="4" w:space="1" w:color="auto"/>
      </w:pBdr>
    </w:pPr>
    <w:r>
      <w:fldChar w:fldCharType="begin"/>
    </w:r>
    <w:r>
      <w:instrText xml:space="preserve"> DATE \@ "dd.MM.yy" </w:instrText>
    </w:r>
    <w:r>
      <w:fldChar w:fldCharType="separate"/>
    </w:r>
    <w:r w:rsidR="00512B4C">
      <w:rPr>
        <w:noProof/>
      </w:rPr>
      <w:t>08.06.20</w:t>
    </w:r>
    <w:r>
      <w:fldChar w:fldCharType="end"/>
    </w:r>
    <w:r>
      <w:tab/>
    </w:r>
    <w:r>
      <w:tab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EC7A4A">
      <w:rPr>
        <w:noProof/>
        <w:snapToGrid w:val="0"/>
      </w:rPr>
      <w:t>HB000015882-368.DOCX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01" w:rsidRDefault="00BC6E01">
      <w:r>
        <w:separator/>
      </w:r>
    </w:p>
  </w:footnote>
  <w:footnote w:type="continuationSeparator" w:id="0">
    <w:p w:rsidR="00BC6E01" w:rsidRDefault="00BC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4C" w:rsidRDefault="00512B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Kopfzeile"/>
      <w:tabs>
        <w:tab w:val="clear" w:pos="4536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402"/>
    </w:tblGrid>
    <w:tr w:rsidR="005578AF">
      <w:trPr>
        <w:cantSplit/>
      </w:trPr>
      <w:tc>
        <w:tcPr>
          <w:tcW w:w="6591" w:type="dxa"/>
        </w:tcPr>
        <w:p w:rsidR="005578AF" w:rsidRDefault="00BC6E01">
          <w:pPr>
            <w:pStyle w:val="Kopfzeile"/>
            <w:ind w:left="567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6.6pt;margin-top:-.95pt;width:23.55pt;height:31.8pt;z-index:251657728" o:allowincell="f" fillcolor="window">
                <v:imagedata r:id="rId1" o:title=""/>
              </v:shape>
              <o:OLEObject Type="Embed" ProgID="Word.Picture.8" ShapeID="_x0000_s2050" DrawAspect="Content" ObjectID="_1653112750" r:id="rId2"/>
            </w:object>
          </w:r>
          <w:r w:rsidR="005578AF">
            <w:rPr>
              <w:b/>
            </w:rPr>
            <w:t>Gewerbeaufsicht des Landes Bremen</w:t>
          </w:r>
          <w:r w:rsidR="005578AF">
            <w:rPr>
              <w:b/>
            </w:rPr>
            <w:br/>
            <w:t>-</w:t>
          </w:r>
          <w:r w:rsidR="005578AF">
            <w:t>Arbeits- und Immissionsschutzbehörde-</w:t>
          </w:r>
          <w:r w:rsidR="005578AF">
            <w:rPr>
              <w:i/>
            </w:rPr>
            <w:br/>
          </w:r>
        </w:p>
      </w:tc>
      <w:tc>
        <w:tcPr>
          <w:tcW w:w="3402" w:type="dxa"/>
        </w:tcPr>
        <w:p w:rsidR="005578AF" w:rsidRDefault="005578AF">
          <w:pPr>
            <w:pStyle w:val="Kopfzeile"/>
            <w:jc w:val="right"/>
            <w:rPr>
              <w:i/>
              <w:sz w:val="44"/>
            </w:rPr>
          </w:pPr>
          <w:r>
            <w:rPr>
              <w:i/>
              <w:sz w:val="44"/>
            </w:rPr>
            <w:t>Vermerk</w:t>
          </w:r>
        </w:p>
      </w:tc>
    </w:tr>
  </w:tbl>
  <w:p w:rsidR="005578AF" w:rsidRDefault="005578AF">
    <w:pPr>
      <w:pStyle w:val="Kopfzeile"/>
      <w:pBdr>
        <w:bottom w:val="single" w:sz="4" w:space="1" w:color="auto"/>
      </w:pBdr>
      <w:jc w:val="right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53C20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53C20">
      <w:rPr>
        <w:noProof/>
        <w:snapToGrid w:val="0"/>
      </w:rPr>
      <w:t>3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1CC"/>
    <w:multiLevelType w:val="hybridMultilevel"/>
    <w:tmpl w:val="AD2CF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4FE5"/>
    <w:multiLevelType w:val="multilevel"/>
    <w:tmpl w:val="6CDEFE5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DF82227"/>
    <w:multiLevelType w:val="hybridMultilevel"/>
    <w:tmpl w:val="7DFCCE1C"/>
    <w:lvl w:ilvl="0" w:tplc="361E846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DC2"/>
    <w:multiLevelType w:val="hybridMultilevel"/>
    <w:tmpl w:val="B18A79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875"/>
    <w:rsid w:val="00000B5D"/>
    <w:rsid w:val="00092727"/>
    <w:rsid w:val="000C0279"/>
    <w:rsid w:val="001644B3"/>
    <w:rsid w:val="001B6518"/>
    <w:rsid w:val="001F693A"/>
    <w:rsid w:val="002B47F4"/>
    <w:rsid w:val="00442D3C"/>
    <w:rsid w:val="004B674F"/>
    <w:rsid w:val="00512B4C"/>
    <w:rsid w:val="005578AF"/>
    <w:rsid w:val="005D1F31"/>
    <w:rsid w:val="00611875"/>
    <w:rsid w:val="00653C20"/>
    <w:rsid w:val="00703B56"/>
    <w:rsid w:val="0099571D"/>
    <w:rsid w:val="009E69BD"/>
    <w:rsid w:val="00BC6E01"/>
    <w:rsid w:val="00C04587"/>
    <w:rsid w:val="00D81308"/>
    <w:rsid w:val="00D903E2"/>
    <w:rsid w:val="00EC7A4A"/>
    <w:rsid w:val="00F46EE5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4EF09FB"/>
  <w15:chartTrackingRefBased/>
  <w15:docId w15:val="{6A993047-0377-4DA1-B98D-E742BD1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03B56"/>
    <w:pPr>
      <w:keepNext/>
      <w:widowControl w:val="0"/>
      <w:tabs>
        <w:tab w:val="left" w:pos="624"/>
        <w:tab w:val="left" w:pos="709"/>
        <w:tab w:val="left" w:leader="dot" w:pos="7371"/>
        <w:tab w:val="left" w:pos="7938"/>
      </w:tabs>
      <w:spacing w:before="180" w:after="40" w:line="288" w:lineRule="auto"/>
      <w:ind w:left="709" w:hanging="709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03B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nisterium">
    <w:name w:val="Ministerium"/>
    <w:pPr>
      <w:framePr w:w="3629" w:h="601" w:hSpace="142" w:wrap="around" w:vAnchor="page" w:hAnchor="page" w:x="7769" w:y="852"/>
    </w:pPr>
    <w:rPr>
      <w:noProof/>
      <w:sz w:val="24"/>
    </w:rPr>
  </w:style>
  <w:style w:type="paragraph" w:customStyle="1" w:styleId="Kopf">
    <w:name w:val="Kopf"/>
    <w:basedOn w:val="Standard"/>
    <w:pPr>
      <w:tabs>
        <w:tab w:val="left" w:pos="5670"/>
      </w:tabs>
      <w:spacing w:line="240" w:lineRule="atLeast"/>
    </w:p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0C0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0279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03B56"/>
    <w:rPr>
      <w:rFonts w:ascii="Arial" w:hAnsi="Arial"/>
      <w:b/>
      <w:sz w:val="28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703B56"/>
    <w:rPr>
      <w:rFonts w:ascii="Arial" w:hAnsi="Arial" w:cs="Arial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rsid w:val="00703B56"/>
    <w:rPr>
      <w:rFonts w:ascii="Arial" w:hAnsi="Arial"/>
      <w:sz w:val="24"/>
    </w:rPr>
  </w:style>
  <w:style w:type="paragraph" w:customStyle="1" w:styleId="Standard1b">
    <w:name w:val="Standard1b"/>
    <w:basedOn w:val="Standard"/>
    <w:rsid w:val="00703B56"/>
    <w:pPr>
      <w:spacing w:line="312" w:lineRule="auto"/>
    </w:pPr>
    <w:rPr>
      <w:color w:val="000080"/>
      <w:sz w:val="22"/>
    </w:rPr>
  </w:style>
  <w:style w:type="paragraph" w:styleId="Listenabsatz">
    <w:name w:val="List Paragraph"/>
    <w:basedOn w:val="Standard"/>
    <w:uiPriority w:val="34"/>
    <w:qFormat/>
    <w:rsid w:val="001644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AfAS Kassel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IFAS Baugesuch</dc:subject>
  <dc:creator>Hartig, Sandra (Gewerbeaufsicht des Landes Bremen)</dc:creator>
  <cp:keywords/>
  <dc:description/>
  <cp:lastModifiedBy>Konrad, Britta (Gewerbeaufsicht des Landes Bremen)</cp:lastModifiedBy>
  <cp:revision>6</cp:revision>
  <cp:lastPrinted>2020-06-05T14:08:00Z</cp:lastPrinted>
  <dcterms:created xsi:type="dcterms:W3CDTF">2020-01-09T13:07:00Z</dcterms:created>
  <dcterms:modified xsi:type="dcterms:W3CDTF">2020-06-08T07:12:00Z</dcterms:modified>
</cp:coreProperties>
</file>