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1B" w:rsidRDefault="006C0B1B">
      <w:pPr>
        <w:sectPr w:rsidR="006C0B1B" w:rsidSect="003A5803">
          <w:headerReference w:type="even" r:id="rId8"/>
          <w:footerReference w:type="even" r:id="rId9"/>
          <w:footerReference w:type="default" r:id="rId10"/>
          <w:headerReference w:type="first" r:id="rId11"/>
          <w:footerReference w:type="first" r:id="rId12"/>
          <w:pgSz w:w="11906" w:h="16838" w:code="9"/>
          <w:pgMar w:top="1418" w:right="566" w:bottom="1134" w:left="1134" w:header="720" w:footer="501" w:gutter="0"/>
          <w:cols w:space="720"/>
          <w:titlePg/>
        </w:sectPr>
      </w:pPr>
    </w:p>
    <w:tbl>
      <w:tblPr>
        <w:tblW w:w="0" w:type="auto"/>
        <w:tblLayout w:type="fixed"/>
        <w:tblCellMar>
          <w:left w:w="70" w:type="dxa"/>
          <w:right w:w="70" w:type="dxa"/>
        </w:tblCellMar>
        <w:tblLook w:val="0000" w:firstRow="0" w:lastRow="0" w:firstColumn="0" w:lastColumn="0" w:noHBand="0" w:noVBand="0"/>
      </w:tblPr>
      <w:tblGrid>
        <w:gridCol w:w="4889"/>
        <w:gridCol w:w="4820"/>
      </w:tblGrid>
      <w:tr w:rsidR="006C0B1B">
        <w:trPr>
          <w:cantSplit/>
        </w:trPr>
        <w:tc>
          <w:tcPr>
            <w:tcW w:w="4889" w:type="dxa"/>
            <w:vMerge w:val="restart"/>
          </w:tcPr>
          <w:p w:rsidR="00263FB5" w:rsidRPr="006A4CDD" w:rsidRDefault="006A4CDD">
            <w:pPr>
              <w:rPr>
                <w:rFonts w:ascii="Source Sans Pro" w:hAnsi="Source Sans Pro"/>
                <w:b/>
                <w:sz w:val="28"/>
                <w:szCs w:val="28"/>
              </w:rPr>
            </w:pPr>
            <w:bookmarkStart w:id="13" w:name="LRA_Adresse"/>
            <w:bookmarkEnd w:id="13"/>
            <w:r w:rsidRPr="006A4CDD">
              <w:rPr>
                <w:rFonts w:ascii="Source Sans Pro" w:hAnsi="Source Sans Pro"/>
                <w:b/>
                <w:sz w:val="28"/>
                <w:szCs w:val="28"/>
              </w:rPr>
              <w:t>Vorprüfung Umverträglichkeit:</w:t>
            </w:r>
          </w:p>
          <w:p w:rsidR="006A4CDD" w:rsidRDefault="006A4CDD">
            <w:pPr>
              <w:rPr>
                <w:rFonts w:ascii="Source Sans Pro" w:hAnsi="Source Sans Pro"/>
                <w:b/>
                <w:szCs w:val="22"/>
              </w:rPr>
            </w:pPr>
            <w:r w:rsidRPr="006A4CDD">
              <w:rPr>
                <w:rFonts w:ascii="Source Sans Pro" w:hAnsi="Source Sans Pro"/>
                <w:b/>
                <w:szCs w:val="22"/>
              </w:rPr>
              <w:t>Verleg</w:t>
            </w:r>
            <w:r>
              <w:rPr>
                <w:rFonts w:ascii="Source Sans Pro" w:hAnsi="Source Sans Pro"/>
                <w:b/>
                <w:szCs w:val="22"/>
              </w:rPr>
              <w:t>ung Wassergraben (Seitengewässer zum Fuchshaldebach) auf Flur-Nr. 361, Gemarkung Frauenzell, Markt Altusried</w:t>
            </w:r>
          </w:p>
          <w:p w:rsidR="006A4CDD" w:rsidRPr="006A4CDD" w:rsidRDefault="006A4CDD">
            <w:pPr>
              <w:rPr>
                <w:szCs w:val="22"/>
              </w:rPr>
            </w:pPr>
            <w:r>
              <w:rPr>
                <w:rFonts w:ascii="Source Sans Pro" w:hAnsi="Source Sans Pro"/>
                <w:b/>
                <w:szCs w:val="22"/>
              </w:rPr>
              <w:t>Antragsteller: Elmar Kramer</w:t>
            </w:r>
          </w:p>
        </w:tc>
        <w:tc>
          <w:tcPr>
            <w:tcW w:w="4820" w:type="dxa"/>
          </w:tcPr>
          <w:p w:rsidR="006C0B1B" w:rsidRDefault="006C0B1B" w:rsidP="00263FB5">
            <w:pPr>
              <w:jc w:val="right"/>
              <w:rPr>
                <w:sz w:val="18"/>
              </w:rPr>
            </w:pPr>
          </w:p>
        </w:tc>
      </w:tr>
      <w:tr w:rsidR="006C0B1B">
        <w:trPr>
          <w:cantSplit/>
        </w:trPr>
        <w:tc>
          <w:tcPr>
            <w:tcW w:w="4889" w:type="dxa"/>
            <w:vMerge/>
          </w:tcPr>
          <w:p w:rsidR="006C0B1B" w:rsidRDefault="006C0B1B"/>
        </w:tc>
        <w:tc>
          <w:tcPr>
            <w:tcW w:w="4820" w:type="dxa"/>
          </w:tcPr>
          <w:p w:rsidR="006C0B1B" w:rsidRDefault="006C0B1B">
            <w:pPr>
              <w:jc w:val="right"/>
              <w:rPr>
                <w:sz w:val="18"/>
              </w:rPr>
            </w:pPr>
          </w:p>
        </w:tc>
      </w:tr>
      <w:tr w:rsidR="006C0B1B">
        <w:trPr>
          <w:cantSplit/>
        </w:trPr>
        <w:tc>
          <w:tcPr>
            <w:tcW w:w="4889" w:type="dxa"/>
            <w:vMerge/>
          </w:tcPr>
          <w:p w:rsidR="006C0B1B" w:rsidRDefault="006C0B1B"/>
        </w:tc>
        <w:tc>
          <w:tcPr>
            <w:tcW w:w="4820" w:type="dxa"/>
          </w:tcPr>
          <w:p w:rsidR="006C0B1B" w:rsidRDefault="006C0B1B">
            <w:pPr>
              <w:jc w:val="right"/>
              <w:rPr>
                <w:sz w:val="18"/>
              </w:rPr>
            </w:pPr>
          </w:p>
        </w:tc>
      </w:tr>
      <w:tr w:rsidR="006C0B1B">
        <w:trPr>
          <w:cantSplit/>
        </w:trPr>
        <w:tc>
          <w:tcPr>
            <w:tcW w:w="4889" w:type="dxa"/>
            <w:vMerge/>
          </w:tcPr>
          <w:p w:rsidR="006C0B1B" w:rsidRDefault="006C0B1B"/>
        </w:tc>
        <w:tc>
          <w:tcPr>
            <w:tcW w:w="4820" w:type="dxa"/>
          </w:tcPr>
          <w:p w:rsidR="006C0B1B" w:rsidRDefault="006C0B1B">
            <w:pPr>
              <w:jc w:val="right"/>
              <w:rPr>
                <w:sz w:val="18"/>
              </w:rPr>
            </w:pPr>
          </w:p>
        </w:tc>
      </w:tr>
      <w:tr w:rsidR="006C0B1B">
        <w:trPr>
          <w:cantSplit/>
        </w:trPr>
        <w:tc>
          <w:tcPr>
            <w:tcW w:w="4889" w:type="dxa"/>
            <w:vMerge/>
          </w:tcPr>
          <w:p w:rsidR="006C0B1B" w:rsidRDefault="006C0B1B"/>
        </w:tc>
        <w:tc>
          <w:tcPr>
            <w:tcW w:w="4820" w:type="dxa"/>
          </w:tcPr>
          <w:p w:rsidR="006C0B1B" w:rsidRDefault="006C0B1B">
            <w:pPr>
              <w:jc w:val="right"/>
              <w:rPr>
                <w:sz w:val="18"/>
              </w:rPr>
            </w:pPr>
          </w:p>
        </w:tc>
      </w:tr>
      <w:tr w:rsidR="006C0B1B">
        <w:trPr>
          <w:cantSplit/>
        </w:trPr>
        <w:tc>
          <w:tcPr>
            <w:tcW w:w="4889" w:type="dxa"/>
            <w:vMerge/>
          </w:tcPr>
          <w:p w:rsidR="006C0B1B" w:rsidRDefault="006C0B1B"/>
        </w:tc>
        <w:tc>
          <w:tcPr>
            <w:tcW w:w="4820" w:type="dxa"/>
          </w:tcPr>
          <w:p w:rsidR="006C0B1B" w:rsidRDefault="006C0B1B">
            <w:pPr>
              <w:jc w:val="right"/>
              <w:rPr>
                <w:sz w:val="18"/>
              </w:rPr>
            </w:pPr>
          </w:p>
        </w:tc>
      </w:tr>
      <w:tr w:rsidR="006C0B1B">
        <w:trPr>
          <w:cantSplit/>
        </w:trPr>
        <w:tc>
          <w:tcPr>
            <w:tcW w:w="4889" w:type="dxa"/>
            <w:vMerge/>
          </w:tcPr>
          <w:p w:rsidR="006C0B1B" w:rsidRDefault="006C0B1B"/>
        </w:tc>
        <w:tc>
          <w:tcPr>
            <w:tcW w:w="4820" w:type="dxa"/>
          </w:tcPr>
          <w:p w:rsidR="006C0B1B" w:rsidRDefault="006C0B1B">
            <w:pPr>
              <w:jc w:val="right"/>
              <w:rPr>
                <w:sz w:val="18"/>
              </w:rPr>
            </w:pPr>
          </w:p>
        </w:tc>
      </w:tr>
      <w:tr w:rsidR="006C0B1B">
        <w:trPr>
          <w:cantSplit/>
        </w:trPr>
        <w:tc>
          <w:tcPr>
            <w:tcW w:w="4889" w:type="dxa"/>
            <w:vMerge/>
          </w:tcPr>
          <w:p w:rsidR="006C0B1B" w:rsidRDefault="006C0B1B"/>
        </w:tc>
        <w:tc>
          <w:tcPr>
            <w:tcW w:w="4820" w:type="dxa"/>
          </w:tcPr>
          <w:p w:rsidR="006C0B1B" w:rsidRDefault="006C0B1B">
            <w:pPr>
              <w:jc w:val="right"/>
              <w:rPr>
                <w:sz w:val="18"/>
              </w:rPr>
            </w:pPr>
            <w:bookmarkStart w:id="14" w:name="LRA_Ort"/>
            <w:bookmarkEnd w:id="14"/>
          </w:p>
        </w:tc>
      </w:tr>
    </w:tbl>
    <w:p w:rsidR="00236519" w:rsidRPr="006A4CDD" w:rsidRDefault="00796085">
      <w:pPr>
        <w:rPr>
          <w:rFonts w:ascii="Source Sans Pro" w:hAnsi="Source Sans Pro"/>
          <w:b/>
          <w:szCs w:val="22"/>
        </w:rPr>
      </w:pPr>
      <w:r w:rsidRPr="006A4CDD">
        <w:rPr>
          <w:rFonts w:ascii="Source Sans Pro" w:hAnsi="Source Sans Pro"/>
          <w:b/>
          <w:szCs w:val="22"/>
        </w:rPr>
        <w:t xml:space="preserve">Anlage 3 </w:t>
      </w:r>
      <w:r w:rsidR="00B62E2B" w:rsidRPr="006A4CDD">
        <w:rPr>
          <w:rFonts w:ascii="Source Sans Pro" w:hAnsi="Source Sans Pro"/>
          <w:b/>
          <w:szCs w:val="22"/>
        </w:rPr>
        <w:t>zum Gesetz über die Umweltverträglichkeitsprüfung (</w:t>
      </w:r>
      <w:r w:rsidRPr="006A4CDD">
        <w:rPr>
          <w:rFonts w:ascii="Source Sans Pro" w:hAnsi="Source Sans Pro"/>
          <w:b/>
          <w:szCs w:val="22"/>
        </w:rPr>
        <w:t>UVPG</w:t>
      </w:r>
      <w:r w:rsidR="00B62E2B" w:rsidRPr="006A4CDD">
        <w:rPr>
          <w:rFonts w:ascii="Source Sans Pro" w:hAnsi="Source Sans Pro"/>
          <w:b/>
          <w:szCs w:val="22"/>
        </w:rPr>
        <w:t>)</w:t>
      </w:r>
    </w:p>
    <w:p w:rsidR="00FA1DEF" w:rsidRPr="006A4CDD" w:rsidRDefault="00FA1DEF">
      <w:pPr>
        <w:rPr>
          <w:rFonts w:ascii="Source Sans Pro" w:hAnsi="Source Sans Pro"/>
          <w:sz w:val="10"/>
          <w:szCs w:val="10"/>
        </w:rPr>
      </w:pPr>
    </w:p>
    <w:tbl>
      <w:tblPr>
        <w:tblStyle w:val="Tabellenraster"/>
        <w:tblW w:w="0" w:type="auto"/>
        <w:tblLook w:val="04A0" w:firstRow="1" w:lastRow="0" w:firstColumn="1" w:lastColumn="0" w:noHBand="0" w:noVBand="1"/>
      </w:tblPr>
      <w:tblGrid>
        <w:gridCol w:w="828"/>
        <w:gridCol w:w="7494"/>
        <w:gridCol w:w="597"/>
        <w:gridCol w:w="710"/>
      </w:tblGrid>
      <w:tr w:rsidR="00FA1DEF" w:rsidRPr="006A4CDD" w:rsidTr="004A2976">
        <w:tc>
          <w:tcPr>
            <w:tcW w:w="828" w:type="dxa"/>
            <w:shd w:val="clear" w:color="auto" w:fill="D9D9D9" w:themeFill="background1" w:themeFillShade="D9"/>
          </w:tcPr>
          <w:p w:rsidR="00FA1DEF" w:rsidRPr="006A4CDD" w:rsidRDefault="00FA1DEF" w:rsidP="00FB706C">
            <w:pPr>
              <w:rPr>
                <w:rFonts w:ascii="Source Sans Pro" w:hAnsi="Source Sans Pro"/>
              </w:rPr>
            </w:pPr>
            <w:r w:rsidRPr="006A4CDD">
              <w:rPr>
                <w:rFonts w:ascii="Source Sans Pro" w:hAnsi="Source Sans Pro"/>
              </w:rPr>
              <w:t>1.</w:t>
            </w:r>
          </w:p>
        </w:tc>
        <w:tc>
          <w:tcPr>
            <w:tcW w:w="8801" w:type="dxa"/>
            <w:gridSpan w:val="3"/>
            <w:shd w:val="clear" w:color="auto" w:fill="D9D9D9" w:themeFill="background1" w:themeFillShade="D9"/>
          </w:tcPr>
          <w:p w:rsidR="00FA1DEF" w:rsidRPr="006A4CDD" w:rsidRDefault="00FA1DEF" w:rsidP="00FA1DEF">
            <w:pPr>
              <w:rPr>
                <w:rFonts w:ascii="Source Sans Pro" w:hAnsi="Source Sans Pro"/>
              </w:rPr>
            </w:pPr>
            <w:r w:rsidRPr="006A4CDD">
              <w:rPr>
                <w:rFonts w:ascii="Source Sans Pro" w:hAnsi="Source Sans Pro"/>
              </w:rPr>
              <w:t xml:space="preserve">Die </w:t>
            </w:r>
            <w:r w:rsidRPr="006A4CDD">
              <w:rPr>
                <w:rFonts w:ascii="Source Sans Pro" w:hAnsi="Source Sans Pro"/>
                <w:b/>
              </w:rPr>
              <w:t>Merkmale eines Vorhabens</w:t>
            </w:r>
            <w:r w:rsidRPr="006A4CDD">
              <w:rPr>
                <w:rFonts w:ascii="Source Sans Pro" w:hAnsi="Source Sans Pro"/>
              </w:rPr>
              <w:t xml:space="preserve"> sind insbesondere hinsichtlich folgender Kriterien zu beurteilen</w:t>
            </w:r>
            <w:r w:rsidR="00BA1C85" w:rsidRPr="006A4CDD">
              <w:rPr>
                <w:rFonts w:ascii="Source Sans Pro" w:hAnsi="Source Sans Pro"/>
              </w:rPr>
              <w:t>:</w:t>
            </w:r>
          </w:p>
        </w:tc>
      </w:tr>
      <w:tr w:rsidR="004A2976" w:rsidRPr="00923E4F" w:rsidTr="009C51D7">
        <w:tc>
          <w:tcPr>
            <w:tcW w:w="828" w:type="dxa"/>
            <w:shd w:val="clear" w:color="auto" w:fill="D9D9D9" w:themeFill="background1" w:themeFillShade="D9"/>
          </w:tcPr>
          <w:p w:rsidR="004A2976" w:rsidRPr="00923E4F" w:rsidRDefault="004A2976" w:rsidP="004A2976">
            <w:pPr>
              <w:rPr>
                <w:rFonts w:ascii="Source Sans Pro" w:hAnsi="Source Sans Pro"/>
              </w:rPr>
            </w:pPr>
          </w:p>
        </w:tc>
        <w:tc>
          <w:tcPr>
            <w:tcW w:w="7494" w:type="dxa"/>
            <w:shd w:val="clear" w:color="auto" w:fill="D9D9D9" w:themeFill="background1" w:themeFillShade="D9"/>
          </w:tcPr>
          <w:p w:rsidR="004A2976" w:rsidRPr="00923E4F" w:rsidRDefault="004A2976" w:rsidP="004A2976">
            <w:pPr>
              <w:rPr>
                <w:rFonts w:ascii="Source Sans Pro" w:hAnsi="Source Sans Pro"/>
              </w:rPr>
            </w:pPr>
          </w:p>
        </w:tc>
        <w:tc>
          <w:tcPr>
            <w:tcW w:w="597" w:type="dxa"/>
          </w:tcPr>
          <w:p w:rsidR="004A2976" w:rsidRPr="00923E4F" w:rsidRDefault="004A2976" w:rsidP="004A2976">
            <w:pPr>
              <w:jc w:val="center"/>
              <w:rPr>
                <w:rFonts w:ascii="Source Sans Pro" w:hAnsi="Source Sans Pro"/>
                <w:sz w:val="24"/>
                <w:szCs w:val="24"/>
              </w:rPr>
            </w:pPr>
            <w:r w:rsidRPr="00923E4F">
              <w:rPr>
                <w:rFonts w:ascii="Source Sans Pro" w:hAnsi="Source Sans Pro"/>
                <w:sz w:val="24"/>
                <w:szCs w:val="24"/>
              </w:rPr>
              <w:t>Ja</w:t>
            </w:r>
          </w:p>
        </w:tc>
        <w:tc>
          <w:tcPr>
            <w:tcW w:w="710" w:type="dxa"/>
          </w:tcPr>
          <w:p w:rsidR="004A2976" w:rsidRPr="00923E4F" w:rsidRDefault="004A2976" w:rsidP="004A2976">
            <w:pPr>
              <w:jc w:val="center"/>
              <w:rPr>
                <w:rFonts w:ascii="Source Sans Pro" w:hAnsi="Source Sans Pro"/>
                <w:sz w:val="24"/>
                <w:szCs w:val="24"/>
              </w:rPr>
            </w:pPr>
            <w:r w:rsidRPr="00923E4F">
              <w:rPr>
                <w:rFonts w:ascii="Source Sans Pro" w:hAnsi="Source Sans Pro"/>
                <w:sz w:val="24"/>
                <w:szCs w:val="24"/>
              </w:rPr>
              <w:t>Nein</w:t>
            </w:r>
          </w:p>
        </w:tc>
      </w:tr>
      <w:tr w:rsidR="00115065" w:rsidRPr="00923E4F" w:rsidTr="009C51D7">
        <w:tc>
          <w:tcPr>
            <w:tcW w:w="828" w:type="dxa"/>
          </w:tcPr>
          <w:p w:rsidR="00115065" w:rsidRPr="00923E4F" w:rsidRDefault="00115065">
            <w:pPr>
              <w:rPr>
                <w:rFonts w:ascii="Source Sans Pro" w:hAnsi="Source Sans Pro"/>
              </w:rPr>
            </w:pPr>
            <w:r w:rsidRPr="00923E4F">
              <w:rPr>
                <w:rFonts w:ascii="Source Sans Pro" w:hAnsi="Source Sans Pro"/>
              </w:rPr>
              <w:t>1.1</w:t>
            </w:r>
          </w:p>
        </w:tc>
        <w:tc>
          <w:tcPr>
            <w:tcW w:w="7494" w:type="dxa"/>
          </w:tcPr>
          <w:p w:rsidR="00115065" w:rsidRPr="00923E4F" w:rsidRDefault="00115065" w:rsidP="00115065">
            <w:pPr>
              <w:rPr>
                <w:rFonts w:ascii="Source Sans Pro" w:hAnsi="Source Sans Pro"/>
              </w:rPr>
            </w:pPr>
            <w:r w:rsidRPr="00923E4F">
              <w:rPr>
                <w:rFonts w:ascii="Source Sans Pro" w:hAnsi="Source Sans Pro"/>
              </w:rPr>
              <w:t>Größe und Ausgestaltung des gesamten Vorhabens und, soweit relevant, der Abrissarbeiten</w:t>
            </w:r>
          </w:p>
        </w:tc>
        <w:tc>
          <w:tcPr>
            <w:tcW w:w="597" w:type="dxa"/>
          </w:tcPr>
          <w:p w:rsidR="00115065" w:rsidRPr="00923E4F" w:rsidRDefault="00115065" w:rsidP="00FA1DEF">
            <w:pPr>
              <w:jc w:val="center"/>
              <w:rPr>
                <w:rFonts w:ascii="Source Sans Pro" w:hAnsi="Source Sans Pro"/>
              </w:rPr>
            </w:pPr>
          </w:p>
        </w:tc>
        <w:tc>
          <w:tcPr>
            <w:tcW w:w="710" w:type="dxa"/>
          </w:tcPr>
          <w:p w:rsidR="00115065" w:rsidRPr="00923E4F" w:rsidRDefault="006A4CDD" w:rsidP="00FA1DEF">
            <w:pPr>
              <w:jc w:val="center"/>
              <w:rPr>
                <w:rFonts w:ascii="Source Sans Pro" w:hAnsi="Source Sans Pro"/>
              </w:rPr>
            </w:pPr>
            <w:r w:rsidRPr="00923E4F">
              <w:rPr>
                <w:rFonts w:ascii="Source Sans Pro" w:hAnsi="Source Sans Pro"/>
              </w:rPr>
              <w:t>X</w:t>
            </w:r>
          </w:p>
        </w:tc>
      </w:tr>
      <w:tr w:rsidR="00115065" w:rsidRPr="00923E4F" w:rsidTr="009C51D7">
        <w:tc>
          <w:tcPr>
            <w:tcW w:w="828" w:type="dxa"/>
          </w:tcPr>
          <w:p w:rsidR="00115065" w:rsidRPr="00923E4F" w:rsidRDefault="00115065">
            <w:pPr>
              <w:rPr>
                <w:rFonts w:ascii="Source Sans Pro" w:hAnsi="Source Sans Pro"/>
              </w:rPr>
            </w:pPr>
            <w:r w:rsidRPr="00923E4F">
              <w:rPr>
                <w:rFonts w:ascii="Source Sans Pro" w:hAnsi="Source Sans Pro"/>
              </w:rPr>
              <w:t>1.2</w:t>
            </w:r>
          </w:p>
        </w:tc>
        <w:tc>
          <w:tcPr>
            <w:tcW w:w="7494" w:type="dxa"/>
          </w:tcPr>
          <w:p w:rsidR="00115065" w:rsidRPr="00923E4F" w:rsidRDefault="00115065" w:rsidP="00115065">
            <w:pPr>
              <w:rPr>
                <w:rFonts w:ascii="Source Sans Pro" w:hAnsi="Source Sans Pro"/>
              </w:rPr>
            </w:pPr>
            <w:r w:rsidRPr="00923E4F">
              <w:rPr>
                <w:rFonts w:ascii="Source Sans Pro" w:hAnsi="Source Sans Pro"/>
              </w:rPr>
              <w:t xml:space="preserve">Zusammenwirken mit anderen bestehenden oder zugelassenen Vorhaben und Tätigkeiten </w:t>
            </w:r>
          </w:p>
        </w:tc>
        <w:tc>
          <w:tcPr>
            <w:tcW w:w="597" w:type="dxa"/>
          </w:tcPr>
          <w:p w:rsidR="00115065" w:rsidRPr="00923E4F" w:rsidRDefault="00115065" w:rsidP="00FA1DEF">
            <w:pPr>
              <w:jc w:val="center"/>
              <w:rPr>
                <w:rFonts w:ascii="Source Sans Pro" w:hAnsi="Source Sans Pro"/>
              </w:rPr>
            </w:pPr>
          </w:p>
        </w:tc>
        <w:tc>
          <w:tcPr>
            <w:tcW w:w="710" w:type="dxa"/>
          </w:tcPr>
          <w:p w:rsidR="00115065" w:rsidRPr="00923E4F" w:rsidRDefault="006A4CDD" w:rsidP="00FA1DEF">
            <w:pPr>
              <w:jc w:val="center"/>
              <w:rPr>
                <w:rFonts w:ascii="Source Sans Pro" w:hAnsi="Source Sans Pro"/>
              </w:rPr>
            </w:pPr>
            <w:r w:rsidRPr="00923E4F">
              <w:rPr>
                <w:rFonts w:ascii="Source Sans Pro" w:hAnsi="Source Sans Pro"/>
              </w:rPr>
              <w:t>X</w:t>
            </w:r>
          </w:p>
        </w:tc>
      </w:tr>
      <w:tr w:rsidR="00115065" w:rsidRPr="00923E4F" w:rsidTr="009C51D7">
        <w:tc>
          <w:tcPr>
            <w:tcW w:w="828" w:type="dxa"/>
          </w:tcPr>
          <w:p w:rsidR="00115065" w:rsidRPr="00923E4F" w:rsidRDefault="00115065">
            <w:pPr>
              <w:rPr>
                <w:rFonts w:ascii="Source Sans Pro" w:hAnsi="Source Sans Pro"/>
              </w:rPr>
            </w:pPr>
            <w:r w:rsidRPr="00923E4F">
              <w:rPr>
                <w:rFonts w:ascii="Source Sans Pro" w:hAnsi="Source Sans Pro"/>
              </w:rPr>
              <w:t>1.3</w:t>
            </w:r>
          </w:p>
        </w:tc>
        <w:tc>
          <w:tcPr>
            <w:tcW w:w="7494" w:type="dxa"/>
          </w:tcPr>
          <w:p w:rsidR="00115065" w:rsidRPr="00923E4F" w:rsidRDefault="00115065" w:rsidP="00115065">
            <w:pPr>
              <w:rPr>
                <w:rFonts w:ascii="Source Sans Pro" w:hAnsi="Source Sans Pro"/>
              </w:rPr>
            </w:pPr>
            <w:r w:rsidRPr="00923E4F">
              <w:rPr>
                <w:rFonts w:ascii="Source Sans Pro" w:hAnsi="Source Sans Pro"/>
              </w:rPr>
              <w:t xml:space="preserve">Nutzung natürlicher Ressourcen, insbesondere Fläche, Boden, Wasser, Tiere, Pflanzen und biologische Vielfalt </w:t>
            </w:r>
          </w:p>
        </w:tc>
        <w:tc>
          <w:tcPr>
            <w:tcW w:w="597" w:type="dxa"/>
          </w:tcPr>
          <w:p w:rsidR="00115065" w:rsidRPr="00923E4F" w:rsidRDefault="00115065" w:rsidP="00FA1DEF">
            <w:pPr>
              <w:jc w:val="center"/>
              <w:rPr>
                <w:rFonts w:ascii="Source Sans Pro" w:hAnsi="Source Sans Pro"/>
              </w:rPr>
            </w:pPr>
          </w:p>
        </w:tc>
        <w:tc>
          <w:tcPr>
            <w:tcW w:w="710" w:type="dxa"/>
          </w:tcPr>
          <w:p w:rsidR="00115065" w:rsidRPr="00923E4F" w:rsidRDefault="006A4CDD" w:rsidP="00FA1DEF">
            <w:pPr>
              <w:jc w:val="center"/>
              <w:rPr>
                <w:rFonts w:ascii="Source Sans Pro" w:hAnsi="Source Sans Pro"/>
              </w:rPr>
            </w:pPr>
            <w:r w:rsidRPr="00923E4F">
              <w:rPr>
                <w:rFonts w:ascii="Source Sans Pro" w:hAnsi="Source Sans Pro"/>
              </w:rPr>
              <w:t>X</w:t>
            </w:r>
          </w:p>
        </w:tc>
      </w:tr>
      <w:tr w:rsidR="00115065" w:rsidRPr="00923E4F" w:rsidTr="009C51D7">
        <w:tc>
          <w:tcPr>
            <w:tcW w:w="828" w:type="dxa"/>
          </w:tcPr>
          <w:p w:rsidR="00115065" w:rsidRPr="00923E4F" w:rsidRDefault="00115065">
            <w:pPr>
              <w:rPr>
                <w:rFonts w:ascii="Source Sans Pro" w:hAnsi="Source Sans Pro"/>
              </w:rPr>
            </w:pPr>
            <w:r w:rsidRPr="00923E4F">
              <w:rPr>
                <w:rFonts w:ascii="Source Sans Pro" w:hAnsi="Source Sans Pro"/>
              </w:rPr>
              <w:t>1.4</w:t>
            </w:r>
          </w:p>
        </w:tc>
        <w:tc>
          <w:tcPr>
            <w:tcW w:w="7494" w:type="dxa"/>
          </w:tcPr>
          <w:p w:rsidR="00115065" w:rsidRPr="00923E4F" w:rsidRDefault="00115065" w:rsidP="00115065">
            <w:pPr>
              <w:rPr>
                <w:rFonts w:ascii="Source Sans Pro" w:hAnsi="Source Sans Pro"/>
              </w:rPr>
            </w:pPr>
            <w:r w:rsidRPr="00923E4F">
              <w:rPr>
                <w:rFonts w:ascii="Source Sans Pro" w:hAnsi="Source Sans Pro"/>
              </w:rPr>
              <w:t xml:space="preserve">Erzeugung von Abfällen im Sinne von § 3 Absatz 1 und 8 des Kreislaufwirtschaftsgesetzes </w:t>
            </w:r>
          </w:p>
        </w:tc>
        <w:tc>
          <w:tcPr>
            <w:tcW w:w="597" w:type="dxa"/>
          </w:tcPr>
          <w:p w:rsidR="00115065" w:rsidRPr="00923E4F" w:rsidRDefault="00115065" w:rsidP="00FA1DEF">
            <w:pPr>
              <w:jc w:val="center"/>
              <w:rPr>
                <w:rFonts w:ascii="Source Sans Pro" w:hAnsi="Source Sans Pro"/>
              </w:rPr>
            </w:pPr>
          </w:p>
        </w:tc>
        <w:tc>
          <w:tcPr>
            <w:tcW w:w="710" w:type="dxa"/>
          </w:tcPr>
          <w:p w:rsidR="00115065" w:rsidRPr="00923E4F" w:rsidRDefault="006A4CDD" w:rsidP="00FA1DEF">
            <w:pPr>
              <w:jc w:val="center"/>
              <w:rPr>
                <w:rFonts w:ascii="Source Sans Pro" w:hAnsi="Source Sans Pro"/>
              </w:rPr>
            </w:pPr>
            <w:r w:rsidRPr="00923E4F">
              <w:rPr>
                <w:rFonts w:ascii="Source Sans Pro" w:hAnsi="Source Sans Pro"/>
              </w:rPr>
              <w:t>X</w:t>
            </w:r>
          </w:p>
        </w:tc>
      </w:tr>
      <w:tr w:rsidR="00115065" w:rsidRPr="00923E4F" w:rsidTr="009C51D7">
        <w:tc>
          <w:tcPr>
            <w:tcW w:w="828" w:type="dxa"/>
          </w:tcPr>
          <w:p w:rsidR="00115065" w:rsidRPr="00923E4F" w:rsidRDefault="00115065">
            <w:pPr>
              <w:rPr>
                <w:rFonts w:ascii="Source Sans Pro" w:hAnsi="Source Sans Pro"/>
              </w:rPr>
            </w:pPr>
            <w:r w:rsidRPr="00923E4F">
              <w:rPr>
                <w:rFonts w:ascii="Source Sans Pro" w:hAnsi="Source Sans Pro"/>
              </w:rPr>
              <w:t>1.5</w:t>
            </w:r>
          </w:p>
        </w:tc>
        <w:tc>
          <w:tcPr>
            <w:tcW w:w="7494" w:type="dxa"/>
          </w:tcPr>
          <w:p w:rsidR="00115065" w:rsidRPr="00923E4F" w:rsidRDefault="00115065" w:rsidP="00115065">
            <w:pPr>
              <w:rPr>
                <w:rFonts w:ascii="Source Sans Pro" w:hAnsi="Source Sans Pro"/>
              </w:rPr>
            </w:pPr>
            <w:r w:rsidRPr="00923E4F">
              <w:rPr>
                <w:rFonts w:ascii="Source Sans Pro" w:hAnsi="Source Sans Pro"/>
              </w:rPr>
              <w:t xml:space="preserve">Umweltverschmutzung und Belästigungen </w:t>
            </w:r>
          </w:p>
        </w:tc>
        <w:tc>
          <w:tcPr>
            <w:tcW w:w="597" w:type="dxa"/>
          </w:tcPr>
          <w:p w:rsidR="00115065" w:rsidRPr="00923E4F" w:rsidRDefault="00115065" w:rsidP="00FA1DEF">
            <w:pPr>
              <w:jc w:val="center"/>
              <w:rPr>
                <w:rFonts w:ascii="Source Sans Pro" w:hAnsi="Source Sans Pro"/>
              </w:rPr>
            </w:pPr>
          </w:p>
        </w:tc>
        <w:tc>
          <w:tcPr>
            <w:tcW w:w="710" w:type="dxa"/>
          </w:tcPr>
          <w:p w:rsidR="00115065" w:rsidRPr="00923E4F" w:rsidRDefault="00115065" w:rsidP="00FA1DEF">
            <w:pPr>
              <w:jc w:val="center"/>
              <w:rPr>
                <w:rFonts w:ascii="Source Sans Pro" w:hAnsi="Source Sans Pro"/>
              </w:rPr>
            </w:pPr>
          </w:p>
        </w:tc>
      </w:tr>
      <w:tr w:rsidR="007900BF" w:rsidRPr="00923E4F" w:rsidTr="007900BF">
        <w:tc>
          <w:tcPr>
            <w:tcW w:w="828" w:type="dxa"/>
            <w:shd w:val="clear" w:color="auto" w:fill="F2F2F2" w:themeFill="background1" w:themeFillShade="F2"/>
          </w:tcPr>
          <w:p w:rsidR="007900BF" w:rsidRPr="00923E4F" w:rsidRDefault="007900BF">
            <w:pPr>
              <w:rPr>
                <w:rFonts w:ascii="Source Sans Pro" w:hAnsi="Source Sans Pro"/>
              </w:rPr>
            </w:pPr>
            <w:r w:rsidRPr="00923E4F">
              <w:rPr>
                <w:rFonts w:ascii="Source Sans Pro" w:hAnsi="Source Sans Pro"/>
              </w:rPr>
              <w:t>1.6</w:t>
            </w:r>
          </w:p>
        </w:tc>
        <w:tc>
          <w:tcPr>
            <w:tcW w:w="8801" w:type="dxa"/>
            <w:gridSpan w:val="3"/>
            <w:shd w:val="clear" w:color="auto" w:fill="F2F2F2" w:themeFill="background1" w:themeFillShade="F2"/>
          </w:tcPr>
          <w:p w:rsidR="007900BF" w:rsidRPr="00923E4F" w:rsidRDefault="007900BF" w:rsidP="00FA1DEF">
            <w:pPr>
              <w:jc w:val="center"/>
              <w:rPr>
                <w:rFonts w:ascii="Source Sans Pro" w:hAnsi="Source Sans Pro"/>
              </w:rPr>
            </w:pPr>
            <w:r w:rsidRPr="00923E4F">
              <w:rPr>
                <w:rFonts w:ascii="Source Sans Pro" w:hAnsi="Source Sans Pro"/>
              </w:rPr>
              <w:t xml:space="preserve">Risiken von Störfällen, Unfällen und Katastrophen, die für das Vorhaben von Bedeutung sind, einschließlich der Störfälle, Unfälle und Katastrophen, die wissenschaftlichen Erkenntnissen zufolge durch den Klimawandel bedingt sind, insbesondere mit Blick auf: </w:t>
            </w:r>
          </w:p>
        </w:tc>
      </w:tr>
      <w:tr w:rsidR="00115065" w:rsidRPr="00923E4F" w:rsidTr="007900BF">
        <w:trPr>
          <w:trHeight w:val="349"/>
        </w:trPr>
        <w:tc>
          <w:tcPr>
            <w:tcW w:w="828" w:type="dxa"/>
            <w:shd w:val="clear" w:color="auto" w:fill="F2F2F2" w:themeFill="background1" w:themeFillShade="F2"/>
          </w:tcPr>
          <w:p w:rsidR="00115065" w:rsidRPr="00923E4F" w:rsidRDefault="00FA1DEF">
            <w:pPr>
              <w:rPr>
                <w:rFonts w:ascii="Source Sans Pro" w:hAnsi="Source Sans Pro"/>
              </w:rPr>
            </w:pPr>
            <w:r w:rsidRPr="00923E4F">
              <w:rPr>
                <w:rFonts w:ascii="Source Sans Pro" w:hAnsi="Source Sans Pro"/>
              </w:rPr>
              <w:t>1.6.1</w:t>
            </w:r>
          </w:p>
        </w:tc>
        <w:tc>
          <w:tcPr>
            <w:tcW w:w="7494" w:type="dxa"/>
            <w:shd w:val="clear" w:color="auto" w:fill="F2F2F2" w:themeFill="background1" w:themeFillShade="F2"/>
          </w:tcPr>
          <w:p w:rsidR="00115065" w:rsidRPr="00923E4F" w:rsidRDefault="00FA1DEF" w:rsidP="00FA1DEF">
            <w:pPr>
              <w:rPr>
                <w:rFonts w:ascii="Source Sans Pro" w:hAnsi="Source Sans Pro"/>
              </w:rPr>
            </w:pPr>
            <w:r w:rsidRPr="00923E4F">
              <w:rPr>
                <w:rFonts w:ascii="Source Sans Pro" w:hAnsi="Source Sans Pro"/>
              </w:rPr>
              <w:t>verwendete Stoffe und Technologien</w:t>
            </w:r>
          </w:p>
        </w:tc>
        <w:tc>
          <w:tcPr>
            <w:tcW w:w="597" w:type="dxa"/>
            <w:shd w:val="clear" w:color="auto" w:fill="F2F2F2" w:themeFill="background1" w:themeFillShade="F2"/>
          </w:tcPr>
          <w:p w:rsidR="00115065" w:rsidRPr="00923E4F" w:rsidRDefault="00115065" w:rsidP="00FA1DEF">
            <w:pPr>
              <w:jc w:val="center"/>
              <w:rPr>
                <w:rFonts w:ascii="Source Sans Pro" w:hAnsi="Source Sans Pro"/>
              </w:rPr>
            </w:pPr>
          </w:p>
        </w:tc>
        <w:tc>
          <w:tcPr>
            <w:tcW w:w="710" w:type="dxa"/>
            <w:shd w:val="clear" w:color="auto" w:fill="F2F2F2" w:themeFill="background1" w:themeFillShade="F2"/>
          </w:tcPr>
          <w:p w:rsidR="00115065" w:rsidRPr="00923E4F" w:rsidRDefault="006A4CDD" w:rsidP="00FA1DEF">
            <w:pPr>
              <w:jc w:val="center"/>
              <w:rPr>
                <w:rFonts w:ascii="Source Sans Pro" w:hAnsi="Source Sans Pro"/>
              </w:rPr>
            </w:pPr>
            <w:r w:rsidRPr="00923E4F">
              <w:rPr>
                <w:rFonts w:ascii="Source Sans Pro" w:hAnsi="Source Sans Pro"/>
              </w:rPr>
              <w:t>X</w:t>
            </w:r>
          </w:p>
        </w:tc>
      </w:tr>
      <w:tr w:rsidR="00115065" w:rsidRPr="00923E4F" w:rsidTr="007900BF">
        <w:tc>
          <w:tcPr>
            <w:tcW w:w="828" w:type="dxa"/>
            <w:shd w:val="clear" w:color="auto" w:fill="F2F2F2" w:themeFill="background1" w:themeFillShade="F2"/>
          </w:tcPr>
          <w:p w:rsidR="00115065" w:rsidRPr="00923E4F" w:rsidRDefault="00FA1DEF">
            <w:pPr>
              <w:rPr>
                <w:rFonts w:ascii="Source Sans Pro" w:hAnsi="Source Sans Pro"/>
              </w:rPr>
            </w:pPr>
            <w:r w:rsidRPr="00923E4F">
              <w:rPr>
                <w:rFonts w:ascii="Source Sans Pro" w:hAnsi="Source Sans Pro"/>
              </w:rPr>
              <w:t>1.6.2</w:t>
            </w:r>
          </w:p>
        </w:tc>
        <w:tc>
          <w:tcPr>
            <w:tcW w:w="7494" w:type="dxa"/>
            <w:shd w:val="clear" w:color="auto" w:fill="F2F2F2" w:themeFill="background1" w:themeFillShade="F2"/>
          </w:tcPr>
          <w:p w:rsidR="00115065" w:rsidRPr="00923E4F" w:rsidRDefault="00FA1DEF" w:rsidP="00FA1DEF">
            <w:pPr>
              <w:rPr>
                <w:rFonts w:ascii="Source Sans Pro" w:hAnsi="Source Sans Pro"/>
              </w:rPr>
            </w:pPr>
            <w:r w:rsidRPr="00923E4F">
              <w:rPr>
                <w:rFonts w:ascii="Source Sans Pro" w:hAnsi="Source Sans Pro"/>
              </w:rPr>
              <w:t>die Anfälligkeit des Vorhabens für Störfälle im Sinne des § 2 Nummer 7 der Störfall</w:t>
            </w:r>
            <w:r w:rsidR="00D93856" w:rsidRPr="00923E4F">
              <w:rPr>
                <w:rFonts w:ascii="Source Sans Pro" w:hAnsi="Source Sans Pro"/>
              </w:rPr>
              <w:t>-</w:t>
            </w:r>
            <w:r w:rsidRPr="00923E4F">
              <w:rPr>
                <w:rFonts w:ascii="Source Sans Pro" w:hAnsi="Source Sans Pro"/>
              </w:rPr>
              <w:t>Verordnung, insbesondere aufgrund seiner Verwirklichung innerhalb des angemessenen Sicherheitsabstandes zu Betriebsbereichen im Sinne des § 3 Absatz 5a des Bundes</w:t>
            </w:r>
            <w:r w:rsidR="003A4E25" w:rsidRPr="00923E4F">
              <w:rPr>
                <w:rFonts w:ascii="Source Sans Pro" w:hAnsi="Source Sans Pro"/>
              </w:rPr>
              <w:t>-</w:t>
            </w:r>
            <w:r w:rsidRPr="00923E4F">
              <w:rPr>
                <w:rFonts w:ascii="Source Sans Pro" w:hAnsi="Source Sans Pro"/>
              </w:rPr>
              <w:t>Immissionsschutzgesetzes</w:t>
            </w:r>
          </w:p>
        </w:tc>
        <w:tc>
          <w:tcPr>
            <w:tcW w:w="597" w:type="dxa"/>
            <w:shd w:val="clear" w:color="auto" w:fill="F2F2F2" w:themeFill="background1" w:themeFillShade="F2"/>
          </w:tcPr>
          <w:p w:rsidR="00115065" w:rsidRPr="00923E4F" w:rsidRDefault="00115065" w:rsidP="00FA1DEF">
            <w:pPr>
              <w:jc w:val="center"/>
              <w:rPr>
                <w:rFonts w:ascii="Source Sans Pro" w:hAnsi="Source Sans Pro"/>
              </w:rPr>
            </w:pPr>
          </w:p>
        </w:tc>
        <w:tc>
          <w:tcPr>
            <w:tcW w:w="710" w:type="dxa"/>
            <w:shd w:val="clear" w:color="auto" w:fill="F2F2F2" w:themeFill="background1" w:themeFillShade="F2"/>
          </w:tcPr>
          <w:p w:rsidR="00115065" w:rsidRPr="00923E4F" w:rsidRDefault="006A4CDD" w:rsidP="00FA1DEF">
            <w:pPr>
              <w:jc w:val="center"/>
              <w:rPr>
                <w:rFonts w:ascii="Source Sans Pro" w:hAnsi="Source Sans Pro"/>
              </w:rPr>
            </w:pPr>
            <w:r w:rsidRPr="00923E4F">
              <w:rPr>
                <w:rFonts w:ascii="Source Sans Pro" w:hAnsi="Source Sans Pro"/>
              </w:rPr>
              <w:t>X</w:t>
            </w:r>
          </w:p>
        </w:tc>
      </w:tr>
      <w:tr w:rsidR="00FA1DEF" w:rsidRPr="00923E4F" w:rsidTr="009C51D7">
        <w:tc>
          <w:tcPr>
            <w:tcW w:w="828" w:type="dxa"/>
          </w:tcPr>
          <w:p w:rsidR="00FA1DEF" w:rsidRPr="00923E4F" w:rsidRDefault="00FA1DEF" w:rsidP="00FB706C">
            <w:pPr>
              <w:rPr>
                <w:rFonts w:ascii="Source Sans Pro" w:hAnsi="Source Sans Pro"/>
              </w:rPr>
            </w:pPr>
            <w:r w:rsidRPr="00923E4F">
              <w:rPr>
                <w:rFonts w:ascii="Source Sans Pro" w:hAnsi="Source Sans Pro"/>
              </w:rPr>
              <w:t>1.7</w:t>
            </w:r>
          </w:p>
        </w:tc>
        <w:tc>
          <w:tcPr>
            <w:tcW w:w="7494" w:type="dxa"/>
          </w:tcPr>
          <w:p w:rsidR="00FA1DEF" w:rsidRPr="00923E4F" w:rsidRDefault="00FA1DEF" w:rsidP="00FA1DEF">
            <w:pPr>
              <w:rPr>
                <w:rFonts w:ascii="Source Sans Pro" w:hAnsi="Source Sans Pro"/>
              </w:rPr>
            </w:pPr>
            <w:r w:rsidRPr="00923E4F">
              <w:rPr>
                <w:rFonts w:ascii="Source Sans Pro" w:hAnsi="Source Sans Pro"/>
              </w:rPr>
              <w:t>Risiken für die menschliche Gesundheit, z.B. durch Verunreinigung von Wasser oder Luft</w:t>
            </w:r>
          </w:p>
        </w:tc>
        <w:tc>
          <w:tcPr>
            <w:tcW w:w="597" w:type="dxa"/>
          </w:tcPr>
          <w:p w:rsidR="00FA1DEF" w:rsidRPr="00923E4F" w:rsidRDefault="00FA1DEF" w:rsidP="00FB706C">
            <w:pPr>
              <w:jc w:val="center"/>
              <w:rPr>
                <w:rFonts w:ascii="Source Sans Pro" w:hAnsi="Source Sans Pro"/>
              </w:rPr>
            </w:pPr>
          </w:p>
        </w:tc>
        <w:tc>
          <w:tcPr>
            <w:tcW w:w="710" w:type="dxa"/>
          </w:tcPr>
          <w:p w:rsidR="00FA1DEF" w:rsidRPr="00923E4F" w:rsidRDefault="006A4CDD" w:rsidP="00FB706C">
            <w:pPr>
              <w:jc w:val="center"/>
              <w:rPr>
                <w:rFonts w:ascii="Source Sans Pro" w:hAnsi="Source Sans Pro"/>
              </w:rPr>
            </w:pPr>
            <w:r w:rsidRPr="00923E4F">
              <w:rPr>
                <w:rFonts w:ascii="Source Sans Pro" w:hAnsi="Source Sans Pro"/>
              </w:rPr>
              <w:t>X</w:t>
            </w:r>
          </w:p>
        </w:tc>
      </w:tr>
      <w:tr w:rsidR="00FA1DEF" w:rsidRPr="00923E4F" w:rsidTr="004A2976">
        <w:tc>
          <w:tcPr>
            <w:tcW w:w="828" w:type="dxa"/>
            <w:shd w:val="clear" w:color="auto" w:fill="D9D9D9" w:themeFill="background1" w:themeFillShade="D9"/>
          </w:tcPr>
          <w:p w:rsidR="00FA1DEF" w:rsidRPr="00923E4F" w:rsidRDefault="00FA1DEF" w:rsidP="00FB706C">
            <w:pPr>
              <w:rPr>
                <w:rFonts w:ascii="Source Sans Pro" w:hAnsi="Source Sans Pro"/>
              </w:rPr>
            </w:pPr>
            <w:r w:rsidRPr="00923E4F">
              <w:rPr>
                <w:rFonts w:ascii="Source Sans Pro" w:hAnsi="Source Sans Pro"/>
              </w:rPr>
              <w:t>2.</w:t>
            </w:r>
          </w:p>
        </w:tc>
        <w:tc>
          <w:tcPr>
            <w:tcW w:w="8801" w:type="dxa"/>
            <w:gridSpan w:val="3"/>
            <w:shd w:val="clear" w:color="auto" w:fill="D9D9D9" w:themeFill="background1" w:themeFillShade="D9"/>
          </w:tcPr>
          <w:p w:rsidR="00FA1DEF" w:rsidRPr="00923E4F" w:rsidRDefault="00FA1DEF" w:rsidP="00FB706C">
            <w:pPr>
              <w:rPr>
                <w:rFonts w:ascii="Source Sans Pro" w:hAnsi="Source Sans Pro"/>
              </w:rPr>
            </w:pPr>
            <w:r w:rsidRPr="00923E4F">
              <w:rPr>
                <w:rFonts w:ascii="Source Sans Pro" w:hAnsi="Source Sans Pro"/>
              </w:rPr>
              <w:t>Standort der Vorhaben</w:t>
            </w:r>
          </w:p>
          <w:p w:rsidR="00FA1DEF" w:rsidRPr="00923E4F" w:rsidRDefault="00FA1DEF" w:rsidP="00FB706C">
            <w:pPr>
              <w:rPr>
                <w:rFonts w:ascii="Source Sans Pro" w:hAnsi="Source Sans Pro"/>
              </w:rPr>
            </w:pPr>
            <w:r w:rsidRPr="00923E4F">
              <w:rPr>
                <w:rFonts w:ascii="Source Sans Pro" w:hAnsi="Source Sans Pro"/>
              </w:rPr>
              <w:t>Die ökologische Empfindlichkeit eines Gebiets, das durch ein Vorhaben möglicherweise beeinträchtigt wird, ist insbesondere hinsichtlich folgender Nutzungs- und Schutzkriterien unter Berücksichtigung des Zusammenwirkens mit anderen Vorhaben in ihrem gemeinsamen Einwirkungsbereich zu beurteilen:</w:t>
            </w:r>
          </w:p>
        </w:tc>
      </w:tr>
      <w:tr w:rsidR="00BA1C85" w:rsidRPr="00923E4F" w:rsidTr="009C51D7">
        <w:tc>
          <w:tcPr>
            <w:tcW w:w="828" w:type="dxa"/>
            <w:shd w:val="clear" w:color="auto" w:fill="D9D9D9" w:themeFill="background1" w:themeFillShade="D9"/>
          </w:tcPr>
          <w:p w:rsidR="00BA1C85" w:rsidRPr="00923E4F" w:rsidRDefault="00BA1C85" w:rsidP="00FA1DEF">
            <w:pPr>
              <w:rPr>
                <w:rFonts w:ascii="Source Sans Pro" w:hAnsi="Source Sans Pro"/>
              </w:rPr>
            </w:pPr>
          </w:p>
        </w:tc>
        <w:tc>
          <w:tcPr>
            <w:tcW w:w="7494" w:type="dxa"/>
            <w:shd w:val="clear" w:color="auto" w:fill="D9D9D9" w:themeFill="background1" w:themeFillShade="D9"/>
          </w:tcPr>
          <w:p w:rsidR="00BA1C85" w:rsidRPr="00923E4F" w:rsidRDefault="00BA1C85" w:rsidP="00BA1C85">
            <w:pPr>
              <w:rPr>
                <w:rFonts w:ascii="Source Sans Pro" w:hAnsi="Source Sans Pro"/>
              </w:rPr>
            </w:pPr>
          </w:p>
        </w:tc>
        <w:tc>
          <w:tcPr>
            <w:tcW w:w="597" w:type="dxa"/>
          </w:tcPr>
          <w:p w:rsidR="00BA1C85" w:rsidRPr="00923E4F" w:rsidRDefault="00BA1C85" w:rsidP="00FA1DEF">
            <w:pPr>
              <w:jc w:val="center"/>
              <w:rPr>
                <w:rFonts w:ascii="Source Sans Pro" w:hAnsi="Source Sans Pro"/>
                <w:sz w:val="24"/>
                <w:szCs w:val="24"/>
              </w:rPr>
            </w:pPr>
            <w:r w:rsidRPr="00923E4F">
              <w:rPr>
                <w:rFonts w:ascii="Source Sans Pro" w:hAnsi="Source Sans Pro"/>
                <w:sz w:val="24"/>
                <w:szCs w:val="24"/>
              </w:rPr>
              <w:t>Ja</w:t>
            </w:r>
          </w:p>
        </w:tc>
        <w:tc>
          <w:tcPr>
            <w:tcW w:w="710" w:type="dxa"/>
          </w:tcPr>
          <w:p w:rsidR="00BA1C85" w:rsidRPr="00923E4F" w:rsidRDefault="00BA1C85" w:rsidP="00FA1DEF">
            <w:pPr>
              <w:jc w:val="center"/>
              <w:rPr>
                <w:rFonts w:ascii="Source Sans Pro" w:hAnsi="Source Sans Pro"/>
                <w:sz w:val="24"/>
                <w:szCs w:val="24"/>
              </w:rPr>
            </w:pPr>
            <w:r w:rsidRPr="00923E4F">
              <w:rPr>
                <w:rFonts w:ascii="Source Sans Pro" w:hAnsi="Source Sans Pro"/>
                <w:sz w:val="24"/>
                <w:szCs w:val="24"/>
              </w:rPr>
              <w:t>Nein</w:t>
            </w:r>
          </w:p>
        </w:tc>
      </w:tr>
      <w:tr w:rsidR="00FA1DEF" w:rsidRPr="00923E4F" w:rsidTr="009C51D7">
        <w:tc>
          <w:tcPr>
            <w:tcW w:w="828" w:type="dxa"/>
          </w:tcPr>
          <w:p w:rsidR="00FA1DEF" w:rsidRPr="00923E4F" w:rsidRDefault="00BA1C85" w:rsidP="00FA1DEF">
            <w:pPr>
              <w:rPr>
                <w:rFonts w:ascii="Source Sans Pro" w:hAnsi="Source Sans Pro"/>
              </w:rPr>
            </w:pPr>
            <w:r w:rsidRPr="00923E4F">
              <w:rPr>
                <w:rFonts w:ascii="Source Sans Pro" w:hAnsi="Source Sans Pro"/>
              </w:rPr>
              <w:t>2.1</w:t>
            </w:r>
          </w:p>
        </w:tc>
        <w:tc>
          <w:tcPr>
            <w:tcW w:w="7494" w:type="dxa"/>
          </w:tcPr>
          <w:p w:rsidR="00FA1DEF" w:rsidRPr="00923E4F" w:rsidRDefault="00BA1C85" w:rsidP="00BA1C85">
            <w:pPr>
              <w:rPr>
                <w:rFonts w:ascii="Source Sans Pro" w:hAnsi="Source Sans Pro"/>
              </w:rPr>
            </w:pPr>
            <w:r w:rsidRPr="00923E4F">
              <w:rPr>
                <w:rFonts w:ascii="Source Sans Pro" w:hAnsi="Source Sans Pro"/>
              </w:rPr>
              <w:t xml:space="preserve">Nutzungskriterien: </w:t>
            </w:r>
            <w:r w:rsidR="00263FB5" w:rsidRPr="00923E4F">
              <w:rPr>
                <w:rFonts w:ascii="Source Sans Pro" w:hAnsi="Source Sans Pro"/>
              </w:rPr>
              <w:t>B</w:t>
            </w:r>
            <w:r w:rsidRPr="00923E4F">
              <w:rPr>
                <w:rFonts w:ascii="Source Sans Pro" w:hAnsi="Source Sans Pro"/>
              </w:rPr>
              <w:t>estehende Nutzung des Gebietes, insbesondere als Fläche für Siedlung und Erholung, für land-, forst- und fischereiwirtschaftliche Nutzungen, für sonstige wirtschaftliche und öffentliche Nutzungen, Verkehr, Ver- und Entsorgung</w:t>
            </w:r>
          </w:p>
        </w:tc>
        <w:tc>
          <w:tcPr>
            <w:tcW w:w="597" w:type="dxa"/>
          </w:tcPr>
          <w:p w:rsidR="00FA1DEF" w:rsidRPr="00923E4F" w:rsidRDefault="00FA1DEF" w:rsidP="00FA1DEF">
            <w:pPr>
              <w:jc w:val="center"/>
              <w:rPr>
                <w:rFonts w:ascii="Source Sans Pro" w:hAnsi="Source Sans Pro"/>
              </w:rPr>
            </w:pPr>
          </w:p>
        </w:tc>
        <w:tc>
          <w:tcPr>
            <w:tcW w:w="710" w:type="dxa"/>
          </w:tcPr>
          <w:p w:rsidR="00FA1DEF" w:rsidRPr="00923E4F" w:rsidRDefault="006A4CDD" w:rsidP="00FA1DEF">
            <w:pPr>
              <w:jc w:val="center"/>
              <w:rPr>
                <w:rFonts w:ascii="Source Sans Pro" w:hAnsi="Source Sans Pro"/>
              </w:rPr>
            </w:pPr>
            <w:r w:rsidRPr="00923E4F">
              <w:rPr>
                <w:rFonts w:ascii="Source Sans Pro" w:hAnsi="Source Sans Pro"/>
              </w:rPr>
              <w:t>X</w:t>
            </w:r>
          </w:p>
        </w:tc>
      </w:tr>
      <w:tr w:rsidR="00FA1DEF" w:rsidRPr="00923E4F" w:rsidTr="009C51D7">
        <w:tc>
          <w:tcPr>
            <w:tcW w:w="828" w:type="dxa"/>
          </w:tcPr>
          <w:p w:rsidR="00FA1DEF" w:rsidRPr="00923E4F" w:rsidRDefault="00BA1C85" w:rsidP="00FA1DEF">
            <w:pPr>
              <w:rPr>
                <w:rFonts w:ascii="Source Sans Pro" w:hAnsi="Source Sans Pro"/>
              </w:rPr>
            </w:pPr>
            <w:r w:rsidRPr="00923E4F">
              <w:rPr>
                <w:rFonts w:ascii="Source Sans Pro" w:hAnsi="Source Sans Pro"/>
              </w:rPr>
              <w:lastRenderedPageBreak/>
              <w:t>2.2</w:t>
            </w:r>
          </w:p>
        </w:tc>
        <w:tc>
          <w:tcPr>
            <w:tcW w:w="7494" w:type="dxa"/>
          </w:tcPr>
          <w:p w:rsidR="00FA1DEF" w:rsidRPr="00923E4F" w:rsidRDefault="00BA1C85" w:rsidP="00BA1C85">
            <w:pPr>
              <w:rPr>
                <w:rFonts w:ascii="Source Sans Pro" w:hAnsi="Source Sans Pro"/>
              </w:rPr>
            </w:pPr>
            <w:r w:rsidRPr="00923E4F">
              <w:rPr>
                <w:rFonts w:ascii="Source Sans Pro" w:hAnsi="Source Sans Pro"/>
              </w:rPr>
              <w:t>Qualitätskriterien: Reichtum, Verfügbarkeit, Qualität und Regenerationsfähigkeit der natürlichen Ressourcen, insbesondere Fläche, Boden, Landschaft, Wasser, Tiere, Pflanzen, biologische Vielfalt, des Gebiets und seines Untergrunds</w:t>
            </w:r>
          </w:p>
        </w:tc>
        <w:tc>
          <w:tcPr>
            <w:tcW w:w="597" w:type="dxa"/>
          </w:tcPr>
          <w:p w:rsidR="00FA1DEF" w:rsidRPr="00923E4F" w:rsidRDefault="00FA1DEF" w:rsidP="00FA1DEF">
            <w:pPr>
              <w:jc w:val="center"/>
              <w:rPr>
                <w:rFonts w:ascii="Source Sans Pro" w:hAnsi="Source Sans Pro"/>
              </w:rPr>
            </w:pPr>
          </w:p>
        </w:tc>
        <w:tc>
          <w:tcPr>
            <w:tcW w:w="710" w:type="dxa"/>
          </w:tcPr>
          <w:p w:rsidR="00FA1DEF" w:rsidRPr="00923E4F" w:rsidRDefault="006A4CDD" w:rsidP="00FA1DEF">
            <w:pPr>
              <w:jc w:val="center"/>
              <w:rPr>
                <w:rFonts w:ascii="Source Sans Pro" w:hAnsi="Source Sans Pro"/>
              </w:rPr>
            </w:pPr>
            <w:r w:rsidRPr="00923E4F">
              <w:rPr>
                <w:rFonts w:ascii="Source Sans Pro" w:hAnsi="Source Sans Pro"/>
              </w:rPr>
              <w:t>X</w:t>
            </w:r>
          </w:p>
        </w:tc>
      </w:tr>
      <w:tr w:rsidR="00FA1DEF" w:rsidRPr="00923E4F" w:rsidTr="009C51D7">
        <w:tc>
          <w:tcPr>
            <w:tcW w:w="828" w:type="dxa"/>
          </w:tcPr>
          <w:p w:rsidR="00FA1DEF" w:rsidRPr="00923E4F" w:rsidRDefault="00BA1C85" w:rsidP="00FA1DEF">
            <w:pPr>
              <w:rPr>
                <w:rFonts w:ascii="Source Sans Pro" w:hAnsi="Source Sans Pro"/>
              </w:rPr>
            </w:pPr>
            <w:r w:rsidRPr="00923E4F">
              <w:rPr>
                <w:rFonts w:ascii="Source Sans Pro" w:hAnsi="Source Sans Pro"/>
              </w:rPr>
              <w:t>2.3</w:t>
            </w:r>
          </w:p>
        </w:tc>
        <w:tc>
          <w:tcPr>
            <w:tcW w:w="7494" w:type="dxa"/>
          </w:tcPr>
          <w:p w:rsidR="00FA1DEF" w:rsidRPr="00923E4F" w:rsidRDefault="00BA1C85" w:rsidP="00FA1DEF">
            <w:pPr>
              <w:rPr>
                <w:rFonts w:ascii="Source Sans Pro" w:hAnsi="Source Sans Pro"/>
              </w:rPr>
            </w:pPr>
            <w:r w:rsidRPr="00923E4F">
              <w:rPr>
                <w:rFonts w:ascii="Source Sans Pro" w:hAnsi="Source Sans Pro"/>
              </w:rPr>
              <w:t>Schutzkriterien: Belastbarkeit der Schutzgüter unter besonderer Berücksichtigung folgender Gebiete und von Art und Umfang des ihnen jeweils zugewiesenen Schutzes</w:t>
            </w:r>
          </w:p>
        </w:tc>
        <w:tc>
          <w:tcPr>
            <w:tcW w:w="597" w:type="dxa"/>
          </w:tcPr>
          <w:p w:rsidR="00FA1DEF" w:rsidRPr="00923E4F" w:rsidRDefault="00FA1DEF" w:rsidP="00FA1DEF">
            <w:pPr>
              <w:jc w:val="center"/>
              <w:rPr>
                <w:rFonts w:ascii="Source Sans Pro" w:hAnsi="Source Sans Pro"/>
              </w:rPr>
            </w:pPr>
          </w:p>
        </w:tc>
        <w:tc>
          <w:tcPr>
            <w:tcW w:w="710" w:type="dxa"/>
          </w:tcPr>
          <w:p w:rsidR="00FA1DEF" w:rsidRPr="00923E4F" w:rsidRDefault="006A4CDD" w:rsidP="00FA1DEF">
            <w:pPr>
              <w:jc w:val="center"/>
              <w:rPr>
                <w:rFonts w:ascii="Source Sans Pro" w:hAnsi="Source Sans Pro"/>
              </w:rPr>
            </w:pPr>
            <w:r w:rsidRPr="00923E4F">
              <w:rPr>
                <w:rFonts w:ascii="Source Sans Pro" w:hAnsi="Source Sans Pro"/>
              </w:rPr>
              <w:t>X</w:t>
            </w:r>
          </w:p>
        </w:tc>
      </w:tr>
      <w:tr w:rsidR="00FA1DEF" w:rsidRPr="00923E4F" w:rsidTr="009C51D7">
        <w:tc>
          <w:tcPr>
            <w:tcW w:w="828" w:type="dxa"/>
          </w:tcPr>
          <w:p w:rsidR="00FA1DEF" w:rsidRPr="00923E4F" w:rsidRDefault="00BA1C85" w:rsidP="00FA1DEF">
            <w:pPr>
              <w:rPr>
                <w:rFonts w:ascii="Source Sans Pro" w:hAnsi="Source Sans Pro"/>
              </w:rPr>
            </w:pPr>
            <w:r w:rsidRPr="00923E4F">
              <w:rPr>
                <w:rFonts w:ascii="Source Sans Pro" w:hAnsi="Source Sans Pro"/>
              </w:rPr>
              <w:t>2.3.1</w:t>
            </w:r>
          </w:p>
        </w:tc>
        <w:tc>
          <w:tcPr>
            <w:tcW w:w="7494" w:type="dxa"/>
          </w:tcPr>
          <w:p w:rsidR="00FA1DEF" w:rsidRPr="00923E4F" w:rsidRDefault="004A2976" w:rsidP="00FA1DEF">
            <w:pPr>
              <w:rPr>
                <w:rFonts w:ascii="Source Sans Pro" w:hAnsi="Source Sans Pro"/>
              </w:rPr>
            </w:pPr>
            <w:r w:rsidRPr="00923E4F">
              <w:rPr>
                <w:rFonts w:ascii="Source Sans Pro" w:hAnsi="Source Sans Pro"/>
              </w:rPr>
              <w:t>Natura 2000-Gebiete nach § 7 Absatz 1 Nummer 8 Bundesnaturschutzgesetz(BNatSchG),</w:t>
            </w:r>
          </w:p>
        </w:tc>
        <w:tc>
          <w:tcPr>
            <w:tcW w:w="597" w:type="dxa"/>
          </w:tcPr>
          <w:p w:rsidR="00FA1DEF" w:rsidRPr="00923E4F" w:rsidRDefault="00FA1DEF" w:rsidP="00FA1DEF">
            <w:pPr>
              <w:jc w:val="center"/>
              <w:rPr>
                <w:rFonts w:ascii="Source Sans Pro" w:hAnsi="Source Sans Pro"/>
              </w:rPr>
            </w:pPr>
          </w:p>
        </w:tc>
        <w:tc>
          <w:tcPr>
            <w:tcW w:w="710" w:type="dxa"/>
          </w:tcPr>
          <w:p w:rsidR="00FA1DEF" w:rsidRPr="00923E4F" w:rsidRDefault="006A4CDD" w:rsidP="00FA1DEF">
            <w:pPr>
              <w:jc w:val="center"/>
              <w:rPr>
                <w:rFonts w:ascii="Source Sans Pro" w:hAnsi="Source Sans Pro"/>
              </w:rPr>
            </w:pPr>
            <w:r w:rsidRPr="00923E4F">
              <w:rPr>
                <w:rFonts w:ascii="Source Sans Pro" w:hAnsi="Source Sans Pro"/>
              </w:rPr>
              <w:t>X</w:t>
            </w:r>
          </w:p>
        </w:tc>
      </w:tr>
      <w:tr w:rsidR="00FA1DEF" w:rsidRPr="00923E4F" w:rsidTr="009C51D7">
        <w:tc>
          <w:tcPr>
            <w:tcW w:w="828" w:type="dxa"/>
          </w:tcPr>
          <w:p w:rsidR="00FA1DEF" w:rsidRPr="00923E4F" w:rsidRDefault="00BA1C85" w:rsidP="00FA1DEF">
            <w:pPr>
              <w:rPr>
                <w:rFonts w:ascii="Source Sans Pro" w:hAnsi="Source Sans Pro"/>
              </w:rPr>
            </w:pPr>
            <w:r w:rsidRPr="00923E4F">
              <w:rPr>
                <w:rFonts w:ascii="Source Sans Pro" w:hAnsi="Source Sans Pro"/>
              </w:rPr>
              <w:t>2.3.2</w:t>
            </w:r>
          </w:p>
        </w:tc>
        <w:tc>
          <w:tcPr>
            <w:tcW w:w="7494" w:type="dxa"/>
          </w:tcPr>
          <w:p w:rsidR="00FA1DEF" w:rsidRPr="00923E4F" w:rsidRDefault="004A2976" w:rsidP="00FA1DEF">
            <w:pPr>
              <w:rPr>
                <w:rFonts w:ascii="Source Sans Pro" w:hAnsi="Source Sans Pro"/>
              </w:rPr>
            </w:pPr>
            <w:r w:rsidRPr="00923E4F">
              <w:rPr>
                <w:rFonts w:ascii="Source Sans Pro" w:hAnsi="Source Sans Pro"/>
              </w:rPr>
              <w:t>Naturschutzgebiete nach § 23 BNatSchG, soweit nicht bereits von Nummer 2.3.1erfasst</w:t>
            </w:r>
          </w:p>
        </w:tc>
        <w:tc>
          <w:tcPr>
            <w:tcW w:w="597" w:type="dxa"/>
          </w:tcPr>
          <w:p w:rsidR="00FA1DEF" w:rsidRPr="00923E4F" w:rsidRDefault="00FA1DEF" w:rsidP="00FA1DEF">
            <w:pPr>
              <w:jc w:val="center"/>
              <w:rPr>
                <w:rFonts w:ascii="Source Sans Pro" w:hAnsi="Source Sans Pro"/>
              </w:rPr>
            </w:pPr>
          </w:p>
        </w:tc>
        <w:tc>
          <w:tcPr>
            <w:tcW w:w="710" w:type="dxa"/>
          </w:tcPr>
          <w:p w:rsidR="00FA1DEF" w:rsidRPr="00923E4F" w:rsidRDefault="006A4CDD" w:rsidP="00FA1DEF">
            <w:pPr>
              <w:jc w:val="center"/>
              <w:rPr>
                <w:rFonts w:ascii="Source Sans Pro" w:hAnsi="Source Sans Pro"/>
              </w:rPr>
            </w:pPr>
            <w:r w:rsidRPr="00923E4F">
              <w:rPr>
                <w:rFonts w:ascii="Source Sans Pro" w:hAnsi="Source Sans Pro"/>
              </w:rPr>
              <w:t>X</w:t>
            </w:r>
          </w:p>
        </w:tc>
      </w:tr>
      <w:tr w:rsidR="00FA1DEF" w:rsidRPr="00923E4F" w:rsidTr="009C51D7">
        <w:tc>
          <w:tcPr>
            <w:tcW w:w="828" w:type="dxa"/>
          </w:tcPr>
          <w:p w:rsidR="00FA1DEF" w:rsidRPr="00923E4F" w:rsidRDefault="00BA1C85" w:rsidP="00FA1DEF">
            <w:pPr>
              <w:rPr>
                <w:rFonts w:ascii="Source Sans Pro" w:hAnsi="Source Sans Pro"/>
              </w:rPr>
            </w:pPr>
            <w:r w:rsidRPr="00923E4F">
              <w:rPr>
                <w:rFonts w:ascii="Source Sans Pro" w:hAnsi="Source Sans Pro"/>
              </w:rPr>
              <w:t>2.3.3</w:t>
            </w:r>
          </w:p>
        </w:tc>
        <w:tc>
          <w:tcPr>
            <w:tcW w:w="7494" w:type="dxa"/>
          </w:tcPr>
          <w:p w:rsidR="00FA1DEF" w:rsidRPr="00923E4F" w:rsidRDefault="004A2976" w:rsidP="00FA1DEF">
            <w:pPr>
              <w:rPr>
                <w:rFonts w:ascii="Source Sans Pro" w:hAnsi="Source Sans Pro"/>
              </w:rPr>
            </w:pPr>
            <w:r w:rsidRPr="00923E4F">
              <w:rPr>
                <w:rFonts w:ascii="Source Sans Pro" w:hAnsi="Source Sans Pro"/>
              </w:rPr>
              <w:t>Nationalparke und Nationale Naturmonumente nach § 24 BNatSchG, soweit nicht bereits von Nummer 2.3.1 erfasst,</w:t>
            </w:r>
          </w:p>
        </w:tc>
        <w:tc>
          <w:tcPr>
            <w:tcW w:w="597" w:type="dxa"/>
          </w:tcPr>
          <w:p w:rsidR="00FA1DEF" w:rsidRPr="00923E4F" w:rsidRDefault="00FA1DEF" w:rsidP="00FA1DEF">
            <w:pPr>
              <w:jc w:val="center"/>
              <w:rPr>
                <w:rFonts w:ascii="Source Sans Pro" w:hAnsi="Source Sans Pro"/>
              </w:rPr>
            </w:pPr>
          </w:p>
        </w:tc>
        <w:tc>
          <w:tcPr>
            <w:tcW w:w="710" w:type="dxa"/>
          </w:tcPr>
          <w:p w:rsidR="00FA1DEF" w:rsidRPr="00923E4F" w:rsidRDefault="006A4CDD" w:rsidP="00FA1DEF">
            <w:pPr>
              <w:jc w:val="center"/>
              <w:rPr>
                <w:rFonts w:ascii="Source Sans Pro" w:hAnsi="Source Sans Pro"/>
              </w:rPr>
            </w:pPr>
            <w:r w:rsidRPr="00923E4F">
              <w:rPr>
                <w:rFonts w:ascii="Source Sans Pro" w:hAnsi="Source Sans Pro"/>
              </w:rPr>
              <w:t>X</w:t>
            </w:r>
          </w:p>
        </w:tc>
      </w:tr>
      <w:tr w:rsidR="00FA1DEF" w:rsidRPr="00923E4F" w:rsidTr="009C51D7">
        <w:tc>
          <w:tcPr>
            <w:tcW w:w="828" w:type="dxa"/>
          </w:tcPr>
          <w:p w:rsidR="00FA1DEF" w:rsidRPr="00923E4F" w:rsidRDefault="00BA1C85" w:rsidP="00FA1DEF">
            <w:pPr>
              <w:rPr>
                <w:rFonts w:ascii="Source Sans Pro" w:hAnsi="Source Sans Pro"/>
              </w:rPr>
            </w:pPr>
            <w:r w:rsidRPr="00923E4F">
              <w:rPr>
                <w:rFonts w:ascii="Source Sans Pro" w:hAnsi="Source Sans Pro"/>
              </w:rPr>
              <w:t>2.3.4</w:t>
            </w:r>
          </w:p>
        </w:tc>
        <w:tc>
          <w:tcPr>
            <w:tcW w:w="7494" w:type="dxa"/>
          </w:tcPr>
          <w:p w:rsidR="00FA1DEF" w:rsidRPr="00923E4F" w:rsidRDefault="004A2976" w:rsidP="00FA1DEF">
            <w:pPr>
              <w:rPr>
                <w:rFonts w:ascii="Source Sans Pro" w:hAnsi="Source Sans Pro"/>
              </w:rPr>
            </w:pPr>
            <w:r w:rsidRPr="00923E4F">
              <w:rPr>
                <w:rFonts w:ascii="Source Sans Pro" w:hAnsi="Source Sans Pro"/>
              </w:rPr>
              <w:t>Biosphärenreservate und Landschaftsschutzgebiete gemäß den §§ 25 und 26 BNatSchG</w:t>
            </w:r>
          </w:p>
        </w:tc>
        <w:tc>
          <w:tcPr>
            <w:tcW w:w="597" w:type="dxa"/>
          </w:tcPr>
          <w:p w:rsidR="00FA1DEF" w:rsidRPr="00923E4F" w:rsidRDefault="00FA1DEF" w:rsidP="00FA1DEF">
            <w:pPr>
              <w:jc w:val="center"/>
              <w:rPr>
                <w:rFonts w:ascii="Source Sans Pro" w:hAnsi="Source Sans Pro"/>
              </w:rPr>
            </w:pPr>
          </w:p>
        </w:tc>
        <w:tc>
          <w:tcPr>
            <w:tcW w:w="710" w:type="dxa"/>
          </w:tcPr>
          <w:p w:rsidR="00FA1DEF" w:rsidRPr="00923E4F" w:rsidRDefault="006A4CDD" w:rsidP="00FA1DEF">
            <w:pPr>
              <w:jc w:val="center"/>
              <w:rPr>
                <w:rFonts w:ascii="Source Sans Pro" w:hAnsi="Source Sans Pro"/>
              </w:rPr>
            </w:pPr>
            <w:r w:rsidRPr="00923E4F">
              <w:rPr>
                <w:rFonts w:ascii="Source Sans Pro" w:hAnsi="Source Sans Pro"/>
              </w:rPr>
              <w:t>X</w:t>
            </w:r>
          </w:p>
        </w:tc>
      </w:tr>
      <w:tr w:rsidR="00FA1DEF" w:rsidRPr="00923E4F" w:rsidTr="009C51D7">
        <w:tc>
          <w:tcPr>
            <w:tcW w:w="828" w:type="dxa"/>
          </w:tcPr>
          <w:p w:rsidR="00FA1DEF" w:rsidRPr="00923E4F" w:rsidRDefault="00BA1C85" w:rsidP="00FA1DEF">
            <w:pPr>
              <w:rPr>
                <w:rFonts w:ascii="Source Sans Pro" w:hAnsi="Source Sans Pro"/>
              </w:rPr>
            </w:pPr>
            <w:r w:rsidRPr="00923E4F">
              <w:rPr>
                <w:rFonts w:ascii="Source Sans Pro" w:hAnsi="Source Sans Pro"/>
              </w:rPr>
              <w:t>2.3.5</w:t>
            </w:r>
          </w:p>
        </w:tc>
        <w:tc>
          <w:tcPr>
            <w:tcW w:w="7494" w:type="dxa"/>
          </w:tcPr>
          <w:p w:rsidR="00FA1DEF" w:rsidRPr="00923E4F" w:rsidRDefault="004A2976" w:rsidP="00FA1DEF">
            <w:pPr>
              <w:rPr>
                <w:rFonts w:ascii="Source Sans Pro" w:hAnsi="Source Sans Pro"/>
              </w:rPr>
            </w:pPr>
            <w:r w:rsidRPr="00923E4F">
              <w:rPr>
                <w:rFonts w:ascii="Source Sans Pro" w:hAnsi="Source Sans Pro"/>
              </w:rPr>
              <w:t>Naturdenkmäler nach § 28 BNatSchG</w:t>
            </w:r>
          </w:p>
        </w:tc>
        <w:tc>
          <w:tcPr>
            <w:tcW w:w="597" w:type="dxa"/>
          </w:tcPr>
          <w:p w:rsidR="00FA1DEF" w:rsidRPr="00923E4F" w:rsidRDefault="00FA1DEF" w:rsidP="00FA1DEF">
            <w:pPr>
              <w:jc w:val="center"/>
              <w:rPr>
                <w:rFonts w:ascii="Source Sans Pro" w:hAnsi="Source Sans Pro"/>
              </w:rPr>
            </w:pPr>
          </w:p>
        </w:tc>
        <w:tc>
          <w:tcPr>
            <w:tcW w:w="710" w:type="dxa"/>
          </w:tcPr>
          <w:p w:rsidR="00FA1DEF" w:rsidRPr="00923E4F" w:rsidRDefault="006A4CDD" w:rsidP="00FA1DEF">
            <w:pPr>
              <w:jc w:val="center"/>
              <w:rPr>
                <w:rFonts w:ascii="Source Sans Pro" w:hAnsi="Source Sans Pro"/>
              </w:rPr>
            </w:pPr>
            <w:r w:rsidRPr="00923E4F">
              <w:rPr>
                <w:rFonts w:ascii="Source Sans Pro" w:hAnsi="Source Sans Pro"/>
              </w:rPr>
              <w:t>X</w:t>
            </w:r>
          </w:p>
        </w:tc>
      </w:tr>
      <w:tr w:rsidR="00FA1DEF" w:rsidRPr="00923E4F" w:rsidTr="009C51D7">
        <w:tc>
          <w:tcPr>
            <w:tcW w:w="828" w:type="dxa"/>
          </w:tcPr>
          <w:p w:rsidR="00FA1DEF" w:rsidRPr="00923E4F" w:rsidRDefault="00BA1C85" w:rsidP="00FA1DEF">
            <w:pPr>
              <w:rPr>
                <w:rFonts w:ascii="Source Sans Pro" w:hAnsi="Source Sans Pro"/>
              </w:rPr>
            </w:pPr>
            <w:r w:rsidRPr="00923E4F">
              <w:rPr>
                <w:rFonts w:ascii="Source Sans Pro" w:hAnsi="Source Sans Pro"/>
              </w:rPr>
              <w:t>2.3.6</w:t>
            </w:r>
          </w:p>
        </w:tc>
        <w:tc>
          <w:tcPr>
            <w:tcW w:w="7494" w:type="dxa"/>
          </w:tcPr>
          <w:p w:rsidR="00FA1DEF" w:rsidRPr="00923E4F" w:rsidRDefault="004A2976" w:rsidP="00FA1DEF">
            <w:pPr>
              <w:rPr>
                <w:rFonts w:ascii="Source Sans Pro" w:hAnsi="Source Sans Pro"/>
              </w:rPr>
            </w:pPr>
            <w:r w:rsidRPr="00923E4F">
              <w:rPr>
                <w:rFonts w:ascii="Source Sans Pro" w:hAnsi="Source Sans Pro"/>
              </w:rPr>
              <w:t>geschützte Landschaftsbestandteile, einschließlich Alleen, nach § 29 BNatSchG</w:t>
            </w:r>
          </w:p>
        </w:tc>
        <w:tc>
          <w:tcPr>
            <w:tcW w:w="597" w:type="dxa"/>
          </w:tcPr>
          <w:p w:rsidR="00FA1DEF" w:rsidRPr="00923E4F" w:rsidRDefault="00FA1DEF" w:rsidP="00FA1DEF">
            <w:pPr>
              <w:jc w:val="center"/>
              <w:rPr>
                <w:rFonts w:ascii="Source Sans Pro" w:hAnsi="Source Sans Pro"/>
              </w:rPr>
            </w:pPr>
          </w:p>
        </w:tc>
        <w:tc>
          <w:tcPr>
            <w:tcW w:w="710" w:type="dxa"/>
          </w:tcPr>
          <w:p w:rsidR="00FA1DEF" w:rsidRPr="00923E4F" w:rsidRDefault="006A4CDD" w:rsidP="00FA1DEF">
            <w:pPr>
              <w:jc w:val="center"/>
              <w:rPr>
                <w:rFonts w:ascii="Source Sans Pro" w:hAnsi="Source Sans Pro"/>
              </w:rPr>
            </w:pPr>
            <w:r w:rsidRPr="00923E4F">
              <w:rPr>
                <w:rFonts w:ascii="Source Sans Pro" w:hAnsi="Source Sans Pro"/>
              </w:rPr>
              <w:t>X</w:t>
            </w:r>
          </w:p>
        </w:tc>
      </w:tr>
      <w:tr w:rsidR="00FA1DEF" w:rsidRPr="00923E4F" w:rsidTr="009C51D7">
        <w:tc>
          <w:tcPr>
            <w:tcW w:w="828" w:type="dxa"/>
          </w:tcPr>
          <w:p w:rsidR="00FA1DEF" w:rsidRPr="00923E4F" w:rsidRDefault="00BA1C85" w:rsidP="00FB706C">
            <w:pPr>
              <w:rPr>
                <w:rFonts w:ascii="Source Sans Pro" w:hAnsi="Source Sans Pro"/>
              </w:rPr>
            </w:pPr>
            <w:r w:rsidRPr="00923E4F">
              <w:rPr>
                <w:rFonts w:ascii="Source Sans Pro" w:hAnsi="Source Sans Pro"/>
              </w:rPr>
              <w:t>2.3.7</w:t>
            </w:r>
          </w:p>
        </w:tc>
        <w:tc>
          <w:tcPr>
            <w:tcW w:w="7494" w:type="dxa"/>
          </w:tcPr>
          <w:p w:rsidR="00FA1DEF" w:rsidRPr="00923E4F" w:rsidRDefault="004A2976" w:rsidP="00FB706C">
            <w:pPr>
              <w:rPr>
                <w:rFonts w:ascii="Source Sans Pro" w:hAnsi="Source Sans Pro"/>
              </w:rPr>
            </w:pPr>
            <w:r w:rsidRPr="00923E4F">
              <w:rPr>
                <w:rFonts w:ascii="Source Sans Pro" w:hAnsi="Source Sans Pro"/>
              </w:rPr>
              <w:t>gesetzlich geschützte Biotope nach § 30 BNatSchG</w:t>
            </w:r>
          </w:p>
        </w:tc>
        <w:tc>
          <w:tcPr>
            <w:tcW w:w="597" w:type="dxa"/>
          </w:tcPr>
          <w:p w:rsidR="00FA1DEF" w:rsidRPr="00923E4F" w:rsidRDefault="006A4CDD" w:rsidP="00FB706C">
            <w:pPr>
              <w:jc w:val="center"/>
              <w:rPr>
                <w:rFonts w:ascii="Source Sans Pro" w:hAnsi="Source Sans Pro"/>
              </w:rPr>
            </w:pPr>
            <w:r w:rsidRPr="00923E4F">
              <w:rPr>
                <w:rFonts w:ascii="Source Sans Pro" w:hAnsi="Source Sans Pro"/>
              </w:rPr>
              <w:t>X</w:t>
            </w:r>
          </w:p>
        </w:tc>
        <w:tc>
          <w:tcPr>
            <w:tcW w:w="710" w:type="dxa"/>
          </w:tcPr>
          <w:p w:rsidR="00FA1DEF" w:rsidRPr="00923E4F" w:rsidRDefault="00FA1DEF" w:rsidP="00FB706C">
            <w:pPr>
              <w:jc w:val="center"/>
              <w:rPr>
                <w:rFonts w:ascii="Source Sans Pro" w:hAnsi="Source Sans Pro"/>
              </w:rPr>
            </w:pPr>
          </w:p>
        </w:tc>
      </w:tr>
      <w:tr w:rsidR="00FA1DEF" w:rsidRPr="00923E4F" w:rsidTr="009C51D7">
        <w:tc>
          <w:tcPr>
            <w:tcW w:w="828" w:type="dxa"/>
          </w:tcPr>
          <w:p w:rsidR="00FA1DEF" w:rsidRPr="00923E4F" w:rsidRDefault="00BA1C85" w:rsidP="00FB706C">
            <w:pPr>
              <w:rPr>
                <w:rFonts w:ascii="Source Sans Pro" w:hAnsi="Source Sans Pro"/>
              </w:rPr>
            </w:pPr>
            <w:r w:rsidRPr="00923E4F">
              <w:rPr>
                <w:rFonts w:ascii="Source Sans Pro" w:hAnsi="Source Sans Pro"/>
              </w:rPr>
              <w:t>2.3.8</w:t>
            </w:r>
          </w:p>
        </w:tc>
        <w:tc>
          <w:tcPr>
            <w:tcW w:w="7494" w:type="dxa"/>
          </w:tcPr>
          <w:p w:rsidR="00FA1DEF" w:rsidRPr="00923E4F" w:rsidRDefault="004A2976" w:rsidP="00FB706C">
            <w:pPr>
              <w:rPr>
                <w:rFonts w:ascii="Source Sans Pro" w:hAnsi="Source Sans Pro"/>
              </w:rPr>
            </w:pPr>
            <w:r w:rsidRPr="00923E4F">
              <w:rPr>
                <w:rFonts w:ascii="Source Sans Pro" w:hAnsi="Source Sans Pro"/>
              </w:rPr>
              <w:t>Wasserschutzgebiete nach § 51 des Wasserhaushaltsgesetzes (WHG), Heilquellenschutzgebiete nach § 53 Absatz 4 WHG, Risikogebiete nach § 73 Absatz 1 WHG sowie Überschwemmungsgebiete nach § 76 WHG,</w:t>
            </w:r>
          </w:p>
        </w:tc>
        <w:tc>
          <w:tcPr>
            <w:tcW w:w="597" w:type="dxa"/>
          </w:tcPr>
          <w:p w:rsidR="00FA1DEF" w:rsidRPr="00923E4F" w:rsidRDefault="00FA1DEF" w:rsidP="00FB706C">
            <w:pPr>
              <w:jc w:val="center"/>
              <w:rPr>
                <w:rFonts w:ascii="Source Sans Pro" w:hAnsi="Source Sans Pro"/>
              </w:rPr>
            </w:pPr>
          </w:p>
        </w:tc>
        <w:tc>
          <w:tcPr>
            <w:tcW w:w="710" w:type="dxa"/>
          </w:tcPr>
          <w:p w:rsidR="00FA1DEF" w:rsidRPr="00923E4F" w:rsidRDefault="006A4CDD" w:rsidP="00FB706C">
            <w:pPr>
              <w:jc w:val="center"/>
              <w:rPr>
                <w:rFonts w:ascii="Source Sans Pro" w:hAnsi="Source Sans Pro"/>
              </w:rPr>
            </w:pPr>
            <w:r w:rsidRPr="00923E4F">
              <w:rPr>
                <w:rFonts w:ascii="Source Sans Pro" w:hAnsi="Source Sans Pro"/>
              </w:rPr>
              <w:t>X</w:t>
            </w:r>
          </w:p>
        </w:tc>
      </w:tr>
      <w:tr w:rsidR="00FA1DEF" w:rsidRPr="00923E4F" w:rsidTr="009C51D7">
        <w:tc>
          <w:tcPr>
            <w:tcW w:w="828" w:type="dxa"/>
          </w:tcPr>
          <w:p w:rsidR="00FA1DEF" w:rsidRPr="00923E4F" w:rsidRDefault="00BA1C85" w:rsidP="00FB706C">
            <w:pPr>
              <w:rPr>
                <w:rFonts w:ascii="Source Sans Pro" w:hAnsi="Source Sans Pro"/>
              </w:rPr>
            </w:pPr>
            <w:r w:rsidRPr="00923E4F">
              <w:rPr>
                <w:rFonts w:ascii="Source Sans Pro" w:hAnsi="Source Sans Pro"/>
              </w:rPr>
              <w:t>2.3.9</w:t>
            </w:r>
          </w:p>
        </w:tc>
        <w:tc>
          <w:tcPr>
            <w:tcW w:w="7494" w:type="dxa"/>
          </w:tcPr>
          <w:p w:rsidR="00FA1DEF" w:rsidRPr="00923E4F" w:rsidRDefault="004A2976" w:rsidP="004A2976">
            <w:pPr>
              <w:rPr>
                <w:rFonts w:ascii="Source Sans Pro" w:hAnsi="Source Sans Pro"/>
              </w:rPr>
            </w:pPr>
            <w:r w:rsidRPr="00923E4F">
              <w:rPr>
                <w:rFonts w:ascii="Source Sans Pro" w:hAnsi="Source Sans Pro"/>
              </w:rPr>
              <w:t xml:space="preserve">Gebiete, in denen die in Vorschriften der Europäischen Union festgelegten Umweltqualitätsnormen bereits überschritten sind, </w:t>
            </w:r>
          </w:p>
        </w:tc>
        <w:tc>
          <w:tcPr>
            <w:tcW w:w="597" w:type="dxa"/>
          </w:tcPr>
          <w:p w:rsidR="00FA1DEF" w:rsidRPr="00923E4F" w:rsidRDefault="00FA1DEF" w:rsidP="00FB706C">
            <w:pPr>
              <w:jc w:val="center"/>
              <w:rPr>
                <w:rFonts w:ascii="Source Sans Pro" w:hAnsi="Source Sans Pro"/>
              </w:rPr>
            </w:pPr>
          </w:p>
        </w:tc>
        <w:tc>
          <w:tcPr>
            <w:tcW w:w="710" w:type="dxa"/>
          </w:tcPr>
          <w:p w:rsidR="00FA1DEF" w:rsidRPr="00923E4F" w:rsidRDefault="006A4CDD" w:rsidP="00FB706C">
            <w:pPr>
              <w:jc w:val="center"/>
              <w:rPr>
                <w:rFonts w:ascii="Source Sans Pro" w:hAnsi="Source Sans Pro"/>
              </w:rPr>
            </w:pPr>
            <w:r w:rsidRPr="00923E4F">
              <w:rPr>
                <w:rFonts w:ascii="Source Sans Pro" w:hAnsi="Source Sans Pro"/>
              </w:rPr>
              <w:t>X</w:t>
            </w:r>
          </w:p>
        </w:tc>
      </w:tr>
      <w:tr w:rsidR="00FA1DEF" w:rsidRPr="00923E4F" w:rsidTr="009C51D7">
        <w:tc>
          <w:tcPr>
            <w:tcW w:w="828" w:type="dxa"/>
          </w:tcPr>
          <w:p w:rsidR="00FA1DEF" w:rsidRPr="00923E4F" w:rsidRDefault="00BA1C85" w:rsidP="00FB706C">
            <w:pPr>
              <w:rPr>
                <w:rFonts w:ascii="Source Sans Pro" w:hAnsi="Source Sans Pro"/>
              </w:rPr>
            </w:pPr>
            <w:r w:rsidRPr="00923E4F">
              <w:rPr>
                <w:rFonts w:ascii="Source Sans Pro" w:hAnsi="Source Sans Pro"/>
              </w:rPr>
              <w:t>2.3.10</w:t>
            </w:r>
          </w:p>
        </w:tc>
        <w:tc>
          <w:tcPr>
            <w:tcW w:w="7494" w:type="dxa"/>
          </w:tcPr>
          <w:p w:rsidR="00FA1DEF" w:rsidRPr="00923E4F" w:rsidRDefault="004A2976" w:rsidP="004A2976">
            <w:pPr>
              <w:rPr>
                <w:rFonts w:ascii="Source Sans Pro" w:hAnsi="Source Sans Pro"/>
              </w:rPr>
            </w:pPr>
            <w:r w:rsidRPr="00923E4F">
              <w:rPr>
                <w:rFonts w:ascii="Source Sans Pro" w:hAnsi="Source Sans Pro"/>
              </w:rPr>
              <w:t xml:space="preserve">Gebiete mit hoher Bevölkerungsdichte, insbesondere Zentrale Orte im Sinne des § 2 Absatz 2 Nummer 2 des Raumordnungsgesetzes, </w:t>
            </w:r>
          </w:p>
        </w:tc>
        <w:tc>
          <w:tcPr>
            <w:tcW w:w="597" w:type="dxa"/>
          </w:tcPr>
          <w:p w:rsidR="00FA1DEF" w:rsidRPr="00923E4F" w:rsidRDefault="00FA1DEF" w:rsidP="00FB706C">
            <w:pPr>
              <w:jc w:val="center"/>
              <w:rPr>
                <w:rFonts w:ascii="Source Sans Pro" w:hAnsi="Source Sans Pro"/>
              </w:rPr>
            </w:pPr>
          </w:p>
        </w:tc>
        <w:tc>
          <w:tcPr>
            <w:tcW w:w="710" w:type="dxa"/>
          </w:tcPr>
          <w:p w:rsidR="00FA1DEF" w:rsidRPr="00923E4F" w:rsidRDefault="006A4CDD" w:rsidP="00FB706C">
            <w:pPr>
              <w:jc w:val="center"/>
              <w:rPr>
                <w:rFonts w:ascii="Source Sans Pro" w:hAnsi="Source Sans Pro"/>
              </w:rPr>
            </w:pPr>
            <w:r w:rsidRPr="00923E4F">
              <w:rPr>
                <w:rFonts w:ascii="Source Sans Pro" w:hAnsi="Source Sans Pro"/>
              </w:rPr>
              <w:t>X</w:t>
            </w:r>
          </w:p>
        </w:tc>
      </w:tr>
      <w:tr w:rsidR="00FA1DEF" w:rsidRPr="00923E4F" w:rsidTr="009C51D7">
        <w:tc>
          <w:tcPr>
            <w:tcW w:w="828" w:type="dxa"/>
          </w:tcPr>
          <w:p w:rsidR="00FA1DEF" w:rsidRPr="00923E4F" w:rsidRDefault="00BA1C85" w:rsidP="00FB706C">
            <w:pPr>
              <w:rPr>
                <w:rFonts w:ascii="Source Sans Pro" w:hAnsi="Source Sans Pro"/>
              </w:rPr>
            </w:pPr>
            <w:r w:rsidRPr="00923E4F">
              <w:rPr>
                <w:rFonts w:ascii="Source Sans Pro" w:hAnsi="Source Sans Pro"/>
              </w:rPr>
              <w:t>2.3.11</w:t>
            </w:r>
          </w:p>
        </w:tc>
        <w:tc>
          <w:tcPr>
            <w:tcW w:w="7494" w:type="dxa"/>
          </w:tcPr>
          <w:p w:rsidR="00FA1DEF" w:rsidRPr="00923E4F" w:rsidRDefault="004A2976" w:rsidP="00FB706C">
            <w:pPr>
              <w:rPr>
                <w:rFonts w:ascii="Source Sans Pro" w:hAnsi="Source Sans Pro"/>
              </w:rPr>
            </w:pPr>
            <w:r w:rsidRPr="00923E4F">
              <w:rPr>
                <w:rFonts w:ascii="Source Sans Pro" w:hAnsi="Source Sans Pro"/>
              </w:rPr>
              <w:t>in amtlichen Listen oder Karten verzeichnete Denkmäler, Denkmalensembles, Bodendenkmäler oder Gebiete, die von der durch die Länder bestimmten Denkmalschutzbehörde als archäologisch bedeutende Landschaften eingestuft worden sind.</w:t>
            </w:r>
          </w:p>
        </w:tc>
        <w:tc>
          <w:tcPr>
            <w:tcW w:w="597" w:type="dxa"/>
          </w:tcPr>
          <w:p w:rsidR="00FA1DEF" w:rsidRPr="00923E4F" w:rsidRDefault="00FA1DEF" w:rsidP="00FB706C">
            <w:pPr>
              <w:jc w:val="center"/>
              <w:rPr>
                <w:rFonts w:ascii="Source Sans Pro" w:hAnsi="Source Sans Pro"/>
              </w:rPr>
            </w:pPr>
          </w:p>
        </w:tc>
        <w:tc>
          <w:tcPr>
            <w:tcW w:w="710" w:type="dxa"/>
          </w:tcPr>
          <w:p w:rsidR="00FA1DEF" w:rsidRPr="00923E4F" w:rsidRDefault="006A4CDD" w:rsidP="00FB706C">
            <w:pPr>
              <w:jc w:val="center"/>
              <w:rPr>
                <w:rFonts w:ascii="Source Sans Pro" w:hAnsi="Source Sans Pro"/>
              </w:rPr>
            </w:pPr>
            <w:r w:rsidRPr="00923E4F">
              <w:rPr>
                <w:rFonts w:ascii="Source Sans Pro" w:hAnsi="Source Sans Pro"/>
              </w:rPr>
              <w:t>X</w:t>
            </w:r>
          </w:p>
        </w:tc>
      </w:tr>
      <w:tr w:rsidR="004A2976" w:rsidRPr="00923E4F" w:rsidTr="00263FB5">
        <w:tc>
          <w:tcPr>
            <w:tcW w:w="828" w:type="dxa"/>
            <w:shd w:val="clear" w:color="auto" w:fill="D9D9D9" w:themeFill="background1" w:themeFillShade="D9"/>
          </w:tcPr>
          <w:p w:rsidR="004A2976" w:rsidRPr="00923E4F" w:rsidRDefault="004A2976" w:rsidP="00FB706C">
            <w:pPr>
              <w:rPr>
                <w:rFonts w:ascii="Source Sans Pro" w:hAnsi="Source Sans Pro"/>
              </w:rPr>
            </w:pPr>
            <w:r w:rsidRPr="00923E4F">
              <w:rPr>
                <w:rFonts w:ascii="Source Sans Pro" w:hAnsi="Source Sans Pro"/>
              </w:rPr>
              <w:t>3.</w:t>
            </w:r>
          </w:p>
        </w:tc>
        <w:tc>
          <w:tcPr>
            <w:tcW w:w="8801" w:type="dxa"/>
            <w:gridSpan w:val="3"/>
            <w:shd w:val="clear" w:color="auto" w:fill="D9D9D9" w:themeFill="background1" w:themeFillShade="D9"/>
          </w:tcPr>
          <w:p w:rsidR="004A2976" w:rsidRPr="00923E4F" w:rsidRDefault="004A2976" w:rsidP="00BA1C85">
            <w:pPr>
              <w:rPr>
                <w:rFonts w:ascii="Source Sans Pro" w:hAnsi="Source Sans Pro"/>
              </w:rPr>
            </w:pPr>
            <w:r w:rsidRPr="00923E4F">
              <w:rPr>
                <w:rFonts w:ascii="Source Sans Pro" w:hAnsi="Source Sans Pro"/>
              </w:rPr>
              <w:t>Art und Merkmale möglicher Auswirkungen: Die möglichen erheblichen Auswirkungen eines Vorhabens auf die Schutzgüter sind anhand der unter den Nummern 1 und 2 aufgeführten Kriterien zu beurteilen; dabei ist insbesondere folgenden</w:t>
            </w:r>
            <w:r w:rsidR="00263FB5" w:rsidRPr="00923E4F">
              <w:rPr>
                <w:rFonts w:ascii="Source Sans Pro" w:hAnsi="Source Sans Pro"/>
              </w:rPr>
              <w:t xml:space="preserve"> Gesicht</w:t>
            </w:r>
            <w:r w:rsidR="005B398A" w:rsidRPr="00923E4F">
              <w:rPr>
                <w:rFonts w:ascii="Source Sans Pro" w:hAnsi="Source Sans Pro"/>
              </w:rPr>
              <w:t>s</w:t>
            </w:r>
            <w:r w:rsidR="00263FB5" w:rsidRPr="00923E4F">
              <w:rPr>
                <w:rFonts w:ascii="Source Sans Pro" w:hAnsi="Source Sans Pro"/>
              </w:rPr>
              <w:t>punkten Rechnung zu tragen:</w:t>
            </w:r>
          </w:p>
        </w:tc>
      </w:tr>
      <w:tr w:rsidR="00BA1C85" w:rsidRPr="00923E4F" w:rsidTr="009C51D7">
        <w:tc>
          <w:tcPr>
            <w:tcW w:w="828" w:type="dxa"/>
            <w:shd w:val="clear" w:color="auto" w:fill="D9D9D9" w:themeFill="background1" w:themeFillShade="D9"/>
          </w:tcPr>
          <w:p w:rsidR="00BA1C85" w:rsidRPr="00923E4F" w:rsidRDefault="00BA1C85" w:rsidP="00FB706C">
            <w:pPr>
              <w:rPr>
                <w:rFonts w:ascii="Source Sans Pro" w:hAnsi="Source Sans Pro"/>
              </w:rPr>
            </w:pPr>
          </w:p>
        </w:tc>
        <w:tc>
          <w:tcPr>
            <w:tcW w:w="7494" w:type="dxa"/>
            <w:shd w:val="clear" w:color="auto" w:fill="D9D9D9" w:themeFill="background1" w:themeFillShade="D9"/>
          </w:tcPr>
          <w:p w:rsidR="00BA1C85" w:rsidRPr="00923E4F" w:rsidRDefault="00BA1C85" w:rsidP="00FB706C">
            <w:pPr>
              <w:rPr>
                <w:rFonts w:ascii="Source Sans Pro" w:hAnsi="Source Sans Pro"/>
              </w:rPr>
            </w:pPr>
          </w:p>
        </w:tc>
        <w:tc>
          <w:tcPr>
            <w:tcW w:w="597" w:type="dxa"/>
          </w:tcPr>
          <w:p w:rsidR="00BA1C85" w:rsidRPr="00923E4F" w:rsidRDefault="004A2976" w:rsidP="00FB706C">
            <w:pPr>
              <w:jc w:val="center"/>
              <w:rPr>
                <w:rFonts w:ascii="Source Sans Pro" w:hAnsi="Source Sans Pro"/>
                <w:sz w:val="24"/>
                <w:szCs w:val="24"/>
              </w:rPr>
            </w:pPr>
            <w:r w:rsidRPr="00923E4F">
              <w:rPr>
                <w:rFonts w:ascii="Source Sans Pro" w:hAnsi="Source Sans Pro"/>
                <w:sz w:val="24"/>
                <w:szCs w:val="24"/>
              </w:rPr>
              <w:t>Ja</w:t>
            </w:r>
          </w:p>
        </w:tc>
        <w:tc>
          <w:tcPr>
            <w:tcW w:w="710" w:type="dxa"/>
          </w:tcPr>
          <w:p w:rsidR="00BA1C85" w:rsidRPr="00923E4F" w:rsidRDefault="004A2976" w:rsidP="00FB706C">
            <w:pPr>
              <w:jc w:val="center"/>
              <w:rPr>
                <w:rFonts w:ascii="Source Sans Pro" w:hAnsi="Source Sans Pro"/>
                <w:sz w:val="24"/>
                <w:szCs w:val="24"/>
              </w:rPr>
            </w:pPr>
            <w:r w:rsidRPr="00923E4F">
              <w:rPr>
                <w:rFonts w:ascii="Source Sans Pro" w:hAnsi="Source Sans Pro"/>
                <w:sz w:val="24"/>
                <w:szCs w:val="24"/>
              </w:rPr>
              <w:t>Nein</w:t>
            </w:r>
          </w:p>
        </w:tc>
      </w:tr>
      <w:tr w:rsidR="00BA1C85" w:rsidRPr="00923E4F" w:rsidTr="009C51D7">
        <w:tc>
          <w:tcPr>
            <w:tcW w:w="828" w:type="dxa"/>
          </w:tcPr>
          <w:p w:rsidR="00BA1C85" w:rsidRPr="00923E4F" w:rsidRDefault="00263FB5" w:rsidP="00FB706C">
            <w:pPr>
              <w:rPr>
                <w:rFonts w:ascii="Source Sans Pro" w:hAnsi="Source Sans Pro"/>
              </w:rPr>
            </w:pPr>
            <w:r w:rsidRPr="00923E4F">
              <w:rPr>
                <w:rFonts w:ascii="Source Sans Pro" w:hAnsi="Source Sans Pro"/>
              </w:rPr>
              <w:t>3.1</w:t>
            </w:r>
          </w:p>
        </w:tc>
        <w:tc>
          <w:tcPr>
            <w:tcW w:w="7494" w:type="dxa"/>
          </w:tcPr>
          <w:p w:rsidR="00BA1C85" w:rsidRPr="00923E4F" w:rsidRDefault="00263FB5" w:rsidP="00FB706C">
            <w:pPr>
              <w:rPr>
                <w:rFonts w:ascii="Source Sans Pro" w:hAnsi="Source Sans Pro"/>
              </w:rPr>
            </w:pPr>
            <w:r w:rsidRPr="00923E4F">
              <w:rPr>
                <w:rFonts w:ascii="Source Sans Pro" w:hAnsi="Source Sans Pro"/>
              </w:rPr>
              <w:t>der Art und dem Ausmaß der Auswirkungen, insbesondere, welches geographische Gebiet betroffen ist und wie viele Personen von den Auswirkungen voraussichtlich betroffen sind</w:t>
            </w:r>
          </w:p>
        </w:tc>
        <w:tc>
          <w:tcPr>
            <w:tcW w:w="597" w:type="dxa"/>
          </w:tcPr>
          <w:p w:rsidR="00BA1C85" w:rsidRPr="00923E4F" w:rsidRDefault="00BA1C85" w:rsidP="00FB706C">
            <w:pPr>
              <w:jc w:val="center"/>
              <w:rPr>
                <w:rFonts w:ascii="Source Sans Pro" w:hAnsi="Source Sans Pro"/>
              </w:rPr>
            </w:pPr>
          </w:p>
        </w:tc>
        <w:tc>
          <w:tcPr>
            <w:tcW w:w="710" w:type="dxa"/>
          </w:tcPr>
          <w:p w:rsidR="00BA1C85" w:rsidRPr="00923E4F" w:rsidRDefault="006A4CDD" w:rsidP="00FB706C">
            <w:pPr>
              <w:jc w:val="center"/>
              <w:rPr>
                <w:rFonts w:ascii="Source Sans Pro" w:hAnsi="Source Sans Pro"/>
              </w:rPr>
            </w:pPr>
            <w:r w:rsidRPr="00923E4F">
              <w:rPr>
                <w:rFonts w:ascii="Source Sans Pro" w:hAnsi="Source Sans Pro"/>
              </w:rPr>
              <w:t>X</w:t>
            </w:r>
          </w:p>
        </w:tc>
      </w:tr>
      <w:tr w:rsidR="00BA1C85" w:rsidRPr="00923E4F" w:rsidTr="009C51D7">
        <w:tc>
          <w:tcPr>
            <w:tcW w:w="828" w:type="dxa"/>
          </w:tcPr>
          <w:p w:rsidR="00BA1C85" w:rsidRPr="00923E4F" w:rsidRDefault="00263FB5" w:rsidP="00FB706C">
            <w:pPr>
              <w:rPr>
                <w:rFonts w:ascii="Source Sans Pro" w:hAnsi="Source Sans Pro"/>
              </w:rPr>
            </w:pPr>
            <w:r w:rsidRPr="00923E4F">
              <w:rPr>
                <w:rFonts w:ascii="Source Sans Pro" w:hAnsi="Source Sans Pro"/>
              </w:rPr>
              <w:t>3.2</w:t>
            </w:r>
          </w:p>
        </w:tc>
        <w:tc>
          <w:tcPr>
            <w:tcW w:w="7494" w:type="dxa"/>
          </w:tcPr>
          <w:p w:rsidR="00BA1C85" w:rsidRPr="00923E4F" w:rsidRDefault="00263FB5" w:rsidP="00FB706C">
            <w:pPr>
              <w:rPr>
                <w:rFonts w:ascii="Source Sans Pro" w:hAnsi="Source Sans Pro"/>
              </w:rPr>
            </w:pPr>
            <w:r w:rsidRPr="00923E4F">
              <w:rPr>
                <w:rFonts w:ascii="Source Sans Pro" w:hAnsi="Source Sans Pro"/>
              </w:rPr>
              <w:t>dem etwaigen grenzüberschreitenden Charakter der Auswirkungen</w:t>
            </w:r>
          </w:p>
        </w:tc>
        <w:tc>
          <w:tcPr>
            <w:tcW w:w="597" w:type="dxa"/>
          </w:tcPr>
          <w:p w:rsidR="00BA1C85" w:rsidRPr="00923E4F" w:rsidRDefault="00BA1C85" w:rsidP="00FB706C">
            <w:pPr>
              <w:jc w:val="center"/>
              <w:rPr>
                <w:rFonts w:ascii="Source Sans Pro" w:hAnsi="Source Sans Pro"/>
              </w:rPr>
            </w:pPr>
          </w:p>
        </w:tc>
        <w:tc>
          <w:tcPr>
            <w:tcW w:w="710" w:type="dxa"/>
          </w:tcPr>
          <w:p w:rsidR="00BA1C85" w:rsidRPr="00923E4F" w:rsidRDefault="006A4CDD" w:rsidP="00FB706C">
            <w:pPr>
              <w:jc w:val="center"/>
              <w:rPr>
                <w:rFonts w:ascii="Source Sans Pro" w:hAnsi="Source Sans Pro"/>
              </w:rPr>
            </w:pPr>
            <w:r w:rsidRPr="00923E4F">
              <w:rPr>
                <w:rFonts w:ascii="Source Sans Pro" w:hAnsi="Source Sans Pro"/>
              </w:rPr>
              <w:t>X</w:t>
            </w:r>
          </w:p>
        </w:tc>
      </w:tr>
      <w:tr w:rsidR="00BA1C85" w:rsidRPr="00923E4F" w:rsidTr="009C51D7">
        <w:tc>
          <w:tcPr>
            <w:tcW w:w="828" w:type="dxa"/>
          </w:tcPr>
          <w:p w:rsidR="00BA1C85" w:rsidRPr="00923E4F" w:rsidRDefault="00263FB5" w:rsidP="00FB706C">
            <w:pPr>
              <w:rPr>
                <w:rFonts w:ascii="Source Sans Pro" w:hAnsi="Source Sans Pro"/>
              </w:rPr>
            </w:pPr>
            <w:r w:rsidRPr="00923E4F">
              <w:rPr>
                <w:rFonts w:ascii="Source Sans Pro" w:hAnsi="Source Sans Pro"/>
              </w:rPr>
              <w:t>3.3</w:t>
            </w:r>
          </w:p>
        </w:tc>
        <w:tc>
          <w:tcPr>
            <w:tcW w:w="7494" w:type="dxa"/>
          </w:tcPr>
          <w:p w:rsidR="00BA1C85" w:rsidRPr="00923E4F" w:rsidRDefault="00263FB5" w:rsidP="00FB706C">
            <w:pPr>
              <w:rPr>
                <w:rFonts w:ascii="Source Sans Pro" w:hAnsi="Source Sans Pro"/>
              </w:rPr>
            </w:pPr>
            <w:r w:rsidRPr="00923E4F">
              <w:rPr>
                <w:rFonts w:ascii="Source Sans Pro" w:hAnsi="Source Sans Pro"/>
              </w:rPr>
              <w:t>der Schwere und der Komplexität der Auswirkungen</w:t>
            </w:r>
          </w:p>
        </w:tc>
        <w:tc>
          <w:tcPr>
            <w:tcW w:w="597" w:type="dxa"/>
          </w:tcPr>
          <w:p w:rsidR="00BA1C85" w:rsidRPr="00923E4F" w:rsidRDefault="00BA1C85" w:rsidP="00FB706C">
            <w:pPr>
              <w:jc w:val="center"/>
              <w:rPr>
                <w:rFonts w:ascii="Source Sans Pro" w:hAnsi="Source Sans Pro"/>
              </w:rPr>
            </w:pPr>
          </w:p>
        </w:tc>
        <w:tc>
          <w:tcPr>
            <w:tcW w:w="710" w:type="dxa"/>
          </w:tcPr>
          <w:p w:rsidR="00BA1C85" w:rsidRPr="00923E4F" w:rsidRDefault="006A4CDD" w:rsidP="00FB706C">
            <w:pPr>
              <w:jc w:val="center"/>
              <w:rPr>
                <w:rFonts w:ascii="Source Sans Pro" w:hAnsi="Source Sans Pro"/>
              </w:rPr>
            </w:pPr>
            <w:r w:rsidRPr="00923E4F">
              <w:rPr>
                <w:rFonts w:ascii="Source Sans Pro" w:hAnsi="Source Sans Pro"/>
              </w:rPr>
              <w:t>X</w:t>
            </w:r>
          </w:p>
        </w:tc>
      </w:tr>
      <w:tr w:rsidR="00BA1C85" w:rsidRPr="00923E4F" w:rsidTr="009C51D7">
        <w:tc>
          <w:tcPr>
            <w:tcW w:w="828" w:type="dxa"/>
          </w:tcPr>
          <w:p w:rsidR="00BA1C85" w:rsidRPr="00923E4F" w:rsidRDefault="00263FB5" w:rsidP="00FB706C">
            <w:pPr>
              <w:rPr>
                <w:rFonts w:ascii="Source Sans Pro" w:hAnsi="Source Sans Pro"/>
              </w:rPr>
            </w:pPr>
            <w:r w:rsidRPr="00923E4F">
              <w:rPr>
                <w:rFonts w:ascii="Source Sans Pro" w:hAnsi="Source Sans Pro"/>
              </w:rPr>
              <w:t>3.4</w:t>
            </w:r>
          </w:p>
        </w:tc>
        <w:tc>
          <w:tcPr>
            <w:tcW w:w="7494" w:type="dxa"/>
          </w:tcPr>
          <w:p w:rsidR="00BA1C85" w:rsidRPr="00923E4F" w:rsidRDefault="00263FB5" w:rsidP="00FB706C">
            <w:pPr>
              <w:rPr>
                <w:rFonts w:ascii="Source Sans Pro" w:hAnsi="Source Sans Pro"/>
              </w:rPr>
            </w:pPr>
            <w:r w:rsidRPr="00923E4F">
              <w:rPr>
                <w:rFonts w:ascii="Source Sans Pro" w:hAnsi="Source Sans Pro"/>
              </w:rPr>
              <w:t>der Wahrscheinlichkeit von Auswirkungen</w:t>
            </w:r>
          </w:p>
        </w:tc>
        <w:tc>
          <w:tcPr>
            <w:tcW w:w="597" w:type="dxa"/>
          </w:tcPr>
          <w:p w:rsidR="00BA1C85" w:rsidRPr="00923E4F" w:rsidRDefault="00BA1C85" w:rsidP="00FB706C">
            <w:pPr>
              <w:jc w:val="center"/>
              <w:rPr>
                <w:rFonts w:ascii="Source Sans Pro" w:hAnsi="Source Sans Pro"/>
              </w:rPr>
            </w:pPr>
          </w:p>
        </w:tc>
        <w:tc>
          <w:tcPr>
            <w:tcW w:w="710" w:type="dxa"/>
          </w:tcPr>
          <w:p w:rsidR="00BA1C85" w:rsidRPr="00923E4F" w:rsidRDefault="00923E4F" w:rsidP="00FB706C">
            <w:pPr>
              <w:jc w:val="center"/>
              <w:rPr>
                <w:rFonts w:ascii="Source Sans Pro" w:hAnsi="Source Sans Pro"/>
              </w:rPr>
            </w:pPr>
            <w:r w:rsidRPr="00923E4F">
              <w:rPr>
                <w:rFonts w:ascii="Source Sans Pro" w:hAnsi="Source Sans Pro"/>
              </w:rPr>
              <w:t>X</w:t>
            </w:r>
          </w:p>
        </w:tc>
      </w:tr>
      <w:tr w:rsidR="00BA1C85" w:rsidRPr="00923E4F" w:rsidTr="009C51D7">
        <w:tc>
          <w:tcPr>
            <w:tcW w:w="828" w:type="dxa"/>
          </w:tcPr>
          <w:p w:rsidR="00BA1C85" w:rsidRPr="00923E4F" w:rsidRDefault="00263FB5" w:rsidP="00FB706C">
            <w:pPr>
              <w:rPr>
                <w:rFonts w:ascii="Source Sans Pro" w:hAnsi="Source Sans Pro"/>
              </w:rPr>
            </w:pPr>
            <w:r w:rsidRPr="00923E4F">
              <w:rPr>
                <w:rFonts w:ascii="Source Sans Pro" w:hAnsi="Source Sans Pro"/>
              </w:rPr>
              <w:t>3.5</w:t>
            </w:r>
          </w:p>
        </w:tc>
        <w:tc>
          <w:tcPr>
            <w:tcW w:w="7494" w:type="dxa"/>
          </w:tcPr>
          <w:p w:rsidR="00BA1C85" w:rsidRPr="00923E4F" w:rsidRDefault="00263FB5" w:rsidP="00263FB5">
            <w:pPr>
              <w:rPr>
                <w:rFonts w:ascii="Source Sans Pro" w:hAnsi="Source Sans Pro"/>
              </w:rPr>
            </w:pPr>
            <w:r w:rsidRPr="00923E4F">
              <w:rPr>
                <w:rFonts w:ascii="Source Sans Pro" w:hAnsi="Source Sans Pro"/>
              </w:rPr>
              <w:t>dem voraussichtlichen Zeitpunkt des Eintretens sowie der Dauer, Häufigkeit und Umkehrbarkeit der Auswirkungen</w:t>
            </w:r>
          </w:p>
        </w:tc>
        <w:tc>
          <w:tcPr>
            <w:tcW w:w="597" w:type="dxa"/>
          </w:tcPr>
          <w:p w:rsidR="00BA1C85" w:rsidRPr="00923E4F" w:rsidRDefault="00BA1C85" w:rsidP="00FB706C">
            <w:pPr>
              <w:jc w:val="center"/>
              <w:rPr>
                <w:rFonts w:ascii="Source Sans Pro" w:hAnsi="Source Sans Pro"/>
              </w:rPr>
            </w:pPr>
          </w:p>
        </w:tc>
        <w:tc>
          <w:tcPr>
            <w:tcW w:w="710" w:type="dxa"/>
          </w:tcPr>
          <w:p w:rsidR="00BA1C85" w:rsidRPr="00923E4F" w:rsidRDefault="00923E4F" w:rsidP="00FB706C">
            <w:pPr>
              <w:jc w:val="center"/>
              <w:rPr>
                <w:rFonts w:ascii="Source Sans Pro" w:hAnsi="Source Sans Pro"/>
              </w:rPr>
            </w:pPr>
            <w:r w:rsidRPr="00923E4F">
              <w:rPr>
                <w:rFonts w:ascii="Source Sans Pro" w:hAnsi="Source Sans Pro"/>
              </w:rPr>
              <w:t>X</w:t>
            </w:r>
          </w:p>
        </w:tc>
      </w:tr>
      <w:tr w:rsidR="00BA1C85" w:rsidRPr="00923E4F" w:rsidTr="009C51D7">
        <w:tc>
          <w:tcPr>
            <w:tcW w:w="828" w:type="dxa"/>
          </w:tcPr>
          <w:p w:rsidR="00BA1C85" w:rsidRPr="00923E4F" w:rsidRDefault="00263FB5" w:rsidP="00FB706C">
            <w:pPr>
              <w:rPr>
                <w:rFonts w:ascii="Source Sans Pro" w:hAnsi="Source Sans Pro"/>
              </w:rPr>
            </w:pPr>
            <w:r w:rsidRPr="00923E4F">
              <w:rPr>
                <w:rFonts w:ascii="Source Sans Pro" w:hAnsi="Source Sans Pro"/>
              </w:rPr>
              <w:t>3.6</w:t>
            </w:r>
          </w:p>
        </w:tc>
        <w:tc>
          <w:tcPr>
            <w:tcW w:w="7494" w:type="dxa"/>
          </w:tcPr>
          <w:p w:rsidR="00BA1C85" w:rsidRPr="00923E4F" w:rsidRDefault="00263FB5" w:rsidP="00263FB5">
            <w:pPr>
              <w:rPr>
                <w:rFonts w:ascii="Source Sans Pro" w:hAnsi="Source Sans Pro"/>
              </w:rPr>
            </w:pPr>
            <w:r w:rsidRPr="00923E4F">
              <w:rPr>
                <w:rFonts w:ascii="Source Sans Pro" w:hAnsi="Source Sans Pro"/>
              </w:rPr>
              <w:t xml:space="preserve">dem Zusammenwirken der Auswirkungen mit den Auswirkungen anderer bestehender oder zugelassener Vorhaben </w:t>
            </w:r>
          </w:p>
        </w:tc>
        <w:tc>
          <w:tcPr>
            <w:tcW w:w="597" w:type="dxa"/>
          </w:tcPr>
          <w:p w:rsidR="00BA1C85" w:rsidRPr="00923E4F" w:rsidRDefault="00BA1C85" w:rsidP="00FB706C">
            <w:pPr>
              <w:jc w:val="center"/>
              <w:rPr>
                <w:rFonts w:ascii="Source Sans Pro" w:hAnsi="Source Sans Pro"/>
              </w:rPr>
            </w:pPr>
          </w:p>
        </w:tc>
        <w:tc>
          <w:tcPr>
            <w:tcW w:w="710" w:type="dxa"/>
          </w:tcPr>
          <w:p w:rsidR="00BA1C85" w:rsidRPr="00923E4F" w:rsidRDefault="00923E4F" w:rsidP="00FB706C">
            <w:pPr>
              <w:jc w:val="center"/>
              <w:rPr>
                <w:rFonts w:ascii="Source Sans Pro" w:hAnsi="Source Sans Pro"/>
              </w:rPr>
            </w:pPr>
            <w:r w:rsidRPr="00923E4F">
              <w:rPr>
                <w:rFonts w:ascii="Source Sans Pro" w:hAnsi="Source Sans Pro"/>
              </w:rPr>
              <w:t>X</w:t>
            </w:r>
          </w:p>
        </w:tc>
      </w:tr>
      <w:tr w:rsidR="00BA1C85" w:rsidRPr="00923E4F" w:rsidTr="009C51D7">
        <w:tc>
          <w:tcPr>
            <w:tcW w:w="828" w:type="dxa"/>
          </w:tcPr>
          <w:p w:rsidR="00BA1C85" w:rsidRPr="00923E4F" w:rsidRDefault="00263FB5" w:rsidP="00FB706C">
            <w:pPr>
              <w:rPr>
                <w:rFonts w:ascii="Source Sans Pro" w:hAnsi="Source Sans Pro"/>
              </w:rPr>
            </w:pPr>
            <w:r w:rsidRPr="00923E4F">
              <w:rPr>
                <w:rFonts w:ascii="Source Sans Pro" w:hAnsi="Source Sans Pro"/>
              </w:rPr>
              <w:t>3.7</w:t>
            </w:r>
          </w:p>
        </w:tc>
        <w:tc>
          <w:tcPr>
            <w:tcW w:w="7494" w:type="dxa"/>
          </w:tcPr>
          <w:p w:rsidR="00BA1C85" w:rsidRPr="00923E4F" w:rsidRDefault="00263FB5" w:rsidP="00FB706C">
            <w:pPr>
              <w:rPr>
                <w:rFonts w:ascii="Source Sans Pro" w:hAnsi="Source Sans Pro"/>
              </w:rPr>
            </w:pPr>
            <w:r w:rsidRPr="00923E4F">
              <w:rPr>
                <w:rFonts w:ascii="Source Sans Pro" w:hAnsi="Source Sans Pro"/>
              </w:rPr>
              <w:t>der Möglichkeit, die Auswirkungen wirksam zu vermin</w:t>
            </w:r>
            <w:r w:rsidR="000402AF" w:rsidRPr="00923E4F">
              <w:rPr>
                <w:rFonts w:ascii="Source Sans Pro" w:hAnsi="Source Sans Pro"/>
              </w:rPr>
              <w:t>dern</w:t>
            </w:r>
            <w:r w:rsidR="00511FF7" w:rsidRPr="00923E4F">
              <w:rPr>
                <w:rFonts w:ascii="Source Sans Pro" w:hAnsi="Source Sans Pro"/>
              </w:rPr>
              <w:t xml:space="preserve"> </w:t>
            </w:r>
            <w:r w:rsidR="00511FF7" w:rsidRPr="00923E4F">
              <w:rPr>
                <w:rFonts w:ascii="Source Sans Pro" w:hAnsi="Source Sans Pro"/>
                <w:i/>
              </w:rPr>
              <w:t>(Kompensation)</w:t>
            </w:r>
          </w:p>
        </w:tc>
        <w:tc>
          <w:tcPr>
            <w:tcW w:w="597" w:type="dxa"/>
          </w:tcPr>
          <w:p w:rsidR="00BA1C85" w:rsidRPr="00923E4F" w:rsidRDefault="00BA1C85" w:rsidP="00FB706C">
            <w:pPr>
              <w:jc w:val="center"/>
              <w:rPr>
                <w:rFonts w:ascii="Source Sans Pro" w:hAnsi="Source Sans Pro"/>
              </w:rPr>
            </w:pPr>
          </w:p>
        </w:tc>
        <w:tc>
          <w:tcPr>
            <w:tcW w:w="710" w:type="dxa"/>
          </w:tcPr>
          <w:p w:rsidR="00BA1C85" w:rsidRPr="00923E4F" w:rsidRDefault="00923E4F" w:rsidP="00FB706C">
            <w:pPr>
              <w:jc w:val="center"/>
              <w:rPr>
                <w:rFonts w:ascii="Source Sans Pro" w:hAnsi="Source Sans Pro"/>
              </w:rPr>
            </w:pPr>
            <w:r w:rsidRPr="00923E4F">
              <w:rPr>
                <w:rFonts w:ascii="Source Sans Pro" w:hAnsi="Source Sans Pro"/>
              </w:rPr>
              <w:t>X</w:t>
            </w:r>
          </w:p>
        </w:tc>
      </w:tr>
    </w:tbl>
    <w:p w:rsidR="003976D7" w:rsidRDefault="003976D7" w:rsidP="003976D7">
      <w:pPr>
        <w:jc w:val="both"/>
        <w:rPr>
          <w:rFonts w:ascii="Source Sans Pro" w:hAnsi="Source Sans Pro" w:cs="Arial"/>
          <w:i/>
          <w:color w:val="000000" w:themeColor="text1"/>
          <w:szCs w:val="22"/>
          <w:u w:val="single"/>
        </w:rPr>
      </w:pPr>
    </w:p>
    <w:p w:rsidR="00AE25A6" w:rsidRPr="003976D7" w:rsidRDefault="00AE25A6" w:rsidP="003976D7">
      <w:pPr>
        <w:jc w:val="both"/>
        <w:rPr>
          <w:rFonts w:ascii="Source Sans Pro" w:hAnsi="Source Sans Pro" w:cs="Arial"/>
          <w:b/>
          <w:color w:val="000000" w:themeColor="text1"/>
          <w:szCs w:val="22"/>
          <w:u w:val="single"/>
        </w:rPr>
      </w:pPr>
      <w:r w:rsidRPr="003976D7">
        <w:rPr>
          <w:rFonts w:ascii="Source Sans Pro" w:hAnsi="Source Sans Pro" w:cs="Arial"/>
          <w:b/>
          <w:color w:val="000000" w:themeColor="text1"/>
          <w:szCs w:val="22"/>
          <w:u w:val="single"/>
        </w:rPr>
        <w:t xml:space="preserve">Zu Nr. 2.3.7: </w:t>
      </w:r>
    </w:p>
    <w:p w:rsidR="00AE25A6" w:rsidRPr="003976D7" w:rsidRDefault="003976D7" w:rsidP="003976D7">
      <w:pPr>
        <w:jc w:val="both"/>
        <w:rPr>
          <w:rFonts w:ascii="Source Sans Pro" w:hAnsi="Source Sans Pro" w:cs="Arial"/>
          <w:color w:val="000000" w:themeColor="text1"/>
          <w:szCs w:val="22"/>
        </w:rPr>
      </w:pPr>
      <w:r w:rsidRPr="003976D7">
        <w:rPr>
          <w:rFonts w:ascii="Source Sans Pro" w:hAnsi="Source Sans Pro" w:cs="Arial"/>
          <w:color w:val="000000" w:themeColor="text1"/>
          <w:szCs w:val="22"/>
        </w:rPr>
        <w:t>Obgleich die Verlegung des Wassergrabens in einem Biotop erfolgt, wird der Eingriff als relativ gering eingeschätzt. Es werden keine negati</w:t>
      </w:r>
      <w:r w:rsidR="00AE25A6" w:rsidRPr="003976D7">
        <w:rPr>
          <w:rFonts w:ascii="Source Sans Pro" w:hAnsi="Source Sans Pro" w:cs="Arial"/>
          <w:color w:val="000000" w:themeColor="text1"/>
          <w:szCs w:val="22"/>
        </w:rPr>
        <w:t xml:space="preserve">ven Auswirkungen auf die dortige Fauna und Flora erwartet. </w:t>
      </w:r>
    </w:p>
    <w:p w:rsidR="00AE25A6" w:rsidRPr="003976D7" w:rsidRDefault="00AE25A6" w:rsidP="00AE25A6">
      <w:pPr>
        <w:ind w:left="360"/>
        <w:jc w:val="both"/>
        <w:rPr>
          <w:rFonts w:ascii="Source Sans Pro" w:hAnsi="Source Sans Pro" w:cs="Arial"/>
          <w:szCs w:val="22"/>
        </w:rPr>
      </w:pPr>
      <w:bookmarkStart w:id="15" w:name="_GoBack"/>
      <w:bookmarkEnd w:id="15"/>
    </w:p>
    <w:p w:rsidR="00AE25A6" w:rsidRPr="00A87AC3" w:rsidRDefault="00AE25A6" w:rsidP="003976D7">
      <w:pPr>
        <w:pStyle w:val="Listenabsatz"/>
        <w:ind w:left="0"/>
        <w:jc w:val="both"/>
        <w:rPr>
          <w:rFonts w:ascii="Source Sans Pro" w:hAnsi="Source Sans Pro"/>
          <w:szCs w:val="22"/>
        </w:rPr>
      </w:pPr>
      <w:r w:rsidRPr="00A87AC3">
        <w:rPr>
          <w:rFonts w:ascii="Source Sans Pro" w:hAnsi="Source Sans Pro" w:cs="Arial"/>
          <w:szCs w:val="22"/>
        </w:rPr>
        <w:lastRenderedPageBreak/>
        <w:t xml:space="preserve">Nach einschlägiger Prüfung unter Berücksichtigung der Anlage 3 und Einschätzung der Maßnahmen kommt die Behörde zu dem Schluss, dass die Voraussetzungen für ein Verfahren mit Umweltverträglichkeitsprüfung </w:t>
      </w:r>
      <w:r w:rsidRPr="00A87AC3">
        <w:rPr>
          <w:rFonts w:ascii="Source Sans Pro" w:hAnsi="Source Sans Pro" w:cs="Arial"/>
          <w:szCs w:val="22"/>
          <w:u w:val="single"/>
        </w:rPr>
        <w:t>nicht</w:t>
      </w:r>
      <w:r w:rsidRPr="00A87AC3">
        <w:rPr>
          <w:rFonts w:ascii="Source Sans Pro" w:hAnsi="Source Sans Pro" w:cs="Arial"/>
          <w:szCs w:val="22"/>
        </w:rPr>
        <w:t xml:space="preserve"> gegeben sind. Das Vorhaben hat keine erheblich nachteiligen Auswirkungen auf die Umwelt bzw. Schutzgüter nach § 2 Abs. 1 UVPG (</w:t>
      </w:r>
      <w:r w:rsidRPr="00A87AC3">
        <w:rPr>
          <w:rFonts w:ascii="Source Sans Pro" w:hAnsi="Source Sans Pro" w:cs="Arial"/>
          <w:i/>
          <w:szCs w:val="22"/>
          <w:u w:val="single"/>
        </w:rPr>
        <w:t>Schutzgüter:</w:t>
      </w:r>
      <w:r w:rsidRPr="00A87AC3">
        <w:rPr>
          <w:rFonts w:ascii="Source Sans Pro" w:hAnsi="Source Sans Pro" w:cs="Arial"/>
          <w:szCs w:val="22"/>
        </w:rPr>
        <w:t xml:space="preserve"> </w:t>
      </w:r>
      <w:r w:rsidRPr="00A87AC3">
        <w:rPr>
          <w:rFonts w:ascii="Source Sans Pro" w:hAnsi="Source Sans Pro"/>
          <w:i/>
          <w:szCs w:val="22"/>
        </w:rPr>
        <w:t>Menschen und deren Gesundheit / Tiere, Pflanzen und biologische Vielfalt / Fläche, Boden, Wasser, Luft, Klima und Landschaft / kulturelles Erbe und</w:t>
      </w:r>
      <w:r w:rsidRPr="00A87AC3">
        <w:rPr>
          <w:rFonts w:ascii="Source Sans Pro" w:hAnsi="Source Sans Pro"/>
          <w:b/>
          <w:i/>
          <w:szCs w:val="22"/>
        </w:rPr>
        <w:t xml:space="preserve"> </w:t>
      </w:r>
      <w:r w:rsidRPr="00A87AC3">
        <w:rPr>
          <w:rFonts w:ascii="Source Sans Pro" w:hAnsi="Source Sans Pro"/>
          <w:i/>
          <w:szCs w:val="22"/>
        </w:rPr>
        <w:t>sonstige Sachgüter / Wechselwirkungen zwischen</w:t>
      </w:r>
      <w:r w:rsidRPr="00A87AC3">
        <w:rPr>
          <w:rFonts w:ascii="Source Sans Pro" w:hAnsi="Source Sans Pro"/>
          <w:szCs w:val="22"/>
        </w:rPr>
        <w:t xml:space="preserve"> </w:t>
      </w:r>
      <w:r w:rsidRPr="00A87AC3">
        <w:rPr>
          <w:rFonts w:ascii="Source Sans Pro" w:hAnsi="Source Sans Pro"/>
          <w:i/>
          <w:szCs w:val="22"/>
        </w:rPr>
        <w:t>den Schutzgütern)</w:t>
      </w:r>
      <w:r w:rsidRPr="00A87AC3">
        <w:rPr>
          <w:rFonts w:ascii="Source Sans Pro" w:hAnsi="Source Sans Pro"/>
          <w:szCs w:val="22"/>
        </w:rPr>
        <w:t>.</w:t>
      </w:r>
    </w:p>
    <w:p w:rsidR="00BA1C85" w:rsidRPr="00923E4F" w:rsidRDefault="00BA1C85" w:rsidP="003976D7">
      <w:pPr>
        <w:rPr>
          <w:rFonts w:ascii="Source Sans Pro" w:hAnsi="Source Sans Pro"/>
        </w:rPr>
      </w:pPr>
    </w:p>
    <w:sectPr w:rsidR="00BA1C85" w:rsidRPr="00923E4F" w:rsidSect="003A5803">
      <w:type w:val="continuous"/>
      <w:pgSz w:w="11906" w:h="16838" w:code="9"/>
      <w:pgMar w:top="1418" w:right="1133" w:bottom="1134" w:left="1134" w:header="720" w:footer="5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519" w:rsidRDefault="00236519">
      <w:r>
        <w:separator/>
      </w:r>
    </w:p>
  </w:endnote>
  <w:endnote w:type="continuationSeparator" w:id="0">
    <w:p w:rsidR="00236519" w:rsidRDefault="0023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orbel"/>
    <w:panose1 w:val="020B0503030403020204"/>
    <w:charset w:val="00"/>
    <w:family w:val="swiss"/>
    <w:pitch w:val="variable"/>
    <w:sig w:usb0="600002F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72B64" w:rsidRDefault="00472B6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976D7">
      <w:rPr>
        <w:rStyle w:val="Seitenzahl"/>
        <w:noProof/>
      </w:rPr>
      <w:t>3</w:t>
    </w:r>
    <w:r>
      <w:rPr>
        <w:rStyle w:val="Seitenzahl"/>
      </w:rPr>
      <w:fldChar w:fldCharType="end"/>
    </w:r>
  </w:p>
  <w:p w:rsidR="00472B64" w:rsidRDefault="00472B64">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Pr="00875A90" w:rsidRDefault="00236519">
    <w:pPr>
      <w:pStyle w:val="Fuzeile"/>
      <w:tabs>
        <w:tab w:val="clear" w:pos="4536"/>
        <w:tab w:val="clear" w:pos="9072"/>
        <w:tab w:val="left" w:pos="5245"/>
      </w:tabs>
      <w:rPr>
        <w:sz w:val="14"/>
        <w:szCs w:val="14"/>
      </w:rPr>
    </w:pPr>
    <w:bookmarkStart w:id="1" w:name="LRA_fuss"/>
    <w:bookmarkEnd w:id="1"/>
    <w:r>
      <w:rPr>
        <w:b/>
        <w:sz w:val="14"/>
        <w:szCs w:val="14"/>
      </w:rPr>
      <w:t>Oberallgäuer Platz 2,  87527 Sonthofen</w:t>
    </w:r>
    <w:r w:rsidR="00472B64" w:rsidRPr="00875A90">
      <w:rPr>
        <w:b/>
        <w:sz w:val="14"/>
        <w:szCs w:val="14"/>
      </w:rPr>
      <w:tab/>
      <w:t>Bankverbindungen</w:t>
    </w:r>
    <w:r w:rsidR="00472B64" w:rsidRPr="00875A90">
      <w:rPr>
        <w:sz w:val="14"/>
        <w:szCs w:val="14"/>
      </w:rPr>
      <w:t xml:space="preserve">  </w:t>
    </w:r>
  </w:p>
  <w:p w:rsidR="00472B64" w:rsidRPr="00875A90" w:rsidRDefault="00472B64">
    <w:pPr>
      <w:pStyle w:val="Fuzeile"/>
      <w:tabs>
        <w:tab w:val="clear" w:pos="4536"/>
        <w:tab w:val="clear" w:pos="9072"/>
        <w:tab w:val="left" w:pos="5245"/>
      </w:tabs>
      <w:rPr>
        <w:sz w:val="14"/>
        <w:szCs w:val="14"/>
      </w:rPr>
    </w:pPr>
    <w:r w:rsidRPr="00875A90">
      <w:rPr>
        <w:b/>
        <w:sz w:val="14"/>
        <w:szCs w:val="14"/>
      </w:rPr>
      <w:t>www.oberallgaeu.org</w:t>
    </w:r>
    <w:r w:rsidRPr="00875A90">
      <w:rPr>
        <w:sz w:val="14"/>
        <w:szCs w:val="14"/>
      </w:rPr>
      <w:t xml:space="preserve"> </w:t>
    </w:r>
    <w:r w:rsidRPr="00875A90">
      <w:rPr>
        <w:sz w:val="14"/>
        <w:szCs w:val="14"/>
      </w:rPr>
      <w:tab/>
    </w:r>
    <w:bookmarkStart w:id="2" w:name="LRA_B1"/>
    <w:bookmarkEnd w:id="2"/>
    <w:r w:rsidR="00236519">
      <w:rPr>
        <w:sz w:val="14"/>
        <w:szCs w:val="14"/>
      </w:rPr>
      <w:t>Sparkasse Allgäu</w:t>
    </w:r>
  </w:p>
  <w:p w:rsidR="00472B64" w:rsidRPr="00875A90" w:rsidRDefault="00472B64">
    <w:pPr>
      <w:pStyle w:val="Fuzeile"/>
      <w:tabs>
        <w:tab w:val="clear" w:pos="4536"/>
        <w:tab w:val="clear" w:pos="9072"/>
        <w:tab w:val="left" w:pos="5245"/>
      </w:tabs>
      <w:rPr>
        <w:sz w:val="14"/>
        <w:szCs w:val="14"/>
      </w:rPr>
    </w:pPr>
    <w:r w:rsidRPr="00875A90">
      <w:rPr>
        <w:b/>
        <w:sz w:val="14"/>
        <w:szCs w:val="14"/>
      </w:rPr>
      <w:t>Öffnungszeiten:</w:t>
    </w:r>
    <w:r w:rsidRPr="00875A90">
      <w:rPr>
        <w:sz w:val="14"/>
        <w:szCs w:val="14"/>
      </w:rPr>
      <w:tab/>
      <w:t>IBAN</w:t>
    </w:r>
    <w:r w:rsidR="003919A2">
      <w:rPr>
        <w:sz w:val="14"/>
        <w:szCs w:val="14"/>
      </w:rPr>
      <w:t>:</w:t>
    </w:r>
    <w:r w:rsidRPr="00875A90">
      <w:rPr>
        <w:sz w:val="14"/>
        <w:szCs w:val="14"/>
      </w:rPr>
      <w:t xml:space="preserve"> DE87 7335 0000 0000 0003 64   BIC</w:t>
    </w:r>
    <w:r w:rsidR="003919A2">
      <w:rPr>
        <w:sz w:val="14"/>
        <w:szCs w:val="14"/>
      </w:rPr>
      <w:t>:</w:t>
    </w:r>
    <w:r w:rsidRPr="00875A90">
      <w:rPr>
        <w:sz w:val="14"/>
        <w:szCs w:val="14"/>
      </w:rPr>
      <w:t xml:space="preserve"> BYLADEM1ALG</w:t>
    </w:r>
  </w:p>
  <w:p w:rsidR="00472B64" w:rsidRPr="00875A90" w:rsidRDefault="00236519">
    <w:pPr>
      <w:pStyle w:val="Fuzeile"/>
      <w:tabs>
        <w:tab w:val="clear" w:pos="4536"/>
        <w:tab w:val="clear" w:pos="9072"/>
        <w:tab w:val="right" w:pos="3969"/>
        <w:tab w:val="left" w:pos="5245"/>
      </w:tabs>
      <w:rPr>
        <w:sz w:val="14"/>
        <w:szCs w:val="14"/>
      </w:rPr>
    </w:pPr>
    <w:bookmarkStart w:id="3" w:name="LRA_offen1"/>
    <w:bookmarkEnd w:id="3"/>
    <w:r>
      <w:rPr>
        <w:sz w:val="14"/>
        <w:szCs w:val="14"/>
      </w:rPr>
      <w:t>Mo</w:t>
    </w:r>
    <w:r w:rsidR="00472B64" w:rsidRPr="00875A90">
      <w:rPr>
        <w:sz w:val="14"/>
        <w:szCs w:val="14"/>
      </w:rPr>
      <w:tab/>
    </w:r>
    <w:bookmarkStart w:id="4" w:name="LRA_offen11"/>
    <w:bookmarkEnd w:id="4"/>
    <w:r>
      <w:rPr>
        <w:sz w:val="14"/>
        <w:szCs w:val="14"/>
      </w:rPr>
      <w:t>08.00 Uhr - 12.00 Uhr u. 13.30 Uhr - 17.00 Uhr</w:t>
    </w:r>
    <w:r w:rsidR="00472B64" w:rsidRPr="00875A90">
      <w:rPr>
        <w:sz w:val="14"/>
        <w:szCs w:val="14"/>
      </w:rPr>
      <w:tab/>
    </w:r>
    <w:bookmarkStart w:id="5" w:name="LRA_K1"/>
    <w:bookmarkEnd w:id="5"/>
    <w:r>
      <w:rPr>
        <w:sz w:val="14"/>
        <w:szCs w:val="14"/>
      </w:rPr>
      <w:t>Raiffeisenbank Kempten –  Oberallgäu eG</w:t>
    </w:r>
  </w:p>
  <w:p w:rsidR="00472B64" w:rsidRPr="00875A90" w:rsidRDefault="00236519">
    <w:pPr>
      <w:pStyle w:val="Fuzeile"/>
      <w:tabs>
        <w:tab w:val="clear" w:pos="4536"/>
        <w:tab w:val="clear" w:pos="9072"/>
        <w:tab w:val="right" w:pos="3969"/>
        <w:tab w:val="left" w:pos="5245"/>
      </w:tabs>
      <w:rPr>
        <w:sz w:val="14"/>
        <w:szCs w:val="14"/>
      </w:rPr>
    </w:pPr>
    <w:bookmarkStart w:id="6" w:name="LRA_offen2"/>
    <w:bookmarkEnd w:id="6"/>
    <w:r>
      <w:rPr>
        <w:sz w:val="14"/>
        <w:szCs w:val="14"/>
      </w:rPr>
      <w:t>Mi/Do</w:t>
    </w:r>
    <w:r w:rsidR="00472B64" w:rsidRPr="00875A90">
      <w:rPr>
        <w:sz w:val="14"/>
        <w:szCs w:val="14"/>
      </w:rPr>
      <w:tab/>
    </w:r>
    <w:bookmarkStart w:id="7" w:name="LRA_offen22"/>
    <w:bookmarkEnd w:id="7"/>
    <w:r>
      <w:rPr>
        <w:sz w:val="14"/>
        <w:szCs w:val="14"/>
      </w:rPr>
      <w:t>08.00 Uhr - 12.00 Uhr u. 13.30 Uhr - 16.00 Uhr</w:t>
    </w:r>
    <w:r w:rsidR="00472B64" w:rsidRPr="00875A90">
      <w:rPr>
        <w:sz w:val="14"/>
        <w:szCs w:val="14"/>
      </w:rPr>
      <w:tab/>
    </w:r>
    <w:bookmarkStart w:id="8" w:name="LRA_B2"/>
    <w:bookmarkEnd w:id="8"/>
    <w:r>
      <w:rPr>
        <w:sz w:val="14"/>
        <w:szCs w:val="14"/>
      </w:rPr>
      <w:t>IBAN: DE76 7336 9920 0000 0001 08   BIC: GENODEF1SFO</w:t>
    </w:r>
  </w:p>
  <w:p w:rsidR="00472B64" w:rsidRPr="00875A90" w:rsidRDefault="00236519">
    <w:pPr>
      <w:pStyle w:val="Fuzeile"/>
      <w:tabs>
        <w:tab w:val="clear" w:pos="4536"/>
        <w:tab w:val="clear" w:pos="9072"/>
        <w:tab w:val="right" w:pos="3969"/>
        <w:tab w:val="left" w:pos="5245"/>
      </w:tabs>
      <w:rPr>
        <w:sz w:val="14"/>
        <w:szCs w:val="14"/>
      </w:rPr>
    </w:pPr>
    <w:bookmarkStart w:id="9" w:name="LRA_offen3"/>
    <w:bookmarkEnd w:id="9"/>
    <w:r>
      <w:rPr>
        <w:sz w:val="14"/>
        <w:szCs w:val="14"/>
      </w:rPr>
      <w:t>Di 08.00 Uhr - 13.00 Uhr</w:t>
    </w:r>
    <w:r w:rsidR="00472B64" w:rsidRPr="00875A90">
      <w:rPr>
        <w:sz w:val="14"/>
        <w:szCs w:val="14"/>
      </w:rPr>
      <w:tab/>
    </w:r>
    <w:bookmarkStart w:id="10" w:name="LRA_offen33"/>
    <w:bookmarkEnd w:id="10"/>
    <w:r>
      <w:rPr>
        <w:sz w:val="14"/>
        <w:szCs w:val="14"/>
      </w:rPr>
      <w:t>Fr 08.00 Uhr - 12.30 Uhr</w:t>
    </w:r>
    <w:r w:rsidR="00472B64" w:rsidRPr="00875A90">
      <w:rPr>
        <w:sz w:val="14"/>
        <w:szCs w:val="14"/>
      </w:rPr>
      <w:tab/>
    </w:r>
    <w:bookmarkStart w:id="11" w:name="LRA_K2"/>
    <w:bookmarkEnd w:id="11"/>
    <w:r>
      <w:rPr>
        <w:sz w:val="14"/>
        <w:szCs w:val="14"/>
      </w:rPr>
      <w:t>Allgäuer Volksbank eG Kempten-Sonthofen</w:t>
    </w:r>
  </w:p>
  <w:p w:rsidR="00472B64" w:rsidRPr="00875A90" w:rsidRDefault="00472B64" w:rsidP="00726540">
    <w:pPr>
      <w:pStyle w:val="Fuzeile"/>
      <w:tabs>
        <w:tab w:val="clear" w:pos="4536"/>
        <w:tab w:val="clear" w:pos="9072"/>
        <w:tab w:val="right" w:pos="3969"/>
        <w:tab w:val="left" w:pos="5245"/>
        <w:tab w:val="left" w:pos="6645"/>
      </w:tabs>
      <w:rPr>
        <w:sz w:val="14"/>
        <w:szCs w:val="14"/>
      </w:rPr>
    </w:pPr>
    <w:r w:rsidRPr="00875A90">
      <w:rPr>
        <w:sz w:val="14"/>
        <w:szCs w:val="14"/>
      </w:rPr>
      <w:t>Terminvereinbarungen auch außerhalb der Öffnungszeiten möglich</w:t>
    </w:r>
    <w:r w:rsidRPr="00875A90">
      <w:rPr>
        <w:sz w:val="14"/>
        <w:szCs w:val="14"/>
      </w:rPr>
      <w:tab/>
    </w:r>
    <w:bookmarkStart w:id="12" w:name="LRA_fuss2"/>
    <w:bookmarkEnd w:id="12"/>
    <w:r w:rsidR="00236519">
      <w:rPr>
        <w:sz w:val="14"/>
        <w:szCs w:val="14"/>
      </w:rPr>
      <w:t>IBAN: DE78733900000000528188 BIC: GENODEF1KEV</w:t>
    </w:r>
  </w:p>
  <w:p w:rsidR="00472B64" w:rsidRPr="00875A90" w:rsidRDefault="00472B64" w:rsidP="00726540">
    <w:pPr>
      <w:pStyle w:val="Fuzeile"/>
      <w:tabs>
        <w:tab w:val="clear" w:pos="4536"/>
        <w:tab w:val="clear" w:pos="9072"/>
        <w:tab w:val="right" w:pos="3969"/>
        <w:tab w:val="left" w:pos="5245"/>
        <w:tab w:val="left" w:pos="6645"/>
      </w:tabs>
      <w:rPr>
        <w:sz w:val="14"/>
        <w:szCs w:val="14"/>
      </w:rPr>
    </w:pPr>
    <w:r w:rsidRPr="00875A90">
      <w:rPr>
        <w:sz w:val="14"/>
        <w:szCs w:val="14"/>
      </w:rPr>
      <w:tab/>
    </w:r>
    <w:r w:rsidRPr="00875A90">
      <w:rPr>
        <w:sz w:val="14"/>
        <w:szCs w:val="14"/>
      </w:rPr>
      <w:tab/>
      <w:t>Deutsche Bank</w:t>
    </w:r>
  </w:p>
  <w:p w:rsidR="00472B64" w:rsidRPr="00875A90" w:rsidRDefault="00472B64" w:rsidP="00726540">
    <w:pPr>
      <w:pStyle w:val="Fuzeile"/>
      <w:tabs>
        <w:tab w:val="clear" w:pos="4536"/>
        <w:tab w:val="clear" w:pos="9072"/>
        <w:tab w:val="right" w:pos="3969"/>
        <w:tab w:val="left" w:pos="5245"/>
        <w:tab w:val="left" w:pos="6645"/>
      </w:tabs>
      <w:rPr>
        <w:sz w:val="14"/>
        <w:szCs w:val="14"/>
      </w:rPr>
    </w:pPr>
    <w:r w:rsidRPr="00875A90">
      <w:rPr>
        <w:sz w:val="14"/>
        <w:szCs w:val="14"/>
      </w:rPr>
      <w:tab/>
    </w:r>
    <w:r w:rsidRPr="00875A90">
      <w:rPr>
        <w:sz w:val="14"/>
        <w:szCs w:val="14"/>
      </w:rPr>
      <w:tab/>
      <w:t>IBAN</w:t>
    </w:r>
    <w:r w:rsidR="003919A2">
      <w:rPr>
        <w:sz w:val="14"/>
        <w:szCs w:val="14"/>
      </w:rPr>
      <w:t>:</w:t>
    </w:r>
    <w:r w:rsidRPr="00875A90">
      <w:rPr>
        <w:sz w:val="14"/>
        <w:szCs w:val="14"/>
      </w:rPr>
      <w:t xml:space="preserve"> </w:t>
    </w:r>
    <w:r w:rsidR="00576E04">
      <w:rPr>
        <w:sz w:val="14"/>
        <w:szCs w:val="14"/>
      </w:rPr>
      <w:t>DE81 7337 0008 0103 0972 00</w:t>
    </w:r>
    <w:r w:rsidR="003919A2">
      <w:rPr>
        <w:sz w:val="14"/>
        <w:szCs w:val="14"/>
      </w:rPr>
      <w:t xml:space="preserve">  </w:t>
    </w:r>
    <w:r w:rsidR="00576E04">
      <w:rPr>
        <w:sz w:val="14"/>
        <w:szCs w:val="14"/>
      </w:rPr>
      <w:t xml:space="preserve"> BIC</w:t>
    </w:r>
    <w:r w:rsidR="003919A2">
      <w:rPr>
        <w:sz w:val="14"/>
        <w:szCs w:val="14"/>
      </w:rPr>
      <w:t>:</w:t>
    </w:r>
    <w:r w:rsidR="00576E04">
      <w:rPr>
        <w:sz w:val="14"/>
        <w:szCs w:val="14"/>
      </w:rPr>
      <w:t xml:space="preserve"> DEUTDEMM733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519" w:rsidRDefault="00236519">
      <w:r>
        <w:separator/>
      </w:r>
    </w:p>
  </w:footnote>
  <w:footnote w:type="continuationSeparator" w:id="0">
    <w:p w:rsidR="00236519" w:rsidRDefault="0023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pPr>
      <w:pStyle w:val="Kopfzeile"/>
    </w:pPr>
    <w:r>
      <w:rPr>
        <w:noProof/>
      </w:rPr>
      <w:drawing>
        <wp:inline distT="0" distB="0" distL="0" distR="0" wp14:anchorId="2545D4D1" wp14:editId="0302141F">
          <wp:extent cx="1905000" cy="2009775"/>
          <wp:effectExtent l="0" t="0" r="0" b="9525"/>
          <wp:docPr id="6" name="Bild 1" descr="LR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A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2009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64" w:rsidRDefault="00472B64">
    <w:pPr>
      <w:pStyle w:val="Kopfzeile"/>
      <w:tabs>
        <w:tab w:val="clear" w:pos="9072"/>
        <w:tab w:val="right" w:pos="9639"/>
      </w:tabs>
      <w:rPr>
        <w:sz w:val="36"/>
      </w:rPr>
    </w:pPr>
    <w:r>
      <w:rPr>
        <w:sz w:val="36"/>
      </w:rPr>
      <w:t>Landratsamt Oberallgäu</w:t>
    </w:r>
  </w:p>
  <w:p w:rsidR="00472B64" w:rsidRDefault="00236519">
    <w:pPr>
      <w:pStyle w:val="Kopfzeile"/>
      <w:tabs>
        <w:tab w:val="clear" w:pos="9072"/>
        <w:tab w:val="right" w:pos="9639"/>
      </w:tabs>
    </w:pPr>
    <w:r>
      <w:rPr>
        <w:sz w:val="28"/>
      </w:rPr>
      <w:t>Umwelt und Natur</w:t>
    </w:r>
  </w:p>
  <w:p w:rsidR="00472B64" w:rsidRDefault="00236519">
    <w:pPr>
      <w:pStyle w:val="Kopfzeile"/>
      <w:tabs>
        <w:tab w:val="clear" w:pos="9072"/>
        <w:tab w:val="right" w:pos="9639"/>
      </w:tabs>
    </w:pPr>
    <w:r>
      <w:t xml:space="preserve"> Wasserrecht</w:t>
    </w:r>
  </w:p>
  <w:p w:rsidR="00472B64" w:rsidRDefault="00472B64">
    <w:pPr>
      <w:pStyle w:val="Kopfzeile"/>
      <w:tabs>
        <w:tab w:val="clear" w:pos="9072"/>
        <w:tab w:val="right" w:pos="9639"/>
      </w:tabs>
    </w:pPr>
    <w:r>
      <w:rPr>
        <w:noProof/>
      </w:rPr>
      <w:drawing>
        <wp:anchor distT="0" distB="0" distL="114300" distR="114300" simplePos="0" relativeHeight="251657728" behindDoc="1" locked="1" layoutInCell="0" allowOverlap="1" wp14:anchorId="01CA939A" wp14:editId="538D201C">
          <wp:simplePos x="0" y="0"/>
          <wp:positionH relativeFrom="page">
            <wp:posOffset>5985510</wp:posOffset>
          </wp:positionH>
          <wp:positionV relativeFrom="page">
            <wp:posOffset>432435</wp:posOffset>
          </wp:positionV>
          <wp:extent cx="892810" cy="941705"/>
          <wp:effectExtent l="0" t="0" r="2540" b="0"/>
          <wp:wrapThrough wrapText="bothSides">
            <wp:wrapPolygon edited="0">
              <wp:start x="0" y="0"/>
              <wp:lineTo x="0" y="20974"/>
              <wp:lineTo x="21201" y="20974"/>
              <wp:lineTo x="21201" y="0"/>
              <wp:lineTo x="0" y="0"/>
            </wp:wrapPolygon>
          </wp:wrapThrough>
          <wp:docPr id="8" name="Bild 7" descr="LR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A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941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B64" w:rsidRDefault="00472B64">
    <w:pPr>
      <w:pStyle w:val="Kopfzeile"/>
      <w:tabs>
        <w:tab w:val="clear" w:pos="9072"/>
        <w:tab w:val="right" w:pos="9639"/>
      </w:tabs>
    </w:pPr>
  </w:p>
  <w:p w:rsidR="00472B64" w:rsidRDefault="00472B64">
    <w:pPr>
      <w:pStyle w:val="Kopfzeile"/>
      <w:tabs>
        <w:tab w:val="clear" w:pos="9072"/>
        <w:tab w:val="right" w:pos="9639"/>
      </w:tabs>
    </w:pPr>
  </w:p>
  <w:p w:rsidR="00472B64" w:rsidRDefault="00472B64">
    <w:pPr>
      <w:pStyle w:val="Kopfzeile"/>
      <w:pBdr>
        <w:top w:val="single" w:sz="4" w:space="1" w:color="auto"/>
      </w:pBdr>
      <w:tabs>
        <w:tab w:val="clear" w:pos="9072"/>
        <w:tab w:val="right" w:pos="9639"/>
      </w:tabs>
    </w:pPr>
    <w:r>
      <w:rPr>
        <w:sz w:val="16"/>
      </w:rPr>
      <w:t xml:space="preserve">Landratsamt Oberallgäu, </w:t>
    </w:r>
    <w:bookmarkStart w:id="0" w:name="LRA_Postadresse"/>
    <w:bookmarkEnd w:id="0"/>
    <w:r w:rsidR="00236519">
      <w:rPr>
        <w:sz w:val="16"/>
      </w:rPr>
      <w:t>Postfach, 87518 Sonthofen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DE3"/>
    <w:multiLevelType w:val="multilevel"/>
    <w:tmpl w:val="7BF49FA0"/>
    <w:lvl w:ilvl="0">
      <w:start w:val="1"/>
      <w:numFmt w:val="decimal"/>
      <w:pStyle w:val="berschrift4"/>
      <w:lvlText w:val="%1.1.1.1"/>
      <w:lvlJc w:val="left"/>
      <w:pPr>
        <w:tabs>
          <w:tab w:val="num" w:pos="680"/>
        </w:tabs>
        <w:ind w:left="680" w:hanging="68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pStyle w:val="berschrift40"/>
      <w:isLgl/>
      <w:lvlText w:val="%1.%2.%3.%4."/>
      <w:lvlJc w:val="left"/>
      <w:pPr>
        <w:tabs>
          <w:tab w:val="num" w:pos="2520"/>
        </w:tabs>
        <w:ind w:left="216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B846A43"/>
    <w:multiLevelType w:val="hybridMultilevel"/>
    <w:tmpl w:val="A726D3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090EA0"/>
    <w:multiLevelType w:val="singleLevel"/>
    <w:tmpl w:val="F864DA06"/>
    <w:lvl w:ilvl="0">
      <w:start w:val="1"/>
      <w:numFmt w:val="decimal"/>
      <w:pStyle w:val="Aufzhlung1"/>
      <w:lvlText w:val="%1."/>
      <w:lvlJc w:val="left"/>
      <w:pPr>
        <w:tabs>
          <w:tab w:val="num" w:pos="360"/>
        </w:tabs>
        <w:ind w:left="360" w:hanging="360"/>
      </w:pPr>
    </w:lvl>
  </w:abstractNum>
  <w:abstractNum w:abstractNumId="3" w15:restartNumberingAfterBreak="0">
    <w:nsid w:val="3CA70DEA"/>
    <w:multiLevelType w:val="multilevel"/>
    <w:tmpl w:val="3C340DF0"/>
    <w:lvl w:ilvl="0">
      <w:start w:val="1"/>
      <w:numFmt w:val="decimal"/>
      <w:pStyle w:val="berschrift1"/>
      <w:lvlText w:val="%1."/>
      <w:lvlJc w:val="left"/>
      <w:pPr>
        <w:tabs>
          <w:tab w:val="num" w:pos="720"/>
        </w:tabs>
        <w:ind w:left="720" w:hanging="720"/>
      </w:pPr>
    </w:lvl>
    <w:lvl w:ilvl="1">
      <w:start w:val="1"/>
      <w:numFmt w:val="decimal"/>
      <w:pStyle w:val="berschrift2"/>
      <w:lvlText w:val="%1.%2"/>
      <w:lvlJc w:val="left"/>
      <w:pPr>
        <w:tabs>
          <w:tab w:val="num" w:pos="0"/>
        </w:tabs>
        <w:ind w:left="1440" w:hanging="720"/>
      </w:pPr>
    </w:lvl>
    <w:lvl w:ilvl="2">
      <w:start w:val="1"/>
      <w:numFmt w:val="decimal"/>
      <w:pStyle w:val="berschrift3"/>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4" w15:restartNumberingAfterBreak="0">
    <w:nsid w:val="3F560701"/>
    <w:multiLevelType w:val="singleLevel"/>
    <w:tmpl w:val="9F089F48"/>
    <w:lvl w:ilvl="0">
      <w:start w:val="1"/>
      <w:numFmt w:val="decimal"/>
      <w:pStyle w:val="Aufzhlung2"/>
      <w:lvlText w:val="%1."/>
      <w:lvlJc w:val="left"/>
      <w:pPr>
        <w:tabs>
          <w:tab w:val="num" w:pos="360"/>
        </w:tabs>
        <w:ind w:left="360" w:hanging="360"/>
      </w:pPr>
    </w:lvl>
  </w:abstractNum>
  <w:abstractNum w:abstractNumId="5" w15:restartNumberingAfterBreak="0">
    <w:nsid w:val="62D9655E"/>
    <w:multiLevelType w:val="singleLevel"/>
    <w:tmpl w:val="1A20C7F0"/>
    <w:lvl w:ilvl="0">
      <w:start w:val="1"/>
      <w:numFmt w:val="upperRoman"/>
      <w:pStyle w:val="NummerierungRmisch"/>
      <w:lvlText w:val="%1."/>
      <w:lvlJc w:val="left"/>
      <w:pPr>
        <w:tabs>
          <w:tab w:val="num" w:pos="720"/>
        </w:tabs>
        <w:ind w:left="357" w:hanging="357"/>
      </w:pPr>
    </w:lvl>
  </w:abstractNum>
  <w:abstractNum w:abstractNumId="6" w15:restartNumberingAfterBreak="0">
    <w:nsid w:val="768772D2"/>
    <w:multiLevelType w:val="singleLevel"/>
    <w:tmpl w:val="DE48F134"/>
    <w:lvl w:ilvl="0">
      <w:start w:val="1"/>
      <w:numFmt w:val="decimal"/>
      <w:pStyle w:val="Aufzhlung"/>
      <w:lvlText w:val="%1."/>
      <w:lvlJc w:val="left"/>
      <w:pPr>
        <w:tabs>
          <w:tab w:val="num" w:pos="360"/>
        </w:tabs>
        <w:ind w:left="360" w:hanging="360"/>
      </w:pPr>
    </w:lvl>
  </w:abstractNum>
  <w:num w:numId="1">
    <w:abstractNumId w:val="6"/>
  </w:num>
  <w:num w:numId="2">
    <w:abstractNumId w:val="2"/>
  </w:num>
  <w:num w:numId="3">
    <w:abstractNumId w:val="4"/>
  </w:num>
  <w:num w:numId="4">
    <w:abstractNumId w:val="5"/>
  </w:num>
  <w:num w:numId="5">
    <w:abstractNumId w:val="3"/>
  </w:num>
  <w:num w:numId="6">
    <w:abstractNumId w:val="3"/>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19"/>
    <w:rsid w:val="000402AF"/>
    <w:rsid w:val="00115065"/>
    <w:rsid w:val="00154581"/>
    <w:rsid w:val="00163C1B"/>
    <w:rsid w:val="00180644"/>
    <w:rsid w:val="0018213A"/>
    <w:rsid w:val="001C50D2"/>
    <w:rsid w:val="00236519"/>
    <w:rsid w:val="00263FB5"/>
    <w:rsid w:val="002C02D6"/>
    <w:rsid w:val="002E0606"/>
    <w:rsid w:val="003919A2"/>
    <w:rsid w:val="003976D7"/>
    <w:rsid w:val="003A3B13"/>
    <w:rsid w:val="003A4E25"/>
    <w:rsid w:val="003A5803"/>
    <w:rsid w:val="003E3C20"/>
    <w:rsid w:val="00427D2E"/>
    <w:rsid w:val="00472B64"/>
    <w:rsid w:val="004A2976"/>
    <w:rsid w:val="00501D57"/>
    <w:rsid w:val="00511FF7"/>
    <w:rsid w:val="00545995"/>
    <w:rsid w:val="00576E04"/>
    <w:rsid w:val="005B398A"/>
    <w:rsid w:val="00662794"/>
    <w:rsid w:val="006931FB"/>
    <w:rsid w:val="006A4CDD"/>
    <w:rsid w:val="006C0B1B"/>
    <w:rsid w:val="006D1245"/>
    <w:rsid w:val="00726540"/>
    <w:rsid w:val="00776AD1"/>
    <w:rsid w:val="007900BF"/>
    <w:rsid w:val="00796085"/>
    <w:rsid w:val="007F5D93"/>
    <w:rsid w:val="00834389"/>
    <w:rsid w:val="00875A90"/>
    <w:rsid w:val="008B67B6"/>
    <w:rsid w:val="008D536A"/>
    <w:rsid w:val="00923E4F"/>
    <w:rsid w:val="009827AC"/>
    <w:rsid w:val="009C51D7"/>
    <w:rsid w:val="00A507DE"/>
    <w:rsid w:val="00A705A5"/>
    <w:rsid w:val="00AB1B92"/>
    <w:rsid w:val="00AE25A6"/>
    <w:rsid w:val="00B62E2B"/>
    <w:rsid w:val="00BA1C85"/>
    <w:rsid w:val="00C21079"/>
    <w:rsid w:val="00C37343"/>
    <w:rsid w:val="00C735EF"/>
    <w:rsid w:val="00CA222C"/>
    <w:rsid w:val="00CA6BC2"/>
    <w:rsid w:val="00D36999"/>
    <w:rsid w:val="00D93856"/>
    <w:rsid w:val="00DC0FB4"/>
    <w:rsid w:val="00DC53C2"/>
    <w:rsid w:val="00DD5D60"/>
    <w:rsid w:val="00E3395E"/>
    <w:rsid w:val="00EA1602"/>
    <w:rsid w:val="00F84467"/>
    <w:rsid w:val="00FA1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76C778"/>
  <w15:docId w15:val="{96BC0CBF-25AC-4EC9-BB0B-02809B0C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numPr>
        <w:numId w:val="7"/>
      </w:numPr>
      <w:tabs>
        <w:tab w:val="left" w:pos="425"/>
      </w:tabs>
      <w:outlineLvl w:val="0"/>
    </w:pPr>
    <w:rPr>
      <w:b/>
      <w:i/>
      <w:kern w:val="28"/>
    </w:rPr>
  </w:style>
  <w:style w:type="paragraph" w:styleId="berschrift2">
    <w:name w:val="heading 2"/>
    <w:basedOn w:val="Standard"/>
    <w:next w:val="Standard"/>
    <w:qFormat/>
    <w:pPr>
      <w:numPr>
        <w:ilvl w:val="1"/>
        <w:numId w:val="7"/>
      </w:numPr>
      <w:tabs>
        <w:tab w:val="left" w:pos="992"/>
      </w:tabs>
      <w:outlineLvl w:val="1"/>
    </w:pPr>
  </w:style>
  <w:style w:type="paragraph" w:styleId="berschrift3">
    <w:name w:val="heading 3"/>
    <w:basedOn w:val="Standard"/>
    <w:next w:val="Standard"/>
    <w:qFormat/>
    <w:pPr>
      <w:numPr>
        <w:ilvl w:val="2"/>
        <w:numId w:val="7"/>
      </w:numPr>
      <w:outlineLvl w:val="2"/>
    </w:pPr>
  </w:style>
  <w:style w:type="paragraph" w:styleId="berschrift40">
    <w:name w:val="heading 4"/>
    <w:basedOn w:val="Standard"/>
    <w:next w:val="Standard"/>
    <w:qFormat/>
    <w:pPr>
      <w:keepNext/>
      <w:numPr>
        <w:ilvl w:val="3"/>
        <w:numId w:val="8"/>
      </w:numPr>
      <w:spacing w:before="240" w:after="6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customStyle="1" w:styleId="Absatz2">
    <w:name w:val="Absatz 2"/>
    <w:basedOn w:val="Kopfzeile"/>
    <w:pPr>
      <w:ind w:left="992"/>
    </w:pPr>
  </w:style>
  <w:style w:type="paragraph" w:customStyle="1" w:styleId="Absatz1">
    <w:name w:val="Absatz1"/>
    <w:basedOn w:val="Standard"/>
    <w:pPr>
      <w:ind w:left="720"/>
    </w:pPr>
  </w:style>
  <w:style w:type="paragraph" w:customStyle="1" w:styleId="Aufzhlung">
    <w:name w:val="Aufzählung"/>
    <w:basedOn w:val="Standard"/>
    <w:pPr>
      <w:numPr>
        <w:numId w:val="1"/>
      </w:numPr>
      <w:ind w:left="357" w:hanging="357"/>
    </w:pPr>
  </w:style>
  <w:style w:type="paragraph" w:customStyle="1" w:styleId="Aufzhlung1">
    <w:name w:val="Aufzählung 1"/>
    <w:basedOn w:val="Standard"/>
    <w:pPr>
      <w:numPr>
        <w:numId w:val="2"/>
      </w:numPr>
    </w:pPr>
  </w:style>
  <w:style w:type="paragraph" w:customStyle="1" w:styleId="Aufzhlung2">
    <w:name w:val="Aufzählung 2"/>
    <w:basedOn w:val="Standard"/>
    <w:pPr>
      <w:numPr>
        <w:numId w:val="3"/>
      </w:numPr>
      <w:ind w:left="357" w:hanging="357"/>
    </w:pPr>
  </w:style>
  <w:style w:type="paragraph" w:customStyle="1" w:styleId="NummerierungRmisch">
    <w:name w:val="Nummerierung Römisch"/>
    <w:basedOn w:val="Standard"/>
    <w:pPr>
      <w:numPr>
        <w:numId w:val="4"/>
      </w:numPr>
      <w:tabs>
        <w:tab w:val="num" w:pos="357"/>
      </w:tabs>
    </w:pPr>
  </w:style>
  <w:style w:type="paragraph" w:customStyle="1" w:styleId="H3">
    <w:name w:val="H3"/>
    <w:basedOn w:val="Standard"/>
    <w:next w:val="Standard"/>
    <w:pPr>
      <w:keepNext/>
      <w:spacing w:before="100" w:after="100"/>
      <w:outlineLvl w:val="3"/>
    </w:pPr>
    <w:rPr>
      <w:rFonts w:ascii="Times New Roman" w:hAnsi="Times New Roman"/>
      <w:b/>
      <w:snapToGrid w:val="0"/>
      <w:sz w:val="28"/>
    </w:rPr>
  </w:style>
  <w:style w:type="paragraph" w:customStyle="1" w:styleId="berschrift4">
    <w:name w:val="Überschrift4"/>
    <w:basedOn w:val="Standard"/>
    <w:pPr>
      <w:numPr>
        <w:numId w:val="8"/>
      </w:numPr>
    </w:pPr>
  </w:style>
  <w:style w:type="paragraph" w:styleId="Beschriftung">
    <w:name w:val="caption"/>
    <w:basedOn w:val="Standard"/>
    <w:next w:val="Standard"/>
    <w:autoRedefine/>
    <w:uiPriority w:val="35"/>
    <w:unhideWhenUsed/>
    <w:qFormat/>
    <w:rsid w:val="00D36999"/>
    <w:pPr>
      <w:spacing w:after="200"/>
      <w:ind w:left="720"/>
    </w:pPr>
    <w:rPr>
      <w:rFonts w:eastAsiaTheme="minorHAnsi" w:cstheme="minorBidi"/>
      <w:iCs/>
      <w:sz w:val="20"/>
      <w:szCs w:val="18"/>
      <w:lang w:eastAsia="en-US"/>
    </w:rPr>
  </w:style>
  <w:style w:type="paragraph" w:styleId="Listenabsatz">
    <w:name w:val="List Paragraph"/>
    <w:basedOn w:val="Standard"/>
    <w:uiPriority w:val="34"/>
    <w:qFormat/>
    <w:rsid w:val="00796085"/>
    <w:pPr>
      <w:ind w:left="720"/>
      <w:contextualSpacing/>
    </w:pPr>
  </w:style>
  <w:style w:type="table" w:styleId="Tabellenraster">
    <w:name w:val="Table Grid"/>
    <w:basedOn w:val="NormaleTabelle"/>
    <w:rsid w:val="00115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2C02D6"/>
    <w:rPr>
      <w:rFonts w:ascii="Segoe UI" w:hAnsi="Segoe UI" w:cs="Segoe UI"/>
      <w:sz w:val="18"/>
      <w:szCs w:val="18"/>
    </w:rPr>
  </w:style>
  <w:style w:type="character" w:customStyle="1" w:styleId="SprechblasentextZchn">
    <w:name w:val="Sprechblasentext Zchn"/>
    <w:basedOn w:val="Absatz-Standardschriftart"/>
    <w:link w:val="Sprechblasentext"/>
    <w:semiHidden/>
    <w:rsid w:val="002C02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620418">
      <w:bodyDiv w:val="1"/>
      <w:marLeft w:val="0"/>
      <w:marRight w:val="0"/>
      <w:marTop w:val="0"/>
      <w:marBottom w:val="0"/>
      <w:divBdr>
        <w:top w:val="none" w:sz="0" w:space="0" w:color="auto"/>
        <w:left w:val="none" w:sz="0" w:space="0" w:color="auto"/>
        <w:bottom w:val="none" w:sz="0" w:space="0" w:color="auto"/>
        <w:right w:val="none" w:sz="0" w:space="0" w:color="auto"/>
      </w:divBdr>
      <w:divsChild>
        <w:div w:id="1985700134">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Vorlagen\LRA-Kopf\Standardvorlage2010.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8EF81-DCEE-4782-BBEF-D6F42BB5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Standardvorlage2010.dotm</Template>
  <TotalTime>0</TotalTime>
  <Pages>3</Pages>
  <Words>706</Words>
  <Characters>4831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Aktenzeichen:</vt:lpstr>
    </vt:vector>
  </TitlesOfParts>
  <Company>OA</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Aktenzeichen:</dc:title>
  <dc:creator>KELLNER Thomas</dc:creator>
  <cp:lastModifiedBy>KELLNER Thomas</cp:lastModifiedBy>
  <cp:revision>2</cp:revision>
  <cp:lastPrinted>2021-05-04T13:01:00Z</cp:lastPrinted>
  <dcterms:created xsi:type="dcterms:W3CDTF">2023-07-27T08:23:00Z</dcterms:created>
  <dcterms:modified xsi:type="dcterms:W3CDTF">2023-07-27T08:23:00Z</dcterms:modified>
</cp:coreProperties>
</file>