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54D5663D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A2349C">
        <w:rPr>
          <w:rFonts w:cs="Arial"/>
          <w:sz w:val="24"/>
        </w:rPr>
        <w:t>ie</w:t>
      </w:r>
      <w:r>
        <w:rPr>
          <w:rFonts w:cs="Arial"/>
          <w:sz w:val="24"/>
        </w:rPr>
        <w:t xml:space="preserve"> Vorhabensträger beantragte</w:t>
      </w:r>
      <w:r w:rsidR="00A2349C">
        <w:rPr>
          <w:rFonts w:cs="Arial"/>
          <w:sz w:val="24"/>
        </w:rPr>
        <w:t>n</w:t>
      </w:r>
      <w:r>
        <w:rPr>
          <w:rFonts w:cs="Arial"/>
          <w:sz w:val="24"/>
        </w:rPr>
        <w:t xml:space="preserve">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0D6281C1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A2349C">
            <w:rPr>
              <w:rFonts w:cs="Arial"/>
              <w:sz w:val="24"/>
            </w:rPr>
            <w:t>1,6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596E25">
        <w:rPr>
          <w:rFonts w:cs="Arial"/>
          <w:sz w:val="24"/>
        </w:rPr>
        <w:t>n</w:t>
      </w:r>
      <w:r w:rsidR="00FC729D">
        <w:rPr>
          <w:rFonts w:cs="Arial"/>
          <w:sz w:val="24"/>
        </w:rPr>
        <w:t xml:space="preserve"> Flurstück</w:t>
      </w:r>
      <w:r w:rsidR="00596E25">
        <w:rPr>
          <w:rFonts w:cs="Arial"/>
          <w:sz w:val="24"/>
        </w:rPr>
        <w:t>en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 w:rsidR="00A2349C">
            <w:rPr>
              <w:rFonts w:cs="Arial"/>
              <w:sz w:val="24"/>
            </w:rPr>
            <w:t>52 und 53</w:t>
          </w:r>
          <w:r w:rsidR="0005271C">
            <w:rPr>
              <w:rFonts w:cs="Arial"/>
              <w:sz w:val="24"/>
            </w:rPr>
            <w:t xml:space="preserve"> </w:t>
          </w:r>
          <w:proofErr w:type="spellStart"/>
          <w:r w:rsidR="0005271C">
            <w:rPr>
              <w:rFonts w:cs="Arial"/>
              <w:sz w:val="24"/>
            </w:rPr>
            <w:t>Gmkg</w:t>
          </w:r>
          <w:proofErr w:type="spellEnd"/>
          <w:r w:rsidR="0005271C">
            <w:rPr>
              <w:rFonts w:cs="Arial"/>
              <w:sz w:val="24"/>
            </w:rPr>
            <w:t xml:space="preserve">. </w:t>
          </w:r>
          <w:proofErr w:type="spellStart"/>
          <w:r w:rsidR="00A2349C">
            <w:rPr>
              <w:rFonts w:cs="Arial"/>
              <w:sz w:val="24"/>
            </w:rPr>
            <w:t>Rappoltengrün</w:t>
          </w:r>
          <w:proofErr w:type="spellEnd"/>
        </w:sdtContent>
      </w:sdt>
      <w:r w:rsidR="00FC729D">
        <w:rPr>
          <w:rFonts w:cs="Arial"/>
          <w:sz w:val="24"/>
        </w:rPr>
        <w:t>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564627BB" w:rsidR="00FC729D" w:rsidRDefault="00A2349C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25.02.2025</w:t>
      </w:r>
    </w:p>
    <w:p w14:paraId="596399B2" w14:textId="5C6F0813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</w:t>
      </w:r>
      <w:r w:rsidR="00A2349C">
        <w:rPr>
          <w:rFonts w:cs="Arial"/>
          <w:i/>
          <w:sz w:val="24"/>
        </w:rPr>
        <w:t>O</w:t>
      </w:r>
      <w:r>
        <w:rPr>
          <w:rFonts w:cs="Arial"/>
          <w:i/>
          <w:sz w:val="24"/>
        </w:rPr>
        <w:t>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05271C"/>
    <w:rsid w:val="00207E2D"/>
    <w:rsid w:val="003C649F"/>
    <w:rsid w:val="0045702D"/>
    <w:rsid w:val="00480714"/>
    <w:rsid w:val="005349B0"/>
    <w:rsid w:val="00596E25"/>
    <w:rsid w:val="00621E16"/>
    <w:rsid w:val="006A1BBB"/>
    <w:rsid w:val="006A1C23"/>
    <w:rsid w:val="00842B7B"/>
    <w:rsid w:val="00867738"/>
    <w:rsid w:val="00986695"/>
    <w:rsid w:val="009D615C"/>
    <w:rsid w:val="009F6D70"/>
    <w:rsid w:val="00A2349C"/>
    <w:rsid w:val="00A71F2F"/>
    <w:rsid w:val="00AA5209"/>
    <w:rsid w:val="00B251B7"/>
    <w:rsid w:val="00CB50D5"/>
    <w:rsid w:val="00DE4A21"/>
    <w:rsid w:val="00E12FEB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6A1BBB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2</cp:revision>
  <dcterms:created xsi:type="dcterms:W3CDTF">2025-02-26T06:15:00Z</dcterms:created>
  <dcterms:modified xsi:type="dcterms:W3CDTF">2025-02-26T06:15:00Z</dcterms:modified>
</cp:coreProperties>
</file>