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D0" w:rsidRDefault="003A42D0" w:rsidP="008F0E05">
      <w:pPr>
        <w:pStyle w:val="Titel"/>
        <w:spacing w:line="276" w:lineRule="auto"/>
        <w:jc w:val="left"/>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Landratsamt Regensburg</w:t>
      </w:r>
    </w:p>
    <w:p w:rsidR="003A42D0" w:rsidRPr="003A42D0" w:rsidRDefault="003A42D0" w:rsidP="008F0E05">
      <w:pPr>
        <w:pStyle w:val="Titel"/>
        <w:spacing w:line="276" w:lineRule="auto"/>
        <w:jc w:val="left"/>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S 31-7-</w:t>
      </w:r>
      <w:r w:rsidR="00E96565" w:rsidRPr="00E96565">
        <w:rPr>
          <w:rFonts w:ascii="Corbel" w:hAnsi="Corbel"/>
          <w:b w:val="0"/>
          <w:i w:val="0"/>
          <w:sz w:val="22"/>
          <w:szCs w:val="22"/>
          <w:u w:val="none"/>
          <w14:numForm w14:val="lining"/>
          <w14:numSpacing w14:val="proportional"/>
        </w:rPr>
        <w:t>641-Gug</w:t>
      </w:r>
    </w:p>
    <w:p w:rsidR="003A42D0" w:rsidRDefault="003A42D0" w:rsidP="008F0E05">
      <w:pPr>
        <w:pStyle w:val="Titel"/>
        <w:spacing w:line="276" w:lineRule="auto"/>
        <w:jc w:val="left"/>
        <w:rPr>
          <w:rFonts w:ascii="Corbel" w:hAnsi="Corbel"/>
          <w:b w:val="0"/>
          <w:i w:val="0"/>
          <w:sz w:val="22"/>
          <w:szCs w:val="22"/>
          <w:u w:val="none"/>
          <w14:numForm w14:val="lining"/>
          <w14:numSpacing w14:val="proportional"/>
        </w:rPr>
      </w:pPr>
    </w:p>
    <w:p w:rsidR="008F0E05" w:rsidRPr="003A42D0" w:rsidRDefault="008F0E05" w:rsidP="008F0E05">
      <w:pPr>
        <w:pStyle w:val="Titel"/>
        <w:spacing w:line="276" w:lineRule="auto"/>
        <w:jc w:val="left"/>
        <w:rPr>
          <w:rFonts w:ascii="Corbel" w:hAnsi="Corbel"/>
          <w:b w:val="0"/>
          <w:i w:val="0"/>
          <w:sz w:val="22"/>
          <w:szCs w:val="22"/>
          <w:u w:val="none"/>
          <w14:numForm w14:val="lining"/>
          <w14:numSpacing w14:val="proportional"/>
        </w:rPr>
      </w:pPr>
    </w:p>
    <w:p w:rsidR="003A42D0" w:rsidRPr="003A42D0" w:rsidRDefault="00E96565" w:rsidP="008F0E05">
      <w:pPr>
        <w:pStyle w:val="Titel"/>
        <w:spacing w:line="276" w:lineRule="auto"/>
        <w:jc w:val="left"/>
        <w:rPr>
          <w:rFonts w:ascii="Corbel" w:hAnsi="Corbel"/>
          <w:i w:val="0"/>
          <w:sz w:val="22"/>
          <w:szCs w:val="22"/>
          <w:u w:val="none"/>
          <w14:numForm w14:val="lining"/>
          <w14:numSpacing w14:val="proportional"/>
        </w:rPr>
      </w:pPr>
      <w:r>
        <w:rPr>
          <w:rFonts w:ascii="Corbel" w:hAnsi="Corbel"/>
          <w:i w:val="0"/>
          <w:sz w:val="22"/>
          <w:szCs w:val="22"/>
          <w:u w:val="none"/>
          <w14:numForm w14:val="lining"/>
          <w14:numSpacing w14:val="proportional"/>
        </w:rPr>
        <w:t xml:space="preserve">Vollzug der </w:t>
      </w:r>
      <w:r w:rsidR="003A42D0">
        <w:rPr>
          <w:rFonts w:ascii="Corbel" w:hAnsi="Corbel"/>
          <w:i w:val="0"/>
          <w:sz w:val="22"/>
          <w:szCs w:val="22"/>
          <w:u w:val="none"/>
          <w14:numForm w14:val="lining"/>
          <w14:numSpacing w14:val="proportional"/>
        </w:rPr>
        <w:t>Wassergesetze</w:t>
      </w:r>
      <w:r>
        <w:rPr>
          <w:rFonts w:ascii="Corbel" w:hAnsi="Corbel"/>
          <w:i w:val="0"/>
          <w:sz w:val="22"/>
          <w:szCs w:val="22"/>
          <w:u w:val="none"/>
          <w14:numForm w14:val="lining"/>
          <w14:numSpacing w14:val="proportional"/>
        </w:rPr>
        <w:t xml:space="preserve"> und des Gesetzes über die Umweltverträglichkeitsprüfung</w:t>
      </w:r>
      <w:r w:rsidR="003A42D0">
        <w:rPr>
          <w:rFonts w:ascii="Corbel" w:hAnsi="Corbel"/>
          <w:i w:val="0"/>
          <w:sz w:val="22"/>
          <w:szCs w:val="22"/>
          <w:u w:val="none"/>
          <w14:numForm w14:val="lining"/>
          <w14:numSpacing w14:val="proportional"/>
        </w:rPr>
        <w:t>;</w:t>
      </w:r>
    </w:p>
    <w:p w:rsidR="00E96565" w:rsidRPr="00E96565" w:rsidRDefault="00E96565" w:rsidP="00E96565">
      <w:pPr>
        <w:overflowPunct w:val="0"/>
        <w:autoSpaceDE w:val="0"/>
        <w:autoSpaceDN w:val="0"/>
        <w:adjustRightInd w:val="0"/>
        <w:spacing w:after="0"/>
        <w:rPr>
          <w:rFonts w:ascii="Corbel" w:eastAsia="Times New Roman" w:hAnsi="Corbel" w:cs="Times New Roman"/>
          <w:b/>
          <w:iCs/>
          <w:lang w:eastAsia="de-DE"/>
        </w:rPr>
      </w:pPr>
      <w:r w:rsidRPr="00E96565">
        <w:rPr>
          <w:rFonts w:ascii="Corbel" w:eastAsia="Times New Roman" w:hAnsi="Corbel" w:cs="Times New Roman"/>
          <w:b/>
          <w:iCs/>
          <w:lang w:eastAsia="de-DE"/>
        </w:rPr>
        <w:t xml:space="preserve">Plangenehmigungsverfahren für den Gewässerausbau auf den Grundstücken Fl.Nrn. 180, 180/9 Gemarkung </w:t>
      </w:r>
      <w:proofErr w:type="spellStart"/>
      <w:r w:rsidRPr="00E96565">
        <w:rPr>
          <w:rFonts w:ascii="Corbel" w:eastAsia="Times New Roman" w:hAnsi="Corbel" w:cs="Times New Roman"/>
          <w:b/>
          <w:iCs/>
          <w:lang w:eastAsia="de-DE"/>
        </w:rPr>
        <w:t>Rosenhof</w:t>
      </w:r>
      <w:proofErr w:type="spellEnd"/>
      <w:r w:rsidRPr="00E96565">
        <w:rPr>
          <w:rFonts w:ascii="Corbel" w:eastAsia="Times New Roman" w:hAnsi="Corbel" w:cs="Times New Roman"/>
          <w:b/>
          <w:iCs/>
          <w:lang w:eastAsia="de-DE"/>
        </w:rPr>
        <w:t xml:space="preserve"> durch weitgehende Wiederverfüllung des durch Kiesabbau entstandenen Baggersees durch die Forma Guggenberger GmbH, </w:t>
      </w:r>
      <w:proofErr w:type="spellStart"/>
      <w:r w:rsidRPr="00E96565">
        <w:rPr>
          <w:rFonts w:ascii="Corbel" w:eastAsia="Times New Roman" w:hAnsi="Corbel" w:cs="Times New Roman"/>
          <w:b/>
          <w:iCs/>
          <w:lang w:eastAsia="de-DE"/>
        </w:rPr>
        <w:t>Mintrachinger</w:t>
      </w:r>
      <w:proofErr w:type="spellEnd"/>
      <w:r w:rsidRPr="00E96565">
        <w:rPr>
          <w:rFonts w:ascii="Corbel" w:eastAsia="Times New Roman" w:hAnsi="Corbel" w:cs="Times New Roman"/>
          <w:b/>
          <w:iCs/>
          <w:lang w:eastAsia="de-DE"/>
        </w:rPr>
        <w:t xml:space="preserve"> Straße 5, 93098 Mintraching;</w:t>
      </w:r>
    </w:p>
    <w:p w:rsidR="003A42D0" w:rsidRPr="003A42D0" w:rsidRDefault="003A42D0" w:rsidP="00E96565">
      <w:pPr>
        <w:pStyle w:val="Titel"/>
        <w:spacing w:line="276" w:lineRule="auto"/>
        <w:jc w:val="left"/>
        <w:rPr>
          <w:rFonts w:ascii="Corbel" w:hAnsi="Corbel"/>
          <w:b w:val="0"/>
          <w:i w:val="0"/>
          <w:sz w:val="22"/>
          <w:szCs w:val="22"/>
          <w:u w:val="none"/>
          <w14:numForm w14:val="lining"/>
          <w14:numSpacing w14:val="proportional"/>
        </w:rPr>
      </w:pPr>
    </w:p>
    <w:p w:rsidR="003A42D0" w:rsidRDefault="003A42D0" w:rsidP="008F0E05">
      <w:pPr>
        <w:pStyle w:val="Titel"/>
        <w:spacing w:line="276" w:lineRule="auto"/>
        <w:jc w:val="left"/>
        <w:rPr>
          <w:rFonts w:ascii="Corbel" w:hAnsi="Corbel"/>
          <w:i w:val="0"/>
          <w:sz w:val="22"/>
          <w:szCs w:val="22"/>
          <w:u w:val="none"/>
          <w14:numForm w14:val="lining"/>
          <w14:numSpacing w14:val="proportional"/>
        </w:rPr>
      </w:pPr>
      <w:r>
        <w:rPr>
          <w:rFonts w:ascii="Corbel" w:hAnsi="Corbel"/>
          <w:i w:val="0"/>
          <w:sz w:val="22"/>
          <w:szCs w:val="22"/>
          <w:u w:val="none"/>
          <w14:numForm w14:val="lining"/>
          <w14:numSpacing w14:val="proportional"/>
        </w:rPr>
        <w:t xml:space="preserve">Hier: Vorprüfung </w:t>
      </w:r>
      <w:r w:rsidR="00FA6C89">
        <w:rPr>
          <w:rFonts w:ascii="Corbel" w:hAnsi="Corbel"/>
          <w:i w:val="0"/>
          <w:sz w:val="22"/>
          <w:szCs w:val="22"/>
          <w:u w:val="none"/>
          <w14:numForm w14:val="lining"/>
          <w14:numSpacing w14:val="proportional"/>
        </w:rPr>
        <w:t xml:space="preserve">der </w:t>
      </w:r>
      <w:r>
        <w:rPr>
          <w:rFonts w:ascii="Corbel" w:hAnsi="Corbel"/>
          <w:i w:val="0"/>
          <w:sz w:val="22"/>
          <w:szCs w:val="22"/>
          <w:u w:val="none"/>
          <w14:numForm w14:val="lining"/>
          <w14:numSpacing w14:val="proportional"/>
        </w:rPr>
        <w:t xml:space="preserve">Pflicht </w:t>
      </w:r>
      <w:r w:rsidR="00B11805">
        <w:rPr>
          <w:rFonts w:ascii="Corbel" w:hAnsi="Corbel"/>
          <w:i w:val="0"/>
          <w:sz w:val="22"/>
          <w:szCs w:val="22"/>
          <w:u w:val="none"/>
          <w14:numForm w14:val="lining"/>
          <w14:numSpacing w14:val="proportional"/>
        </w:rPr>
        <w:t>zur Durchführung einer Umweltverträglichkeitsprüfung (UVP-Pflicht) und Bekanntgabe nach § 5 Abs. 2 Satz 1</w:t>
      </w:r>
      <w:r w:rsidR="00524C5E">
        <w:rPr>
          <w:rFonts w:ascii="Corbel" w:hAnsi="Corbel"/>
          <w:i w:val="0"/>
          <w:sz w:val="22"/>
          <w:szCs w:val="22"/>
          <w:u w:val="none"/>
          <w14:numForm w14:val="lining"/>
          <w14:numSpacing w14:val="proportional"/>
        </w:rPr>
        <w:t xml:space="preserve"> </w:t>
      </w:r>
      <w:r w:rsidR="00B11805">
        <w:rPr>
          <w:rFonts w:ascii="Corbel" w:hAnsi="Corbel"/>
          <w:i w:val="0"/>
          <w:sz w:val="22"/>
          <w:szCs w:val="22"/>
          <w:u w:val="none"/>
          <w14:numForm w14:val="lining"/>
          <w14:numSpacing w14:val="proportional"/>
        </w:rPr>
        <w:t>des Gesetzes über die Umweltverträglichkeits</w:t>
      </w:r>
      <w:r w:rsidR="00DB6E9D">
        <w:rPr>
          <w:rFonts w:ascii="Corbel" w:hAnsi="Corbel"/>
          <w:i w:val="0"/>
          <w:sz w:val="22"/>
          <w:szCs w:val="22"/>
          <w:u w:val="none"/>
          <w14:numForm w14:val="lining"/>
          <w14:numSpacing w14:val="proportional"/>
        </w:rPr>
        <w:t>-</w:t>
      </w:r>
      <w:r w:rsidR="00B11805">
        <w:rPr>
          <w:rFonts w:ascii="Corbel" w:hAnsi="Corbel"/>
          <w:i w:val="0"/>
          <w:sz w:val="22"/>
          <w:szCs w:val="22"/>
          <w:u w:val="none"/>
          <w14:numForm w14:val="lining"/>
          <w14:numSpacing w14:val="proportional"/>
        </w:rPr>
        <w:t>prüfung (UVPG)</w:t>
      </w:r>
    </w:p>
    <w:p w:rsidR="00B11805" w:rsidRDefault="00B11805" w:rsidP="008F0E05">
      <w:pPr>
        <w:pStyle w:val="Titel"/>
        <w:spacing w:line="276" w:lineRule="auto"/>
        <w:jc w:val="left"/>
        <w:rPr>
          <w:rFonts w:ascii="Corbel" w:hAnsi="Corbel"/>
          <w:i w:val="0"/>
          <w:sz w:val="22"/>
          <w:szCs w:val="22"/>
          <w:u w:val="none"/>
          <w14:numForm w14:val="lining"/>
          <w14:numSpacing w14:val="proportional"/>
        </w:rPr>
      </w:pPr>
    </w:p>
    <w:p w:rsidR="008F0E05" w:rsidRDefault="008F0E05" w:rsidP="008F0E05">
      <w:pPr>
        <w:pStyle w:val="Titel"/>
        <w:spacing w:line="276" w:lineRule="auto"/>
        <w:jc w:val="left"/>
        <w:rPr>
          <w:rFonts w:ascii="Corbel" w:hAnsi="Corbel"/>
          <w:i w:val="0"/>
          <w:sz w:val="22"/>
          <w:szCs w:val="22"/>
          <w:u w:val="none"/>
          <w14:numForm w14:val="lining"/>
          <w14:numSpacing w14:val="proportional"/>
        </w:rPr>
      </w:pPr>
    </w:p>
    <w:p w:rsidR="002678F3" w:rsidRPr="003A42D0" w:rsidRDefault="002678F3" w:rsidP="008F0E05">
      <w:pPr>
        <w:pStyle w:val="Titel"/>
        <w:spacing w:line="276" w:lineRule="auto"/>
        <w:rPr>
          <w:rFonts w:ascii="Corbel" w:hAnsi="Corbel"/>
          <w:sz w:val="32"/>
          <w:szCs w:val="32"/>
          <w14:numForm w14:val="lining"/>
          <w14:numSpacing w14:val="proportional"/>
        </w:rPr>
      </w:pPr>
      <w:r w:rsidRPr="003A42D0">
        <w:rPr>
          <w:rFonts w:ascii="Corbel" w:hAnsi="Corbel"/>
          <w:sz w:val="32"/>
          <w:szCs w:val="32"/>
          <w14:numForm w14:val="lining"/>
          <w14:numSpacing w14:val="proportional"/>
        </w:rPr>
        <w:t>Bekanntmachung</w:t>
      </w:r>
    </w:p>
    <w:p w:rsidR="009B24A1" w:rsidRPr="00375243" w:rsidRDefault="009B24A1" w:rsidP="008F0E05">
      <w:pPr>
        <w:jc w:val="center"/>
        <w:rPr>
          <w:rFonts w:ascii="Corbel" w:hAnsi="Corbel"/>
          <w14:numForm w14:val="lining"/>
          <w14:numSpacing w14:val="proportional"/>
        </w:rPr>
      </w:pPr>
    </w:p>
    <w:p w:rsidR="006E7B81" w:rsidRDefault="006E7B81" w:rsidP="0069523E">
      <w:pPr>
        <w:pStyle w:val="Kopfzeile"/>
        <w:tabs>
          <w:tab w:val="clear" w:pos="4536"/>
          <w:tab w:val="clear" w:pos="9072"/>
        </w:tabs>
        <w:spacing w:line="360" w:lineRule="auto"/>
        <w:jc w:val="both"/>
        <w:rPr>
          <w:rFonts w:ascii="Corbel" w:hAnsi="Corbel" w:cs="Arial"/>
          <w:sz w:val="22"/>
          <w:szCs w:val="22"/>
        </w:rPr>
      </w:pPr>
      <w:r w:rsidRPr="003E3C18">
        <w:rPr>
          <w:rFonts w:ascii="Corbel" w:hAnsi="Corbel" w:cs="Arial"/>
          <w:sz w:val="22"/>
          <w:szCs w:val="22"/>
        </w:rPr>
        <w:t xml:space="preserve">Die Firma </w:t>
      </w:r>
      <w:r w:rsidR="00A1626B">
        <w:rPr>
          <w:rFonts w:ascii="Corbel" w:hAnsi="Corbel" w:cs="Arial"/>
          <w:sz w:val="22"/>
          <w:szCs w:val="22"/>
        </w:rPr>
        <w:t xml:space="preserve">Guggenberger </w:t>
      </w:r>
      <w:r w:rsidRPr="003E3C18">
        <w:rPr>
          <w:rFonts w:ascii="Corbel" w:hAnsi="Corbel" w:cs="Arial"/>
          <w:sz w:val="22"/>
          <w:szCs w:val="22"/>
        </w:rPr>
        <w:t xml:space="preserve">GmbH </w:t>
      </w:r>
      <w:r w:rsidR="00A1626B">
        <w:rPr>
          <w:rFonts w:ascii="Corbel" w:hAnsi="Corbel" w:cs="Arial"/>
          <w:sz w:val="22"/>
          <w:szCs w:val="22"/>
        </w:rPr>
        <w:t xml:space="preserve">beabsichtigt, den durch Kiesabbau auf den Grundstücken Fl.Nrn. 180 und 180/9 Gemarkung </w:t>
      </w:r>
      <w:proofErr w:type="spellStart"/>
      <w:r w:rsidR="00A1626B">
        <w:rPr>
          <w:rFonts w:ascii="Corbel" w:hAnsi="Corbel" w:cs="Arial"/>
          <w:sz w:val="22"/>
          <w:szCs w:val="22"/>
        </w:rPr>
        <w:t>Rosenhof</w:t>
      </w:r>
      <w:proofErr w:type="spellEnd"/>
      <w:r w:rsidR="00A1626B">
        <w:rPr>
          <w:rFonts w:ascii="Corbel" w:hAnsi="Corbel" w:cs="Arial"/>
          <w:sz w:val="22"/>
          <w:szCs w:val="22"/>
        </w:rPr>
        <w:t xml:space="preserve"> entstandenen Baggersee weitgehend zu verfüllen, und hat eine wasserrechtliche Plangenehmigung </w:t>
      </w:r>
      <w:r w:rsidR="003060A2">
        <w:rPr>
          <w:rFonts w:ascii="Corbel" w:hAnsi="Corbel" w:cs="Arial"/>
          <w:sz w:val="22"/>
          <w:szCs w:val="22"/>
        </w:rPr>
        <w:t>gemäß § 68 WHG beantragt.</w:t>
      </w:r>
    </w:p>
    <w:p w:rsidR="00A1626B" w:rsidRDefault="00A1626B" w:rsidP="0069523E">
      <w:pPr>
        <w:pStyle w:val="Kopfzeile"/>
        <w:tabs>
          <w:tab w:val="clear" w:pos="4536"/>
          <w:tab w:val="clear" w:pos="9072"/>
        </w:tabs>
        <w:spacing w:line="360" w:lineRule="auto"/>
        <w:jc w:val="both"/>
        <w:rPr>
          <w:rFonts w:ascii="Corbel" w:hAnsi="Corbel" w:cs="Arial"/>
          <w:sz w:val="22"/>
          <w:szCs w:val="22"/>
        </w:rPr>
      </w:pPr>
    </w:p>
    <w:p w:rsidR="003060A2" w:rsidRPr="003060A2" w:rsidRDefault="003060A2" w:rsidP="0069523E">
      <w:pPr>
        <w:pStyle w:val="Kopfzeile"/>
        <w:spacing w:line="360" w:lineRule="auto"/>
        <w:jc w:val="both"/>
        <w:rPr>
          <w:rFonts w:ascii="Corbel" w:hAnsi="Corbel" w:cs="Arial"/>
        </w:rPr>
      </w:pPr>
      <w:r w:rsidRPr="003060A2">
        <w:rPr>
          <w:rFonts w:ascii="Corbel" w:hAnsi="Corbel" w:cs="Arial"/>
        </w:rPr>
        <w:t>Nachdem der Kiesabbau auf der nun wieder zu verfüllenden Fläche seit geraumer Zeit beendet ist und die</w:t>
      </w:r>
      <w:r>
        <w:rPr>
          <w:rFonts w:ascii="Corbel" w:hAnsi="Corbel" w:cs="Arial"/>
        </w:rPr>
        <w:t xml:space="preserve"> erteilte</w:t>
      </w:r>
      <w:r w:rsidRPr="003060A2">
        <w:rPr>
          <w:rFonts w:ascii="Corbel" w:hAnsi="Corbel" w:cs="Arial"/>
        </w:rPr>
        <w:t xml:space="preserve"> wasserrechtliche Erlaubnis bereits seit dem 31.12.2018 erloschen ist, muss die Verfüllung der entstandenen Wasserfläche mit Umlaufgraben nunmehr als (teilweise) Beseitigung bzw. wesentliche Umgestaltung des entstandenen Grundwassersees und damit als Gewässerausbau im Sinne des § 67 Abs. 2 WHG angesehen werden.</w:t>
      </w:r>
    </w:p>
    <w:p w:rsidR="00B11805" w:rsidRPr="00F27100" w:rsidRDefault="003060A2" w:rsidP="0069523E">
      <w:pPr>
        <w:pStyle w:val="Kopfzeile"/>
        <w:tabs>
          <w:tab w:val="clear" w:pos="4536"/>
          <w:tab w:val="clear" w:pos="9072"/>
        </w:tabs>
        <w:spacing w:line="360" w:lineRule="auto"/>
        <w:jc w:val="both"/>
        <w:rPr>
          <w:rFonts w:ascii="Corbel" w:hAnsi="Corbel" w:cs="Arial"/>
          <w:sz w:val="22"/>
          <w:szCs w:val="22"/>
        </w:rPr>
      </w:pPr>
      <w:r>
        <w:rPr>
          <w:rFonts w:ascii="Corbel" w:hAnsi="Corbel" w:cs="Arial"/>
          <w:sz w:val="22"/>
          <w:szCs w:val="22"/>
        </w:rPr>
        <w:t xml:space="preserve">Damit handelt es sich </w:t>
      </w:r>
      <w:r w:rsidR="0065576F" w:rsidRPr="00F27100">
        <w:rPr>
          <w:rFonts w:ascii="Corbel" w:hAnsi="Corbel" w:cs="Arial"/>
          <w:sz w:val="22"/>
          <w:szCs w:val="22"/>
        </w:rPr>
        <w:t>um eine Ausbaumaßnahme nach Nr. 13.18.1 der Anlage 1 zum UVPG</w:t>
      </w:r>
      <w:r w:rsidR="00B11805" w:rsidRPr="00F27100">
        <w:rPr>
          <w:rFonts w:ascii="Corbel" w:hAnsi="Corbel" w:cs="Arial"/>
          <w:sz w:val="22"/>
          <w:szCs w:val="22"/>
        </w:rPr>
        <w:t>.</w:t>
      </w:r>
    </w:p>
    <w:p w:rsidR="00B11805" w:rsidRDefault="00B11805" w:rsidP="0069523E">
      <w:pPr>
        <w:pStyle w:val="Kopfzeile"/>
        <w:tabs>
          <w:tab w:val="clear" w:pos="4536"/>
          <w:tab w:val="clear" w:pos="9072"/>
        </w:tabs>
        <w:spacing w:line="360" w:lineRule="auto"/>
        <w:jc w:val="both"/>
        <w:rPr>
          <w:rFonts w:ascii="Corbel" w:hAnsi="Corbel" w:cs="Arial"/>
          <w:sz w:val="22"/>
          <w:szCs w:val="22"/>
        </w:rPr>
      </w:pPr>
    </w:p>
    <w:p w:rsidR="00B11805" w:rsidRDefault="00B11805" w:rsidP="0069523E">
      <w:pPr>
        <w:pStyle w:val="Kopfzeile"/>
        <w:tabs>
          <w:tab w:val="clear" w:pos="4536"/>
          <w:tab w:val="clear" w:pos="9072"/>
        </w:tabs>
        <w:spacing w:line="360" w:lineRule="auto"/>
        <w:jc w:val="both"/>
        <w:rPr>
          <w:rFonts w:ascii="Corbel" w:hAnsi="Corbel" w:cs="Arial"/>
          <w:sz w:val="22"/>
          <w:szCs w:val="22"/>
        </w:rPr>
      </w:pPr>
      <w:r w:rsidRPr="00B11805">
        <w:rPr>
          <w:rFonts w:ascii="Corbel" w:hAnsi="Corbel" w:cs="Arial"/>
          <w:sz w:val="22"/>
          <w:szCs w:val="22"/>
        </w:rPr>
        <w:t xml:space="preserve">Gemäß § 7 Abs. 1 Satz 1 und 2 UVPG i. V. m. Nr. 13.18.1 Spalte 2 der Anlage 1 zum UVPG ist für sonstige </w:t>
      </w:r>
      <w:r w:rsidR="0065576F">
        <w:rPr>
          <w:rFonts w:ascii="Corbel" w:hAnsi="Corbel" w:cs="Arial"/>
          <w:sz w:val="22"/>
          <w:szCs w:val="22"/>
        </w:rPr>
        <w:t>Ausbauv</w:t>
      </w:r>
      <w:r w:rsidRPr="00B11805">
        <w:rPr>
          <w:rFonts w:ascii="Corbel" w:hAnsi="Corbel" w:cs="Arial"/>
          <w:sz w:val="22"/>
          <w:szCs w:val="22"/>
        </w:rPr>
        <w:t>orhaben, die nicht von Nr. 13.18.2 Spalte 2 der Anlage 1 zum UVPG erfasst sind, eine allgemeine Vorprüfung des Einzelfalls durchzuführen, ob eine Umweltverträglichkeitsprüfung durchzuführen ist. Diese ist nur dann durchzuführen, wenn das Vorhaben nach Einschätzung des Landratsamtes Regensburg aufgrund überschlägiger Prüfung unter Berücksichtigung der in der Anlage 3 aufgeführten Kriterien erhebliche nachteilige Umweltauswirkungen haben kann, die im Hinblick auf eine wirksame Umweltvorsorge zu berücksichtigen wären (§ 7 Abs. 1 Satz 3 i. V. m. § 25 Abs. 2 UVPG).</w:t>
      </w:r>
    </w:p>
    <w:p w:rsidR="00B11805" w:rsidRDefault="00B11805" w:rsidP="0069523E">
      <w:pPr>
        <w:pStyle w:val="Kopfzeile"/>
        <w:tabs>
          <w:tab w:val="clear" w:pos="4536"/>
          <w:tab w:val="clear" w:pos="9072"/>
        </w:tabs>
        <w:spacing w:line="360" w:lineRule="auto"/>
        <w:jc w:val="both"/>
        <w:rPr>
          <w:rFonts w:ascii="Corbel" w:hAnsi="Corbel" w:cs="Arial"/>
          <w:sz w:val="22"/>
          <w:szCs w:val="22"/>
        </w:rPr>
      </w:pPr>
    </w:p>
    <w:p w:rsidR="00D13FD7" w:rsidRDefault="00D13FD7" w:rsidP="0069523E">
      <w:pPr>
        <w:pStyle w:val="Kopfzeile"/>
        <w:tabs>
          <w:tab w:val="clear" w:pos="4536"/>
          <w:tab w:val="clear" w:pos="9072"/>
        </w:tabs>
        <w:spacing w:line="360" w:lineRule="auto"/>
        <w:jc w:val="both"/>
        <w:rPr>
          <w:rFonts w:ascii="Corbel" w:hAnsi="Corbel" w:cs="Arial"/>
          <w:sz w:val="22"/>
          <w:szCs w:val="22"/>
        </w:rPr>
      </w:pPr>
      <w:r>
        <w:rPr>
          <w:rFonts w:ascii="Corbel" w:hAnsi="Corbel" w:cs="Arial"/>
          <w:sz w:val="22"/>
          <w:szCs w:val="22"/>
        </w:rPr>
        <w:lastRenderedPageBreak/>
        <w:t>Die überschlägige Prüfung hat ergeben, dass das Vorhaben keiner förmlichen Umweltverträglichkeitsprüfung zu unterziehen ist, da keine erheblichen nachteiligen Umweltauswirkungen zu erwarten sind.</w:t>
      </w:r>
    </w:p>
    <w:p w:rsidR="008F0E05" w:rsidRPr="003E3C18" w:rsidRDefault="008F0E05" w:rsidP="0069523E">
      <w:pPr>
        <w:pStyle w:val="Kopfzeile"/>
        <w:tabs>
          <w:tab w:val="clear" w:pos="4536"/>
          <w:tab w:val="clear" w:pos="9072"/>
        </w:tabs>
        <w:spacing w:line="360" w:lineRule="auto"/>
        <w:jc w:val="both"/>
        <w:rPr>
          <w:rFonts w:ascii="Corbel" w:hAnsi="Corbel" w:cs="Arial"/>
          <w:sz w:val="22"/>
          <w:szCs w:val="22"/>
        </w:rPr>
      </w:pPr>
    </w:p>
    <w:p w:rsidR="00D13FD7" w:rsidRDefault="00D13FD7" w:rsidP="0069523E">
      <w:pPr>
        <w:pStyle w:val="Kopfzeile"/>
        <w:tabs>
          <w:tab w:val="clear" w:pos="4536"/>
          <w:tab w:val="clear" w:pos="9072"/>
        </w:tabs>
        <w:spacing w:line="360" w:lineRule="auto"/>
        <w:jc w:val="both"/>
        <w:rPr>
          <w:rFonts w:ascii="Corbel" w:hAnsi="Corbel" w:cs="Arial"/>
          <w:sz w:val="22"/>
          <w:szCs w:val="22"/>
        </w:rPr>
      </w:pPr>
      <w:r>
        <w:rPr>
          <w:rFonts w:ascii="Corbel" w:hAnsi="Corbel" w:cs="Arial"/>
          <w:sz w:val="22"/>
          <w:szCs w:val="22"/>
        </w:rPr>
        <w:t>Nachfolgend die wesentlichen Gründe für diese Feststellung:</w:t>
      </w:r>
    </w:p>
    <w:p w:rsidR="008F0E05" w:rsidRDefault="008F0E05" w:rsidP="00F9684B">
      <w:pPr>
        <w:pStyle w:val="Kopfzeile"/>
        <w:tabs>
          <w:tab w:val="clear" w:pos="4536"/>
          <w:tab w:val="clear" w:pos="9072"/>
        </w:tabs>
        <w:spacing w:line="276" w:lineRule="auto"/>
        <w:jc w:val="both"/>
        <w:rPr>
          <w:rFonts w:ascii="Corbel" w:hAnsi="Corbel" w:cs="Arial"/>
          <w:sz w:val="22"/>
          <w:szCs w:val="22"/>
        </w:rPr>
      </w:pPr>
    </w:p>
    <w:p w:rsidR="00950845" w:rsidRDefault="0075473F" w:rsidP="0069523E">
      <w:pPr>
        <w:spacing w:after="0" w:line="360" w:lineRule="auto"/>
        <w:ind w:left="709" w:hanging="142"/>
        <w:jc w:val="both"/>
        <w:rPr>
          <w:rFonts w:ascii="Corbel" w:eastAsia="Times New Roman" w:hAnsi="Corbel" w:cs="Times New Roman"/>
          <w:lang w:eastAsia="de-DE"/>
        </w:rPr>
      </w:pPr>
      <w:r>
        <w:rPr>
          <w:rFonts w:ascii="Corbel" w:eastAsia="Times New Roman" w:hAnsi="Corbel" w:cs="Times New Roman"/>
          <w:lang w:eastAsia="de-DE"/>
        </w:rPr>
        <w:t>-</w:t>
      </w:r>
      <w:r w:rsidRPr="0075473F">
        <w:rPr>
          <w:rFonts w:ascii="Corbel" w:eastAsia="Times New Roman" w:hAnsi="Corbel" w:cs="Times New Roman"/>
          <w:lang w:eastAsia="de-DE"/>
        </w:rPr>
        <w:tab/>
      </w:r>
      <w:r w:rsidR="003060A2">
        <w:rPr>
          <w:rFonts w:ascii="Corbel" w:eastAsia="Times New Roman" w:hAnsi="Corbel" w:cs="Times New Roman"/>
          <w:lang w:eastAsia="de-DE"/>
        </w:rPr>
        <w:t xml:space="preserve">Mit der nun beantragten Maßnahme wird die im Norden </w:t>
      </w:r>
      <w:r w:rsidR="00E57E05">
        <w:rPr>
          <w:rFonts w:ascii="Corbel" w:eastAsia="Times New Roman" w:hAnsi="Corbel" w:cs="Times New Roman"/>
          <w:lang w:eastAsia="de-DE"/>
        </w:rPr>
        <w:t xml:space="preserve">der Fl.Nrn. 180 und 180/9 Gemarkung </w:t>
      </w:r>
      <w:proofErr w:type="spellStart"/>
      <w:r w:rsidR="00E57E05">
        <w:rPr>
          <w:rFonts w:ascii="Corbel" w:eastAsia="Times New Roman" w:hAnsi="Corbel" w:cs="Times New Roman"/>
          <w:lang w:eastAsia="de-DE"/>
        </w:rPr>
        <w:t>Rosenhof</w:t>
      </w:r>
      <w:proofErr w:type="spellEnd"/>
      <w:r w:rsidR="00E57E05">
        <w:rPr>
          <w:rFonts w:ascii="Corbel" w:eastAsia="Times New Roman" w:hAnsi="Corbel" w:cs="Times New Roman"/>
          <w:lang w:eastAsia="de-DE"/>
        </w:rPr>
        <w:t xml:space="preserve"> bereits durchgeführte Wiederverfüllung des Baggersees weitergeführt.</w:t>
      </w:r>
    </w:p>
    <w:p w:rsidR="00E57E05" w:rsidRPr="00E57E05" w:rsidRDefault="00E57E05" w:rsidP="0069523E">
      <w:pPr>
        <w:spacing w:after="0" w:line="360" w:lineRule="auto"/>
        <w:ind w:left="709" w:hanging="142"/>
        <w:jc w:val="both"/>
        <w:rPr>
          <w:rFonts w:ascii="Corbel" w:eastAsia="Times New Roman" w:hAnsi="Corbel" w:cs="Times New Roman"/>
          <w:lang w:eastAsia="de-DE"/>
        </w:rPr>
      </w:pPr>
      <w:r>
        <w:rPr>
          <w:rFonts w:ascii="Corbel" w:eastAsia="Times New Roman" w:hAnsi="Corbel" w:cs="Times New Roman"/>
          <w:lang w:eastAsia="de-DE"/>
        </w:rPr>
        <w:tab/>
      </w:r>
      <w:r w:rsidRPr="00E57E05">
        <w:rPr>
          <w:rFonts w:ascii="Corbel" w:eastAsia="Times New Roman" w:hAnsi="Corbel" w:cs="Times New Roman"/>
          <w:lang w:eastAsia="de-DE"/>
        </w:rPr>
        <w:t xml:space="preserve">Das Vorhaben befindet sich im Geltungsbereich des Bebauungsplans „Kiesabbau westlich </w:t>
      </w:r>
      <w:proofErr w:type="spellStart"/>
      <w:r w:rsidRPr="00E57E05">
        <w:rPr>
          <w:rFonts w:ascii="Corbel" w:eastAsia="Times New Roman" w:hAnsi="Corbel" w:cs="Times New Roman"/>
          <w:lang w:eastAsia="de-DE"/>
        </w:rPr>
        <w:t>Rosenhof</w:t>
      </w:r>
      <w:proofErr w:type="spellEnd"/>
      <w:r w:rsidRPr="00E57E05">
        <w:rPr>
          <w:rFonts w:ascii="Corbel" w:eastAsia="Times New Roman" w:hAnsi="Corbel" w:cs="Times New Roman"/>
          <w:lang w:eastAsia="de-DE"/>
        </w:rPr>
        <w:t xml:space="preserve">“ der Gemeinde Mintraching, der sich </w:t>
      </w:r>
      <w:proofErr w:type="gramStart"/>
      <w:r w:rsidRPr="00E57E05">
        <w:rPr>
          <w:rFonts w:ascii="Corbel" w:eastAsia="Times New Roman" w:hAnsi="Corbel" w:cs="Times New Roman"/>
          <w:lang w:eastAsia="de-DE"/>
        </w:rPr>
        <w:t>zur Zeit</w:t>
      </w:r>
      <w:proofErr w:type="gramEnd"/>
      <w:r w:rsidRPr="00E57E05">
        <w:rPr>
          <w:rFonts w:ascii="Corbel" w:eastAsia="Times New Roman" w:hAnsi="Corbel" w:cs="Times New Roman"/>
          <w:lang w:eastAsia="de-DE"/>
        </w:rPr>
        <w:t xml:space="preserve"> in einem Änderungsverfahren befindet. Die geplante Auffüllung entspricht grundsätzlich sowohl den Festsetzungen des aktuell gültigen als auch des in Aufstellung befindlichen, geänderten Bebauungsplans. Lediglich die Detailgestaltung (Lage und Gestaltung der verbleibenden Wasserflächen sowie Rekultivierung) weicht zum Teil von den Vorgaben des aktuell gültigen </w:t>
      </w:r>
      <w:proofErr w:type="spellStart"/>
      <w:r w:rsidRPr="00E57E05">
        <w:rPr>
          <w:rFonts w:ascii="Corbel" w:eastAsia="Times New Roman" w:hAnsi="Corbel" w:cs="Times New Roman"/>
          <w:lang w:eastAsia="de-DE"/>
        </w:rPr>
        <w:t>Bebbauungsplans</w:t>
      </w:r>
      <w:proofErr w:type="spellEnd"/>
      <w:r w:rsidRPr="00E57E05">
        <w:rPr>
          <w:rFonts w:ascii="Corbel" w:eastAsia="Times New Roman" w:hAnsi="Corbel" w:cs="Times New Roman"/>
          <w:lang w:eastAsia="de-DE"/>
        </w:rPr>
        <w:t xml:space="preserve"> ab, ist aber auf den Entwurf der im Verfahren befindlichen Bebauungsplanänderung abgestimmt.</w:t>
      </w:r>
    </w:p>
    <w:p w:rsidR="00E57E05" w:rsidRDefault="00E57E05" w:rsidP="0069523E">
      <w:pPr>
        <w:spacing w:after="0" w:line="360" w:lineRule="auto"/>
        <w:ind w:left="709" w:hanging="142"/>
        <w:jc w:val="both"/>
        <w:rPr>
          <w:rFonts w:ascii="Corbel" w:eastAsia="Times New Roman" w:hAnsi="Corbel" w:cs="Times New Roman"/>
          <w:lang w:eastAsia="de-DE"/>
        </w:rPr>
      </w:pPr>
    </w:p>
    <w:p w:rsidR="0090026C" w:rsidRPr="0090026C" w:rsidRDefault="00E57E05" w:rsidP="0069523E">
      <w:pPr>
        <w:spacing w:line="360" w:lineRule="auto"/>
        <w:ind w:left="709" w:hanging="142"/>
        <w:jc w:val="both"/>
        <w:rPr>
          <w:rFonts w:ascii="Corbel" w:hAnsi="Corbel"/>
          <w14:numForm w14:val="lining"/>
          <w14:numSpacing w14:val="proportional"/>
        </w:rPr>
      </w:pPr>
      <w:r>
        <w:rPr>
          <w:rFonts w:ascii="Corbel" w:hAnsi="Corbel"/>
          <w14:numForm w14:val="lining"/>
          <w14:numSpacing w14:val="proportional"/>
        </w:rPr>
        <w:t>-</w:t>
      </w:r>
      <w:r w:rsidR="0075473F" w:rsidRPr="0075473F">
        <w:rPr>
          <w:rFonts w:ascii="Corbel" w:hAnsi="Corbel"/>
          <w14:numForm w14:val="lining"/>
          <w14:numSpacing w14:val="proportional"/>
        </w:rPr>
        <w:tab/>
      </w:r>
      <w:r w:rsidR="0090026C" w:rsidRPr="0090026C">
        <w:rPr>
          <w:rFonts w:ascii="Corbel" w:hAnsi="Corbel"/>
          <w14:numForm w14:val="lining"/>
          <w14:numSpacing w14:val="proportional"/>
        </w:rPr>
        <w:t xml:space="preserve">Durch die Maßnahme kann ein Großteil der durch den Nass-Kiesabbau entstandenen künstlichen Wasserfläche wieder der ursprünglichen Nutzungsart zugeführt werden. Durch die geplante Rekultivierung entstehen neue, abwechslungsreiche Landschaftsstrukturen, die die </w:t>
      </w:r>
      <w:proofErr w:type="spellStart"/>
      <w:r w:rsidR="0090026C" w:rsidRPr="0090026C">
        <w:rPr>
          <w:rFonts w:ascii="Corbel" w:hAnsi="Corbel"/>
          <w14:numForm w14:val="lining"/>
          <w14:numSpacing w14:val="proportional"/>
        </w:rPr>
        <w:t>Habitatsituation</w:t>
      </w:r>
      <w:proofErr w:type="spellEnd"/>
      <w:r w:rsidR="0090026C" w:rsidRPr="0090026C">
        <w:rPr>
          <w:rFonts w:ascii="Corbel" w:hAnsi="Corbel"/>
          <w14:numForm w14:val="lining"/>
          <w14:numSpacing w14:val="proportional"/>
        </w:rPr>
        <w:t xml:space="preserve"> für Flora und Fauna verbessern und zu einer größeren biologischen Vielfalt führen.</w:t>
      </w:r>
    </w:p>
    <w:p w:rsidR="009103C9" w:rsidRPr="009103C9" w:rsidRDefault="0090026C" w:rsidP="0069523E">
      <w:pPr>
        <w:numPr>
          <w:ilvl w:val="0"/>
          <w:numId w:val="4"/>
        </w:numPr>
        <w:spacing w:line="360" w:lineRule="auto"/>
        <w:ind w:left="709" w:hanging="142"/>
        <w:jc w:val="both"/>
        <w:rPr>
          <w:rFonts w:ascii="Corbel" w:hAnsi="Corbel"/>
          <w14:numForm w14:val="lining"/>
          <w14:numSpacing w14:val="proportional"/>
        </w:rPr>
      </w:pPr>
      <w:r w:rsidRPr="0090026C">
        <w:rPr>
          <w:rFonts w:ascii="Corbel" w:hAnsi="Corbel"/>
          <w14:numForm w14:val="lining"/>
          <w14:numSpacing w14:val="proportional"/>
        </w:rPr>
        <w:t xml:space="preserve">Die Wiederverfüllung soll mit unbelastetem, grundwasserunschädlichem Bodenmaterial gemäß den Vorgaben des „Leitfadens zur Verfüllung von Gruben, Brüchen und Tagebauen“ erfolgen. Bei ordnungsgemäßem Betrieb sind </w:t>
      </w:r>
      <w:r>
        <w:rPr>
          <w:rFonts w:ascii="Corbel" w:hAnsi="Corbel"/>
          <w14:numForm w14:val="lining"/>
          <w14:numSpacing w14:val="proportional"/>
        </w:rPr>
        <w:t xml:space="preserve">aus wasserwirtschaftlicher Sicht </w:t>
      </w:r>
      <w:r w:rsidRPr="0090026C">
        <w:rPr>
          <w:rFonts w:ascii="Corbel" w:hAnsi="Corbel"/>
          <w14:numForm w14:val="lining"/>
          <w14:numSpacing w14:val="proportional"/>
        </w:rPr>
        <w:t xml:space="preserve">negative Gewässerveränderungen (Grundwasser sowie freigelegtes Grundwasser) </w:t>
      </w:r>
      <w:r>
        <w:rPr>
          <w:rFonts w:ascii="Corbel" w:hAnsi="Corbel"/>
          <w14:numForm w14:val="lining"/>
          <w14:numSpacing w14:val="proportional"/>
        </w:rPr>
        <w:t xml:space="preserve">sowie nachteilige Auswirkungen auf den Boden </w:t>
      </w:r>
      <w:r w:rsidRPr="0090026C">
        <w:rPr>
          <w:rFonts w:ascii="Corbel" w:hAnsi="Corbel"/>
          <w14:numForm w14:val="lining"/>
          <w14:numSpacing w14:val="proportional"/>
        </w:rPr>
        <w:t>nicht zu erwarten</w:t>
      </w:r>
      <w:r w:rsidR="009103C9" w:rsidRPr="009103C9">
        <w:rPr>
          <w:rFonts w:ascii="Corbel" w:hAnsi="Corbel"/>
          <w14:numForm w14:val="lining"/>
          <w14:numSpacing w14:val="proportional"/>
        </w:rPr>
        <w:t xml:space="preserve">. </w:t>
      </w:r>
    </w:p>
    <w:p w:rsidR="0090026C" w:rsidRDefault="00293758" w:rsidP="0069523E">
      <w:pPr>
        <w:tabs>
          <w:tab w:val="left" w:pos="709"/>
        </w:tabs>
        <w:spacing w:line="360" w:lineRule="auto"/>
        <w:ind w:left="709" w:hanging="142"/>
        <w:jc w:val="both"/>
        <w:rPr>
          <w:rFonts w:ascii="Corbel" w:hAnsi="Corbel"/>
          <w14:numForm w14:val="lining"/>
          <w14:numSpacing w14:val="proportional"/>
        </w:rPr>
      </w:pPr>
      <w:r>
        <w:rPr>
          <w:rFonts w:ascii="Corbel" w:hAnsi="Corbel"/>
          <w14:numForm w14:val="lining"/>
          <w14:numSpacing w14:val="proportional"/>
        </w:rPr>
        <w:t>-</w:t>
      </w:r>
      <w:r w:rsidRPr="00293758">
        <w:rPr>
          <w:rFonts w:ascii="Corbel" w:hAnsi="Corbel"/>
          <w14:numForm w14:val="lining"/>
          <w14:numSpacing w14:val="proportional"/>
        </w:rPr>
        <w:t xml:space="preserve">   </w:t>
      </w:r>
      <w:r w:rsidR="0090026C" w:rsidRPr="0090026C">
        <w:rPr>
          <w:rFonts w:ascii="Corbel" w:hAnsi="Corbel"/>
          <w14:numForm w14:val="lining"/>
          <w14:numSpacing w14:val="proportional"/>
        </w:rPr>
        <w:t xml:space="preserve">Lärm- und Staubemissionen </w:t>
      </w:r>
      <w:r w:rsidR="0090026C">
        <w:rPr>
          <w:rFonts w:ascii="Corbel" w:hAnsi="Corbel"/>
          <w14:numForm w14:val="lining"/>
          <w14:numSpacing w14:val="proportional"/>
        </w:rPr>
        <w:t xml:space="preserve">bei der Wiederverfüllung </w:t>
      </w:r>
      <w:r w:rsidR="0090026C" w:rsidRPr="0090026C">
        <w:rPr>
          <w:rFonts w:ascii="Corbel" w:hAnsi="Corbel"/>
          <w14:numForm w14:val="lining"/>
          <w14:numSpacing w14:val="proportional"/>
        </w:rPr>
        <w:t>beschränken sich auf das unmittelbare Umfeld und sind auch im Vergleich zu und im Zusammenhang mit den umliegenden Kiesabbaumaßnahmen nicht als erheblich einzustufen.</w:t>
      </w:r>
    </w:p>
    <w:p w:rsidR="00683A6F" w:rsidRPr="00683A6F" w:rsidRDefault="0090026C" w:rsidP="0069523E">
      <w:pPr>
        <w:tabs>
          <w:tab w:val="left" w:pos="709"/>
        </w:tabs>
        <w:spacing w:line="360" w:lineRule="auto"/>
        <w:ind w:left="709" w:hanging="142"/>
        <w:jc w:val="both"/>
        <w:rPr>
          <w:rFonts w:ascii="Corbel" w:hAnsi="Corbel"/>
          <w14:numForm w14:val="lining"/>
          <w14:numSpacing w14:val="proportional"/>
        </w:rPr>
      </w:pPr>
      <w:r>
        <w:rPr>
          <w:rFonts w:ascii="Corbel" w:hAnsi="Corbel"/>
          <w14:numForm w14:val="lining"/>
          <w14:numSpacing w14:val="proportional"/>
        </w:rPr>
        <w:t>-</w:t>
      </w:r>
      <w:r>
        <w:rPr>
          <w:rFonts w:ascii="Corbel" w:hAnsi="Corbel"/>
          <w14:numForm w14:val="lining"/>
          <w14:numSpacing w14:val="proportional"/>
        </w:rPr>
        <w:tab/>
      </w:r>
      <w:r w:rsidR="00683A6F" w:rsidRPr="00683A6F">
        <w:rPr>
          <w:rFonts w:ascii="Corbel" w:hAnsi="Corbel"/>
          <w14:numForm w14:val="lining"/>
          <w14:numSpacing w14:val="proportional"/>
        </w:rPr>
        <w:t xml:space="preserve">Durch die lange Dauer der Maßnahme (17 Jahre) können sich die im Gebiet lebenden Tiere auf die sich verändernden Lebensumstände einstellen, sodass auch hier keine schwerwiegenden Beeinträchtigungen anzunehmen sind; letztendlich entsteht durch die </w:t>
      </w:r>
      <w:r w:rsidR="00683A6F" w:rsidRPr="00683A6F">
        <w:rPr>
          <w:rFonts w:ascii="Corbel" w:hAnsi="Corbel"/>
          <w14:numForm w14:val="lining"/>
          <w14:numSpacing w14:val="proportional"/>
        </w:rPr>
        <w:lastRenderedPageBreak/>
        <w:t xml:space="preserve">Maßnahme, insbesondere durch die Rekultivierungsmaßnahmen, ein für Landschaft, Flora und Fauna höherwertiges Gebiet als derzeit vorhanden. </w:t>
      </w:r>
    </w:p>
    <w:p w:rsidR="00913919" w:rsidRPr="001D21E8" w:rsidRDefault="001D21E8" w:rsidP="0069523E">
      <w:pPr>
        <w:spacing w:line="360" w:lineRule="auto"/>
        <w:jc w:val="both"/>
        <w:rPr>
          <w:rFonts w:ascii="Corbel" w:hAnsi="Corbel"/>
          <w14:numForm w14:val="lining"/>
          <w14:numSpacing w14:val="proportional"/>
        </w:rPr>
      </w:pPr>
      <w:r>
        <w:rPr>
          <w:rFonts w:ascii="Corbel" w:hAnsi="Corbel"/>
          <w14:numForm w14:val="lining"/>
          <w14:numSpacing w14:val="proportional"/>
        </w:rPr>
        <w:t xml:space="preserve"> Es besteht somit keine UVP-Pflicht.</w:t>
      </w:r>
    </w:p>
    <w:p w:rsidR="004874C1" w:rsidRPr="002B50D0" w:rsidRDefault="004874C1" w:rsidP="0069523E">
      <w:pPr>
        <w:spacing w:line="360" w:lineRule="auto"/>
        <w:jc w:val="both"/>
        <w:rPr>
          <w:rFonts w:ascii="Corbel" w:hAnsi="Corbel" w:cs="Arial"/>
          <w14:numForm w14:val="lining"/>
          <w14:numSpacing w14:val="proportional"/>
        </w:rPr>
      </w:pPr>
      <w:r w:rsidRPr="002B50D0">
        <w:rPr>
          <w:rFonts w:ascii="Corbel" w:hAnsi="Corbel" w:cs="Arial"/>
          <w14:numForm w14:val="lining"/>
          <w14:numSpacing w14:val="proportional"/>
        </w:rPr>
        <w:t>Diese Feststellung ist nicht selbstständig anfechtbar (§</w:t>
      </w:r>
      <w:r w:rsidR="00D033B7">
        <w:rPr>
          <w:rFonts w:ascii="Corbel" w:hAnsi="Corbel" w:cs="Arial"/>
          <w14:numForm w14:val="lining"/>
          <w14:numSpacing w14:val="proportional"/>
        </w:rPr>
        <w:t xml:space="preserve"> </w:t>
      </w:r>
      <w:r w:rsidRPr="002B50D0">
        <w:rPr>
          <w:rFonts w:ascii="Corbel" w:hAnsi="Corbel" w:cs="Arial"/>
          <w14:numForm w14:val="lining"/>
          <w14:numSpacing w14:val="proportional"/>
        </w:rPr>
        <w:t>5</w:t>
      </w:r>
      <w:r w:rsidR="00624508">
        <w:rPr>
          <w:rFonts w:ascii="Corbel" w:hAnsi="Corbel" w:cs="Arial"/>
          <w14:numForm w14:val="lining"/>
          <w14:numSpacing w14:val="proportional"/>
        </w:rPr>
        <w:t xml:space="preserve"> </w:t>
      </w:r>
      <w:r w:rsidRPr="002B50D0">
        <w:rPr>
          <w:rFonts w:ascii="Corbel" w:hAnsi="Corbel" w:cs="Arial"/>
          <w14:numForm w14:val="lining"/>
          <w14:numSpacing w14:val="proportional"/>
        </w:rPr>
        <w:t>Abs. 3 UVPG).</w:t>
      </w:r>
    </w:p>
    <w:p w:rsidR="007D7E32" w:rsidRDefault="001D21E8" w:rsidP="0069523E">
      <w:pPr>
        <w:tabs>
          <w:tab w:val="left" w:pos="708"/>
          <w:tab w:val="center" w:pos="4536"/>
          <w:tab w:val="right" w:pos="9072"/>
        </w:tabs>
        <w:spacing w:line="360" w:lineRule="auto"/>
        <w:jc w:val="both"/>
        <w:rPr>
          <w:rFonts w:ascii="Corbel" w:hAnsi="Corbel"/>
          <w14:numForm w14:val="lining"/>
          <w14:numSpacing w14:val="proportional"/>
        </w:rPr>
      </w:pPr>
      <w:r>
        <w:rPr>
          <w:rFonts w:ascii="Corbel" w:hAnsi="Corbel"/>
          <w14:numForm w14:val="lining"/>
          <w14:numSpacing w14:val="proportional"/>
        </w:rPr>
        <w:t>Nähere Informationen können beim Landratsamt Regensburg, Sachgebiet S 31 -</w:t>
      </w:r>
      <w:r w:rsidRPr="001D21E8">
        <w:rPr>
          <w:rFonts w:ascii="Corbel" w:hAnsi="Corbel"/>
          <w14:numForm w14:val="lining"/>
          <w14:numSpacing w14:val="proportional"/>
        </w:rPr>
        <w:t xml:space="preserve"> Wasserrecht und Gewässerschutz, Staatliches Abfallrecht und Bodenschutz</w:t>
      </w:r>
      <w:r>
        <w:rPr>
          <w:rFonts w:ascii="Corbel" w:hAnsi="Corbel"/>
          <w14:numForm w14:val="lining"/>
          <w14:numSpacing w14:val="proportional"/>
        </w:rPr>
        <w:t xml:space="preserve"> -, Altmühlstraße </w:t>
      </w:r>
      <w:r w:rsidR="007D7E32">
        <w:rPr>
          <w:rFonts w:ascii="Corbel" w:hAnsi="Corbel"/>
          <w14:numForm w14:val="lining"/>
          <w14:numSpacing w14:val="proportional"/>
        </w:rPr>
        <w:t>3</w:t>
      </w:r>
      <w:r>
        <w:rPr>
          <w:rFonts w:ascii="Corbel" w:hAnsi="Corbel"/>
          <w14:numForm w14:val="lining"/>
          <w14:numSpacing w14:val="proportional"/>
        </w:rPr>
        <w:t>, 930</w:t>
      </w:r>
      <w:r w:rsidR="007D7E32">
        <w:rPr>
          <w:rFonts w:ascii="Corbel" w:hAnsi="Corbel"/>
          <w14:numForm w14:val="lining"/>
          <w14:numSpacing w14:val="proportional"/>
        </w:rPr>
        <w:t>59 Regensburg, Tel. 0941/4009-462 eingeholt werden.</w:t>
      </w:r>
    </w:p>
    <w:p w:rsidR="007B20CC" w:rsidRDefault="007B20CC" w:rsidP="0069523E">
      <w:pPr>
        <w:tabs>
          <w:tab w:val="left" w:pos="708"/>
          <w:tab w:val="center" w:pos="4536"/>
          <w:tab w:val="right" w:pos="9072"/>
        </w:tabs>
        <w:spacing w:line="360" w:lineRule="auto"/>
        <w:jc w:val="both"/>
        <w:rPr>
          <w:rFonts w:ascii="Corbel" w:hAnsi="Corbel"/>
          <w14:numForm w14:val="lining"/>
          <w14:numSpacing w14:val="proportional"/>
        </w:rPr>
      </w:pPr>
      <w:r>
        <w:rPr>
          <w:rFonts w:ascii="Corbel" w:hAnsi="Corbel"/>
          <w14:numForm w14:val="lining"/>
          <w14:numSpacing w14:val="proportional"/>
        </w:rPr>
        <w:t xml:space="preserve">Aufgrund Art. 27a Bayerisches Verwaltungsverfahrensgesetz i. V. m. § 5 Abs. 2 UVPG wird der Bekanntmachungstext auch auf der Internetseite des Landratsamtes Regensburg unter </w:t>
      </w:r>
      <w:r w:rsidR="000478A2" w:rsidRPr="000478A2">
        <w:rPr>
          <w:rFonts w:ascii="Corbel" w:hAnsi="Corbel"/>
          <w:b/>
          <w:bCs/>
          <w14:numForm w14:val="lining"/>
          <w14:numSpacing w14:val="proportional"/>
        </w:rPr>
        <w:t xml:space="preserve"> </w:t>
      </w:r>
      <w:hyperlink r:id="rId7" w:history="1">
        <w:r w:rsidR="000478A2" w:rsidRPr="000478A2">
          <w:rPr>
            <w:rStyle w:val="Hyperlink"/>
            <w:rFonts w:ascii="Corbel" w:hAnsi="Corbel"/>
            <w:b/>
            <w:bCs/>
            <w14:numForm w14:val="lining"/>
            <w14:numSpacing w14:val="proportional"/>
          </w:rPr>
          <w:t>https://www.landkreis-regensburg.de/landratsamt/oeffentliche-bekanntmachungen/</w:t>
        </w:r>
      </w:hyperlink>
      <w:r w:rsidR="000478A2">
        <w:rPr>
          <w:rFonts w:ascii="Corbel" w:hAnsi="Corbel"/>
          <w14:numForm w14:val="lining"/>
          <w14:numSpacing w14:val="proportional"/>
        </w:rPr>
        <w:t xml:space="preserve"> </w:t>
      </w:r>
      <w:r>
        <w:rPr>
          <w:rFonts w:ascii="Corbel" w:hAnsi="Corbel"/>
          <w14:numForm w14:val="lining"/>
          <w14:numSpacing w14:val="proportional"/>
        </w:rPr>
        <w:t>eingestellt.</w:t>
      </w:r>
    </w:p>
    <w:p w:rsidR="007B20CC" w:rsidRPr="003768E6" w:rsidRDefault="007B20CC" w:rsidP="008F0E05">
      <w:pPr>
        <w:pStyle w:val="Titel"/>
        <w:spacing w:line="276" w:lineRule="auto"/>
        <w:jc w:val="both"/>
        <w:rPr>
          <w:rFonts w:ascii="Corbel" w:hAnsi="Corbel"/>
          <w:b w:val="0"/>
          <w:i w:val="0"/>
          <w:sz w:val="22"/>
          <w:szCs w:val="22"/>
          <w:u w:val="none"/>
          <w14:numForm w14:val="lining"/>
          <w14:numSpacing w14:val="proportional"/>
        </w:rPr>
      </w:pPr>
      <w:r w:rsidRPr="003768E6">
        <w:rPr>
          <w:rFonts w:ascii="Corbel" w:hAnsi="Corbel"/>
          <w:b w:val="0"/>
          <w:i w:val="0"/>
          <w:sz w:val="22"/>
          <w:szCs w:val="22"/>
          <w:u w:val="none"/>
          <w14:numForm w14:val="lining"/>
          <w14:numSpacing w14:val="proportional"/>
        </w:rPr>
        <w:t>Regensburg, den</w:t>
      </w:r>
      <w:r w:rsidR="00293758">
        <w:rPr>
          <w:rFonts w:ascii="Corbel" w:hAnsi="Corbel"/>
          <w:b w:val="0"/>
          <w:i w:val="0"/>
          <w:sz w:val="22"/>
          <w:szCs w:val="22"/>
          <w:u w:val="none"/>
          <w14:numForm w14:val="lining"/>
          <w14:numSpacing w14:val="proportional"/>
        </w:rPr>
        <w:t xml:space="preserve"> 1</w:t>
      </w:r>
      <w:r w:rsidR="00C97F65">
        <w:rPr>
          <w:rFonts w:ascii="Corbel" w:hAnsi="Corbel"/>
          <w:b w:val="0"/>
          <w:i w:val="0"/>
          <w:sz w:val="22"/>
          <w:szCs w:val="22"/>
          <w:u w:val="none"/>
          <w14:numForm w14:val="lining"/>
          <w14:numSpacing w14:val="proportional"/>
        </w:rPr>
        <w:t>8</w:t>
      </w:r>
      <w:r w:rsidR="00293758">
        <w:rPr>
          <w:rFonts w:ascii="Corbel" w:hAnsi="Corbel"/>
          <w:b w:val="0"/>
          <w:i w:val="0"/>
          <w:sz w:val="22"/>
          <w:szCs w:val="22"/>
          <w:u w:val="none"/>
          <w14:numForm w14:val="lining"/>
          <w14:numSpacing w14:val="proportional"/>
        </w:rPr>
        <w:t>.1</w:t>
      </w:r>
      <w:r w:rsidR="00683A6F">
        <w:rPr>
          <w:rFonts w:ascii="Corbel" w:hAnsi="Corbel"/>
          <w:b w:val="0"/>
          <w:i w:val="0"/>
          <w:sz w:val="22"/>
          <w:szCs w:val="22"/>
          <w:u w:val="none"/>
          <w14:numForm w14:val="lining"/>
          <w14:numSpacing w14:val="proportional"/>
        </w:rPr>
        <w:t>1</w:t>
      </w:r>
      <w:r w:rsidR="00293758">
        <w:rPr>
          <w:rFonts w:ascii="Corbel" w:hAnsi="Corbel"/>
          <w:b w:val="0"/>
          <w:i w:val="0"/>
          <w:sz w:val="22"/>
          <w:szCs w:val="22"/>
          <w:u w:val="none"/>
          <w14:numForm w14:val="lining"/>
          <w14:numSpacing w14:val="proportional"/>
        </w:rPr>
        <w:t>.202</w:t>
      </w:r>
      <w:r w:rsidR="00683A6F">
        <w:rPr>
          <w:rFonts w:ascii="Corbel" w:hAnsi="Corbel"/>
          <w:b w:val="0"/>
          <w:i w:val="0"/>
          <w:sz w:val="22"/>
          <w:szCs w:val="22"/>
          <w:u w:val="none"/>
          <w14:numForm w14:val="lining"/>
          <w14:numSpacing w14:val="proportional"/>
        </w:rPr>
        <w:t>4</w:t>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p>
    <w:p w:rsidR="003768E6" w:rsidRDefault="003768E6" w:rsidP="008F0E05">
      <w:pPr>
        <w:pStyle w:val="Titel"/>
        <w:spacing w:line="276" w:lineRule="auto"/>
        <w:jc w:val="both"/>
        <w:rPr>
          <w:rFonts w:ascii="Corbel" w:hAnsi="Corbel"/>
          <w:b w:val="0"/>
          <w:i w:val="0"/>
          <w:sz w:val="22"/>
          <w:szCs w:val="22"/>
          <w:u w:val="none"/>
          <w14:numForm w14:val="lining"/>
          <w14:numSpacing w14:val="proportional"/>
        </w:rPr>
      </w:pPr>
      <w:r w:rsidRPr="003768E6">
        <w:rPr>
          <w:rFonts w:ascii="Corbel" w:hAnsi="Corbel"/>
          <w:b w:val="0"/>
          <w:i w:val="0"/>
          <w:sz w:val="22"/>
          <w:szCs w:val="22"/>
          <w:u w:val="none"/>
          <w14:numForm w14:val="lining"/>
          <w14:numSpacing w14:val="proportional"/>
        </w:rPr>
        <w:t>Landratsamt Regensburg</w:t>
      </w:r>
    </w:p>
    <w:p w:rsidR="00B306E6" w:rsidRDefault="00B306E6" w:rsidP="008F0E05">
      <w:pPr>
        <w:pStyle w:val="Titel"/>
        <w:spacing w:line="276" w:lineRule="auto"/>
        <w:jc w:val="both"/>
        <w:rPr>
          <w:rFonts w:ascii="Corbel" w:hAnsi="Corbel"/>
          <w:b w:val="0"/>
          <w:i w:val="0"/>
          <w:sz w:val="22"/>
          <w:szCs w:val="22"/>
          <w:u w:val="none"/>
          <w14:numForm w14:val="lining"/>
          <w14:numSpacing w14:val="proportional"/>
        </w:rPr>
      </w:pPr>
    </w:p>
    <w:p w:rsidR="00EF5E06" w:rsidRDefault="00EF5E06"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 xml:space="preserve">Gez. </w:t>
      </w:r>
      <w:bookmarkStart w:id="0" w:name="_GoBack"/>
      <w:bookmarkEnd w:id="0"/>
    </w:p>
    <w:p w:rsidR="00B306E6" w:rsidRDefault="00B306E6" w:rsidP="008F0E05">
      <w:pPr>
        <w:pStyle w:val="Titel"/>
        <w:spacing w:line="276" w:lineRule="auto"/>
        <w:jc w:val="both"/>
        <w:rPr>
          <w:rFonts w:ascii="Corbel" w:hAnsi="Corbel"/>
          <w:b w:val="0"/>
          <w:i w:val="0"/>
          <w:sz w:val="22"/>
          <w:szCs w:val="22"/>
          <w:u w:val="none"/>
          <w14:numForm w14:val="lining"/>
          <w14:numSpacing w14:val="proportional"/>
        </w:rPr>
      </w:pPr>
    </w:p>
    <w:p w:rsidR="00B306E6" w:rsidRDefault="00293758"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Herr</w:t>
      </w:r>
      <w:r w:rsidR="008211C5">
        <w:rPr>
          <w:rFonts w:ascii="Corbel" w:hAnsi="Corbel"/>
          <w:b w:val="0"/>
          <w:i w:val="0"/>
          <w:sz w:val="22"/>
          <w:szCs w:val="22"/>
          <w:u w:val="none"/>
          <w14:numForm w14:val="lining"/>
          <w14:numSpacing w14:val="proportional"/>
        </w:rPr>
        <w:t>mann</w:t>
      </w:r>
    </w:p>
    <w:p w:rsidR="008211C5" w:rsidRDefault="008211C5"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Abteilungsleiter</w:t>
      </w:r>
    </w:p>
    <w:p w:rsidR="00EF08B1" w:rsidRDefault="00EF08B1" w:rsidP="008F0E05">
      <w:pPr>
        <w:pStyle w:val="Titel"/>
        <w:spacing w:line="276" w:lineRule="auto"/>
        <w:jc w:val="both"/>
        <w:rPr>
          <w:rFonts w:ascii="Corbel" w:hAnsi="Corbel"/>
          <w:b w:val="0"/>
          <w:i w:val="0"/>
          <w:sz w:val="22"/>
          <w:szCs w:val="22"/>
          <w:u w:val="none"/>
          <w14:numForm w14:val="lining"/>
          <w14:numSpacing w14:val="proportional"/>
        </w:rPr>
      </w:pPr>
    </w:p>
    <w:p w:rsidR="00EF08B1" w:rsidRDefault="00EF08B1" w:rsidP="008F0E05">
      <w:pPr>
        <w:pStyle w:val="Titel"/>
        <w:spacing w:line="276" w:lineRule="auto"/>
        <w:jc w:val="both"/>
        <w:rPr>
          <w:rFonts w:ascii="Corbel" w:hAnsi="Corbel"/>
          <w:b w:val="0"/>
          <w:i w:val="0"/>
          <w:sz w:val="22"/>
          <w:szCs w:val="22"/>
          <w:u w:val="none"/>
          <w14:numForm w14:val="lining"/>
          <w14:numSpacing w14:val="proportional"/>
        </w:rPr>
      </w:pPr>
    </w:p>
    <w:p w:rsidR="00EF08B1" w:rsidRPr="00EF08B1" w:rsidRDefault="00EF08B1" w:rsidP="008F0E05">
      <w:pPr>
        <w:pStyle w:val="Titel"/>
        <w:spacing w:line="276" w:lineRule="auto"/>
        <w:jc w:val="both"/>
        <w:rPr>
          <w:rFonts w:ascii="Corbel" w:hAnsi="Corbel"/>
          <w:b w:val="0"/>
          <w:i w:val="0"/>
          <w:vanish/>
          <w:sz w:val="22"/>
          <w:szCs w:val="22"/>
          <w:u w:val="none"/>
          <w14:numForm w14:val="lining"/>
          <w14:numSpacing w14:val="proportional"/>
        </w:rPr>
      </w:pP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sidRPr="00EF08B1">
        <w:rPr>
          <w:rFonts w:ascii="Corbel" w:hAnsi="Corbel"/>
          <w:b w:val="0"/>
          <w:i w:val="0"/>
          <w:vanish/>
          <w:sz w:val="22"/>
          <w:szCs w:val="22"/>
          <w:u w:val="none"/>
          <w14:numForm w14:val="lining"/>
          <w14:numSpacing w14:val="proportional"/>
        </w:rPr>
        <w:t>E:  S 31-7</w:t>
      </w:r>
    </w:p>
    <w:p w:rsidR="00EF08B1" w:rsidRPr="00EF08B1" w:rsidRDefault="00EF08B1" w:rsidP="008F0E05">
      <w:pPr>
        <w:pStyle w:val="Titel"/>
        <w:spacing w:line="276" w:lineRule="auto"/>
        <w:jc w:val="both"/>
        <w:rPr>
          <w:rFonts w:ascii="Corbel" w:hAnsi="Corbel"/>
          <w:b w:val="0"/>
          <w:i w:val="0"/>
          <w:vanish/>
          <w:sz w:val="22"/>
          <w:szCs w:val="22"/>
          <w:u w:val="none"/>
          <w14:numForm w14:val="lining"/>
          <w14:numSpacing w14:val="proportional"/>
        </w:rPr>
      </w:pPr>
    </w:p>
    <w:p w:rsidR="00EF08B1" w:rsidRPr="00EF08B1" w:rsidRDefault="00EF08B1" w:rsidP="00EF08B1">
      <w:pPr>
        <w:pStyle w:val="Titel"/>
        <w:spacing w:line="276" w:lineRule="auto"/>
        <w:ind w:left="2124" w:firstLine="708"/>
        <w:jc w:val="both"/>
        <w:rPr>
          <w:rFonts w:ascii="Corbel" w:hAnsi="Corbel"/>
          <w:b w:val="0"/>
          <w:i w:val="0"/>
          <w:vanish/>
          <w:sz w:val="22"/>
          <w:szCs w:val="22"/>
          <w:u w:val="none"/>
          <w14:numForm w14:val="lining"/>
          <w14:numSpacing w14:val="proportional"/>
        </w:rPr>
      </w:pPr>
      <w:r w:rsidRPr="00EF08B1">
        <w:rPr>
          <w:rFonts w:ascii="Corbel" w:hAnsi="Corbel"/>
          <w:b w:val="0"/>
          <w:i w:val="0"/>
          <w:vanish/>
          <w:sz w:val="22"/>
          <w:szCs w:val="22"/>
          <w:u w:val="none"/>
          <w14:numForm w14:val="lining"/>
          <w14:numSpacing w14:val="proportional"/>
        </w:rPr>
        <w:t xml:space="preserve">      S 31</w:t>
      </w:r>
    </w:p>
    <w:sectPr w:rsidR="00EF08B1" w:rsidRPr="00EF08B1" w:rsidSect="00C97F65">
      <w:headerReference w:type="default" r:id="rId8"/>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B1" w:rsidRDefault="00EF08B1" w:rsidP="00EF08B1">
      <w:pPr>
        <w:spacing w:after="0" w:line="240" w:lineRule="auto"/>
      </w:pPr>
      <w:r>
        <w:separator/>
      </w:r>
    </w:p>
  </w:endnote>
  <w:endnote w:type="continuationSeparator" w:id="0">
    <w:p w:rsidR="00EF08B1" w:rsidRDefault="00EF08B1" w:rsidP="00EF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B1" w:rsidRDefault="00EF08B1" w:rsidP="00EF08B1">
      <w:pPr>
        <w:spacing w:after="0" w:line="240" w:lineRule="auto"/>
      </w:pPr>
      <w:r>
        <w:separator/>
      </w:r>
    </w:p>
  </w:footnote>
  <w:footnote w:type="continuationSeparator" w:id="0">
    <w:p w:rsidR="00EF08B1" w:rsidRDefault="00EF08B1" w:rsidP="00EF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8B1" w:rsidRPr="00EF08B1" w:rsidRDefault="00EF08B1" w:rsidP="00EF08B1">
    <w:pPr>
      <w:pStyle w:val="Kopfzeile"/>
      <w:jc w:val="center"/>
      <w:rPr>
        <w:vanish/>
      </w:rPr>
    </w:pPr>
    <w:r w:rsidRPr="00EF08B1">
      <w:rPr>
        <w:vanish/>
      </w:rPr>
      <w:t>-Entwurf-</w:t>
    </w:r>
  </w:p>
  <w:p w:rsidR="00EF08B1" w:rsidRDefault="00EF0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4A7"/>
    <w:multiLevelType w:val="hybridMultilevel"/>
    <w:tmpl w:val="3F144A58"/>
    <w:lvl w:ilvl="0" w:tplc="EB2C98CC">
      <w:start w:val="1"/>
      <w:numFmt w:val="bullet"/>
      <w:lvlText w:val="-"/>
      <w:lvlJc w:val="left"/>
      <w:pPr>
        <w:ind w:left="1211" w:hanging="360"/>
      </w:pPr>
      <w:rPr>
        <w:rFonts w:ascii="Corbel" w:eastAsia="Times New Roman" w:hAnsi="Corbel" w:cs="Times New Roman" w:hint="default"/>
      </w:rPr>
    </w:lvl>
    <w:lvl w:ilvl="1" w:tplc="04070003">
      <w:start w:val="1"/>
      <w:numFmt w:val="bullet"/>
      <w:lvlText w:val="o"/>
      <w:lvlJc w:val="left"/>
      <w:pPr>
        <w:ind w:left="1931" w:hanging="360"/>
      </w:pPr>
      <w:rPr>
        <w:rFonts w:ascii="Courier New" w:hAnsi="Courier New" w:cs="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cs="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cs="Courier New" w:hint="default"/>
      </w:rPr>
    </w:lvl>
    <w:lvl w:ilvl="8" w:tplc="04070005">
      <w:start w:val="1"/>
      <w:numFmt w:val="bullet"/>
      <w:lvlText w:val=""/>
      <w:lvlJc w:val="left"/>
      <w:pPr>
        <w:ind w:left="6971" w:hanging="360"/>
      </w:pPr>
      <w:rPr>
        <w:rFonts w:ascii="Wingdings" w:hAnsi="Wingdings" w:hint="default"/>
      </w:rPr>
    </w:lvl>
  </w:abstractNum>
  <w:abstractNum w:abstractNumId="1" w15:restartNumberingAfterBreak="0">
    <w:nsid w:val="3A144590"/>
    <w:multiLevelType w:val="hybridMultilevel"/>
    <w:tmpl w:val="9ABA3846"/>
    <w:lvl w:ilvl="0" w:tplc="B402292A">
      <w:numFmt w:val="bullet"/>
      <w:lvlText w:val="-"/>
      <w:lvlJc w:val="left"/>
      <w:pPr>
        <w:ind w:left="720" w:hanging="360"/>
      </w:pPr>
      <w:rPr>
        <w:rFonts w:ascii="Corbel" w:eastAsia="Times New Roman" w:hAnsi="Corbe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C97669"/>
    <w:multiLevelType w:val="hybridMultilevel"/>
    <w:tmpl w:val="F440EA92"/>
    <w:lvl w:ilvl="0" w:tplc="9086F260">
      <w:start w:val="1"/>
      <w:numFmt w:val="bullet"/>
      <w:lvlText w:val="-"/>
      <w:lvlJc w:val="left"/>
      <w:pPr>
        <w:ind w:left="1211" w:hanging="360"/>
      </w:pPr>
      <w:rPr>
        <w:rFonts w:ascii="Corbel" w:eastAsia="Times New Roman" w:hAnsi="Corbel"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5EFA6479"/>
    <w:multiLevelType w:val="multilevel"/>
    <w:tmpl w:val="0407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19"/>
    <w:rsid w:val="00014F80"/>
    <w:rsid w:val="00027716"/>
    <w:rsid w:val="000478A2"/>
    <w:rsid w:val="00070691"/>
    <w:rsid w:val="000B1B08"/>
    <w:rsid w:val="000B2B59"/>
    <w:rsid w:val="001D21E8"/>
    <w:rsid w:val="002678F3"/>
    <w:rsid w:val="00293758"/>
    <w:rsid w:val="003060A2"/>
    <w:rsid w:val="00317B41"/>
    <w:rsid w:val="0037437B"/>
    <w:rsid w:val="00375243"/>
    <w:rsid w:val="003768E6"/>
    <w:rsid w:val="00395ACF"/>
    <w:rsid w:val="003A42D0"/>
    <w:rsid w:val="003B42AF"/>
    <w:rsid w:val="003D67AF"/>
    <w:rsid w:val="00405EA2"/>
    <w:rsid w:val="0048329F"/>
    <w:rsid w:val="004874C1"/>
    <w:rsid w:val="004A19AF"/>
    <w:rsid w:val="004B5BA0"/>
    <w:rsid w:val="004F47B8"/>
    <w:rsid w:val="00524C5E"/>
    <w:rsid w:val="0054786A"/>
    <w:rsid w:val="00562014"/>
    <w:rsid w:val="0057318F"/>
    <w:rsid w:val="005C4AB3"/>
    <w:rsid w:val="00624508"/>
    <w:rsid w:val="0065576F"/>
    <w:rsid w:val="00683A6F"/>
    <w:rsid w:val="0069523E"/>
    <w:rsid w:val="006D5727"/>
    <w:rsid w:val="006E7B81"/>
    <w:rsid w:val="0075473F"/>
    <w:rsid w:val="00777A63"/>
    <w:rsid w:val="007B20CC"/>
    <w:rsid w:val="007C6FE4"/>
    <w:rsid w:val="007D7E32"/>
    <w:rsid w:val="0080420F"/>
    <w:rsid w:val="008211C5"/>
    <w:rsid w:val="0089248A"/>
    <w:rsid w:val="008F0E05"/>
    <w:rsid w:val="008F3A4E"/>
    <w:rsid w:val="0090026C"/>
    <w:rsid w:val="009103C9"/>
    <w:rsid w:val="00913919"/>
    <w:rsid w:val="00950845"/>
    <w:rsid w:val="009A18F1"/>
    <w:rsid w:val="009B24A1"/>
    <w:rsid w:val="009E5EA1"/>
    <w:rsid w:val="00A1626B"/>
    <w:rsid w:val="00A45680"/>
    <w:rsid w:val="00A479A0"/>
    <w:rsid w:val="00AC138A"/>
    <w:rsid w:val="00AF0A10"/>
    <w:rsid w:val="00B11805"/>
    <w:rsid w:val="00B306E6"/>
    <w:rsid w:val="00B32AB3"/>
    <w:rsid w:val="00B358A3"/>
    <w:rsid w:val="00B84AB3"/>
    <w:rsid w:val="00BA321B"/>
    <w:rsid w:val="00C97F65"/>
    <w:rsid w:val="00D033B7"/>
    <w:rsid w:val="00D13FD7"/>
    <w:rsid w:val="00DB4A83"/>
    <w:rsid w:val="00DB6E9D"/>
    <w:rsid w:val="00E57E05"/>
    <w:rsid w:val="00E906F1"/>
    <w:rsid w:val="00E96565"/>
    <w:rsid w:val="00EF08B1"/>
    <w:rsid w:val="00EF5E06"/>
    <w:rsid w:val="00F27100"/>
    <w:rsid w:val="00F27F85"/>
    <w:rsid w:val="00F55A4B"/>
    <w:rsid w:val="00F9684B"/>
    <w:rsid w:val="00FA6C89"/>
    <w:rsid w:val="00FD4119"/>
    <w:rsid w:val="00FE1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112F"/>
  <w15:docId w15:val="{7D1C139B-3C58-45D9-9B8A-96F89C1D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678F3"/>
    <w:pPr>
      <w:overflowPunct w:val="0"/>
      <w:autoSpaceDE w:val="0"/>
      <w:autoSpaceDN w:val="0"/>
      <w:adjustRightInd w:val="0"/>
      <w:spacing w:after="0" w:line="240" w:lineRule="auto"/>
      <w:jc w:val="center"/>
    </w:pPr>
    <w:rPr>
      <w:rFonts w:ascii="Arial" w:eastAsia="Times New Roman" w:hAnsi="Arial" w:cs="Times New Roman"/>
      <w:b/>
      <w:i/>
      <w:sz w:val="40"/>
      <w:szCs w:val="20"/>
      <w:u w:val="single"/>
      <w:lang w:eastAsia="de-DE"/>
    </w:rPr>
  </w:style>
  <w:style w:type="character" w:customStyle="1" w:styleId="TitelZchn">
    <w:name w:val="Titel Zchn"/>
    <w:basedOn w:val="Absatz-Standardschriftart"/>
    <w:link w:val="Titel"/>
    <w:rsid w:val="002678F3"/>
    <w:rPr>
      <w:rFonts w:ascii="Arial" w:eastAsia="Times New Roman" w:hAnsi="Arial" w:cs="Times New Roman"/>
      <w:b/>
      <w:i/>
      <w:sz w:val="40"/>
      <w:szCs w:val="20"/>
      <w:u w:val="single"/>
      <w:lang w:eastAsia="de-DE"/>
    </w:rPr>
  </w:style>
  <w:style w:type="character" w:styleId="Hyperlink">
    <w:name w:val="Hyperlink"/>
    <w:basedOn w:val="Absatz-Standardschriftart"/>
    <w:unhideWhenUsed/>
    <w:rsid w:val="009B24A1"/>
    <w:rPr>
      <w:color w:val="0000FF" w:themeColor="hyperlink"/>
      <w:u w:val="single"/>
    </w:rPr>
  </w:style>
  <w:style w:type="paragraph" w:styleId="Sprechblasentext">
    <w:name w:val="Balloon Text"/>
    <w:basedOn w:val="Standard"/>
    <w:link w:val="SprechblasentextZchn"/>
    <w:uiPriority w:val="99"/>
    <w:semiHidden/>
    <w:unhideWhenUsed/>
    <w:rsid w:val="00D033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3B7"/>
    <w:rPr>
      <w:rFonts w:ascii="Tahoma" w:hAnsi="Tahoma" w:cs="Tahoma"/>
      <w:sz w:val="16"/>
      <w:szCs w:val="16"/>
    </w:rPr>
  </w:style>
  <w:style w:type="paragraph" w:styleId="Kopfzeile">
    <w:name w:val="header"/>
    <w:basedOn w:val="Standard"/>
    <w:link w:val="KopfzeileZchn"/>
    <w:uiPriority w:val="99"/>
    <w:rsid w:val="006E7B81"/>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6E7B8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F08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08B1"/>
  </w:style>
  <w:style w:type="paragraph" w:styleId="Listenabsatz">
    <w:name w:val="List Paragraph"/>
    <w:basedOn w:val="Standard"/>
    <w:uiPriority w:val="34"/>
    <w:qFormat/>
    <w:rsid w:val="0029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7209">
      <w:bodyDiv w:val="1"/>
      <w:marLeft w:val="0"/>
      <w:marRight w:val="0"/>
      <w:marTop w:val="0"/>
      <w:marBottom w:val="0"/>
      <w:divBdr>
        <w:top w:val="none" w:sz="0" w:space="0" w:color="auto"/>
        <w:left w:val="none" w:sz="0" w:space="0" w:color="auto"/>
        <w:bottom w:val="none" w:sz="0" w:space="0" w:color="auto"/>
        <w:right w:val="none" w:sz="0" w:space="0" w:color="auto"/>
      </w:divBdr>
    </w:div>
    <w:div w:id="491458011">
      <w:bodyDiv w:val="1"/>
      <w:marLeft w:val="0"/>
      <w:marRight w:val="0"/>
      <w:marTop w:val="0"/>
      <w:marBottom w:val="0"/>
      <w:divBdr>
        <w:top w:val="none" w:sz="0" w:space="0" w:color="auto"/>
        <w:left w:val="none" w:sz="0" w:space="0" w:color="auto"/>
        <w:bottom w:val="none" w:sz="0" w:space="0" w:color="auto"/>
        <w:right w:val="none" w:sz="0" w:space="0" w:color="auto"/>
      </w:divBdr>
    </w:div>
    <w:div w:id="638069613">
      <w:bodyDiv w:val="1"/>
      <w:marLeft w:val="0"/>
      <w:marRight w:val="0"/>
      <w:marTop w:val="0"/>
      <w:marBottom w:val="0"/>
      <w:divBdr>
        <w:top w:val="none" w:sz="0" w:space="0" w:color="auto"/>
        <w:left w:val="none" w:sz="0" w:space="0" w:color="auto"/>
        <w:bottom w:val="none" w:sz="0" w:space="0" w:color="auto"/>
        <w:right w:val="none" w:sz="0" w:space="0" w:color="auto"/>
      </w:divBdr>
    </w:div>
    <w:div w:id="1977367583">
      <w:bodyDiv w:val="1"/>
      <w:marLeft w:val="0"/>
      <w:marRight w:val="0"/>
      <w:marTop w:val="0"/>
      <w:marBottom w:val="0"/>
      <w:divBdr>
        <w:top w:val="none" w:sz="0" w:space="0" w:color="auto"/>
        <w:left w:val="none" w:sz="0" w:space="0" w:color="auto"/>
        <w:bottom w:val="none" w:sz="0" w:space="0" w:color="auto"/>
        <w:right w:val="none" w:sz="0" w:space="0" w:color="auto"/>
      </w:divBdr>
    </w:div>
    <w:div w:id="20912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ndkreis-regensburg.de/landratsamt/oeffentliche-bekanntmach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Fuchs Karin</dc:creator>
  <cp:lastModifiedBy>Füssl Karin</cp:lastModifiedBy>
  <cp:revision>6</cp:revision>
  <cp:lastPrinted>2024-11-14T12:10:00Z</cp:lastPrinted>
  <dcterms:created xsi:type="dcterms:W3CDTF">2024-11-13T12:51:00Z</dcterms:created>
  <dcterms:modified xsi:type="dcterms:W3CDTF">2024-11-25T14:03:00Z</dcterms:modified>
</cp:coreProperties>
</file>