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1B" w:rsidRDefault="006C0B1B">
      <w:pPr>
        <w:sectPr w:rsidR="006C0B1B" w:rsidSect="00E7024A">
          <w:headerReference w:type="even" r:id="rId8"/>
          <w:footerReference w:type="even" r:id="rId9"/>
          <w:footerReference w:type="default" r:id="rId10"/>
          <w:headerReference w:type="first" r:id="rId11"/>
          <w:footerReference w:type="first" r:id="rId12"/>
          <w:pgSz w:w="11906" w:h="16838" w:code="9"/>
          <w:pgMar w:top="-2552" w:right="566" w:bottom="1134" w:left="1134" w:header="284" w:footer="279" w:gutter="0"/>
          <w:cols w:space="720"/>
          <w:titlePg/>
        </w:sectPr>
      </w:pPr>
      <w:bookmarkStart w:id="11" w:name="_GoBack"/>
      <w:bookmarkEnd w:id="11"/>
    </w:p>
    <w:p w:rsidR="003725F0" w:rsidRDefault="003725F0" w:rsidP="00CB677B">
      <w:pPr>
        <w:pStyle w:val="1LRAText"/>
        <w:spacing w:line="240" w:lineRule="auto"/>
        <w:rPr>
          <w:b/>
        </w:rPr>
      </w:pPr>
    </w:p>
    <w:p w:rsidR="00CB677B" w:rsidRPr="00F14DC3" w:rsidRDefault="00CB677B" w:rsidP="000B6D52">
      <w:pPr>
        <w:pStyle w:val="1LRAText"/>
        <w:spacing w:line="240" w:lineRule="auto"/>
        <w:rPr>
          <w:b/>
          <w:sz w:val="22"/>
          <w:szCs w:val="22"/>
        </w:rPr>
      </w:pPr>
      <w:r w:rsidRPr="00F14DC3">
        <w:rPr>
          <w:b/>
          <w:sz w:val="22"/>
          <w:szCs w:val="22"/>
        </w:rPr>
        <w:t>Vollzug der Wassergesetze</w:t>
      </w:r>
      <w:r w:rsidR="00BA4795" w:rsidRPr="00F14DC3">
        <w:rPr>
          <w:b/>
          <w:sz w:val="22"/>
          <w:szCs w:val="22"/>
        </w:rPr>
        <w:t>;</w:t>
      </w:r>
    </w:p>
    <w:p w:rsidR="00F41917" w:rsidRDefault="00F14DC3" w:rsidP="000B6D52">
      <w:pPr>
        <w:jc w:val="both"/>
        <w:rPr>
          <w:rFonts w:ascii="Source Sans Pro" w:hAnsi="Source Sans Pro"/>
          <w:b/>
          <w:color w:val="000000" w:themeColor="text1"/>
          <w:szCs w:val="22"/>
        </w:rPr>
      </w:pPr>
      <w:r w:rsidRPr="00586C1C">
        <w:rPr>
          <w:rFonts w:ascii="Source Sans Pro" w:hAnsi="Source Sans Pro"/>
          <w:b/>
          <w:color w:val="000000" w:themeColor="text1"/>
          <w:szCs w:val="22"/>
        </w:rPr>
        <w:t xml:space="preserve">Errichtung </w:t>
      </w:r>
      <w:r w:rsidR="00586C1C" w:rsidRPr="00586C1C">
        <w:rPr>
          <w:rFonts w:ascii="Source Sans Pro" w:hAnsi="Source Sans Pro"/>
          <w:b/>
          <w:color w:val="000000" w:themeColor="text1"/>
          <w:szCs w:val="22"/>
        </w:rPr>
        <w:t>von Anlagen zur Herstellung und Verteilung von kün</w:t>
      </w:r>
      <w:r w:rsidR="00586C1C">
        <w:rPr>
          <w:rFonts w:ascii="Source Sans Pro" w:hAnsi="Source Sans Pro"/>
          <w:b/>
          <w:color w:val="000000" w:themeColor="text1"/>
          <w:szCs w:val="22"/>
        </w:rPr>
        <w:t>s</w:t>
      </w:r>
      <w:r w:rsidR="00586C1C" w:rsidRPr="00586C1C">
        <w:rPr>
          <w:rFonts w:ascii="Source Sans Pro" w:hAnsi="Source Sans Pro"/>
          <w:b/>
          <w:color w:val="000000" w:themeColor="text1"/>
          <w:szCs w:val="22"/>
        </w:rPr>
        <w:t>tlichem Schnee in Verbindung mit der Reaktivierung des Höllwiesliftes</w:t>
      </w:r>
      <w:r w:rsidR="00772CB8">
        <w:rPr>
          <w:rFonts w:ascii="Source Sans Pro" w:hAnsi="Source Sans Pro"/>
          <w:b/>
          <w:color w:val="000000" w:themeColor="text1"/>
          <w:szCs w:val="22"/>
        </w:rPr>
        <w:t xml:space="preserve">, </w:t>
      </w:r>
      <w:r w:rsidR="005B72BC">
        <w:rPr>
          <w:rFonts w:ascii="Source Sans Pro" w:hAnsi="Source Sans Pro"/>
          <w:b/>
          <w:color w:val="000000" w:themeColor="text1"/>
          <w:szCs w:val="22"/>
        </w:rPr>
        <w:t>einschließlich wasserbaulichen</w:t>
      </w:r>
      <w:r w:rsidR="00F41917">
        <w:rPr>
          <w:rFonts w:ascii="Source Sans Pro" w:hAnsi="Source Sans Pro"/>
          <w:b/>
          <w:color w:val="000000" w:themeColor="text1"/>
          <w:szCs w:val="22"/>
        </w:rPr>
        <w:t xml:space="preserve"> Maßnahme am Ziegelbach</w:t>
      </w:r>
      <w:r w:rsidR="00586C1C">
        <w:rPr>
          <w:rFonts w:ascii="Source Sans Pro" w:hAnsi="Source Sans Pro"/>
          <w:b/>
          <w:color w:val="000000" w:themeColor="text1"/>
          <w:szCs w:val="22"/>
        </w:rPr>
        <w:t>;</w:t>
      </w:r>
    </w:p>
    <w:p w:rsidR="00586C1C" w:rsidRPr="00586C1C" w:rsidRDefault="00F41917" w:rsidP="000B6D52">
      <w:pPr>
        <w:spacing w:line="276" w:lineRule="auto"/>
        <w:jc w:val="both"/>
        <w:rPr>
          <w:rFonts w:ascii="Source Sans Pro" w:hAnsi="Source Sans Pro"/>
          <w:b/>
          <w:color w:val="000000" w:themeColor="text1"/>
          <w:szCs w:val="22"/>
        </w:rPr>
      </w:pPr>
      <w:r>
        <w:rPr>
          <w:rFonts w:ascii="Source Sans Pro" w:hAnsi="Source Sans Pro"/>
          <w:b/>
          <w:color w:val="000000" w:themeColor="text1"/>
          <w:szCs w:val="22"/>
        </w:rPr>
        <w:t xml:space="preserve">Antragstellerin: </w:t>
      </w:r>
      <w:r w:rsidR="00586C1C" w:rsidRPr="00586C1C">
        <w:rPr>
          <w:rFonts w:ascii="Source Sans Pro" w:hAnsi="Source Sans Pro"/>
          <w:b/>
          <w:color w:val="000000" w:themeColor="text1"/>
          <w:szCs w:val="22"/>
        </w:rPr>
        <w:t>Oberstdorfer Bergbahn AG, Kornau-Wanne 7, Oberstdorf</w:t>
      </w:r>
    </w:p>
    <w:p w:rsidR="00586C1C" w:rsidRDefault="00586C1C" w:rsidP="000B6D52">
      <w:pPr>
        <w:spacing w:line="276" w:lineRule="auto"/>
        <w:jc w:val="both"/>
        <w:rPr>
          <w:rFonts w:ascii="Source Sans Pro" w:hAnsi="Source Sans Pro"/>
          <w:color w:val="000000" w:themeColor="text1"/>
          <w:szCs w:val="22"/>
        </w:rPr>
      </w:pPr>
    </w:p>
    <w:p w:rsidR="00B03274" w:rsidRPr="0057499A" w:rsidRDefault="00B03274" w:rsidP="000B6D52">
      <w:pPr>
        <w:spacing w:line="276" w:lineRule="auto"/>
        <w:jc w:val="both"/>
        <w:rPr>
          <w:rFonts w:ascii="Source Sans Pro" w:hAnsi="Source Sans Pro"/>
          <w:color w:val="000000" w:themeColor="text1"/>
          <w:szCs w:val="22"/>
        </w:rPr>
      </w:pPr>
    </w:p>
    <w:p w:rsidR="000A01AB" w:rsidRPr="0057499A" w:rsidRDefault="000A01AB" w:rsidP="000B6D52">
      <w:pPr>
        <w:numPr>
          <w:ilvl w:val="0"/>
          <w:numId w:val="12"/>
        </w:numPr>
        <w:spacing w:line="276" w:lineRule="auto"/>
        <w:contextualSpacing/>
        <w:jc w:val="both"/>
        <w:rPr>
          <w:rFonts w:ascii="Source Sans Pro" w:hAnsi="Source Sans Pro"/>
          <w:b/>
          <w:color w:val="000000" w:themeColor="text1"/>
          <w:szCs w:val="22"/>
          <w:u w:val="single"/>
        </w:rPr>
      </w:pPr>
      <w:r w:rsidRPr="0057499A">
        <w:rPr>
          <w:rFonts w:ascii="Source Sans Pro" w:hAnsi="Source Sans Pro"/>
          <w:b/>
          <w:color w:val="000000" w:themeColor="text1"/>
          <w:szCs w:val="22"/>
          <w:u w:val="single"/>
        </w:rPr>
        <w:t>Vorhaben und Zweck</w:t>
      </w:r>
    </w:p>
    <w:p w:rsidR="000A01AB" w:rsidRPr="004E69F4" w:rsidRDefault="000A01AB" w:rsidP="000B6D52">
      <w:pPr>
        <w:spacing w:line="276" w:lineRule="auto"/>
        <w:ind w:left="360"/>
        <w:contextualSpacing/>
        <w:jc w:val="both"/>
        <w:rPr>
          <w:rFonts w:ascii="Source Sans Pro" w:hAnsi="Source Sans Pro"/>
          <w:color w:val="000000" w:themeColor="text1"/>
          <w:sz w:val="16"/>
          <w:szCs w:val="16"/>
        </w:rPr>
      </w:pPr>
    </w:p>
    <w:p w:rsidR="00586C1C" w:rsidRDefault="00586C1C" w:rsidP="000B6D52">
      <w:pPr>
        <w:spacing w:line="276" w:lineRule="auto"/>
        <w:ind w:left="360"/>
        <w:contextualSpacing/>
        <w:jc w:val="both"/>
        <w:rPr>
          <w:rFonts w:ascii="Source Sans Pro" w:hAnsi="Source Sans Pro"/>
          <w:color w:val="000000" w:themeColor="text1"/>
          <w:szCs w:val="22"/>
        </w:rPr>
      </w:pPr>
      <w:r>
        <w:rPr>
          <w:rFonts w:ascii="Source Sans Pro" w:hAnsi="Source Sans Pro"/>
          <w:color w:val="000000" w:themeColor="text1"/>
          <w:szCs w:val="22"/>
        </w:rPr>
        <w:t xml:space="preserve">Die </w:t>
      </w:r>
      <w:r w:rsidRPr="00586C1C">
        <w:rPr>
          <w:rFonts w:ascii="Source Sans Pro" w:hAnsi="Source Sans Pro"/>
          <w:color w:val="000000" w:themeColor="text1"/>
          <w:szCs w:val="22"/>
        </w:rPr>
        <w:t>Oberstdorfer Bergbahn AG</w:t>
      </w:r>
      <w:r w:rsidR="00622379">
        <w:rPr>
          <w:rFonts w:ascii="Source Sans Pro" w:hAnsi="Source Sans Pro"/>
          <w:color w:val="000000" w:themeColor="text1"/>
          <w:szCs w:val="22"/>
        </w:rPr>
        <w:t xml:space="preserve"> beantragt</w:t>
      </w:r>
      <w:r>
        <w:rPr>
          <w:rFonts w:ascii="Source Sans Pro" w:hAnsi="Source Sans Pro"/>
          <w:color w:val="000000" w:themeColor="text1"/>
          <w:szCs w:val="22"/>
        </w:rPr>
        <w:t xml:space="preserve"> </w:t>
      </w:r>
      <w:r w:rsidR="00CD4956">
        <w:rPr>
          <w:rFonts w:ascii="Source Sans Pro" w:hAnsi="Source Sans Pro"/>
          <w:color w:val="000000" w:themeColor="text1"/>
          <w:szCs w:val="22"/>
        </w:rPr>
        <w:t>zur Erweiterung des</w:t>
      </w:r>
      <w:r>
        <w:rPr>
          <w:rFonts w:ascii="Source Sans Pro" w:hAnsi="Source Sans Pro"/>
          <w:color w:val="000000" w:themeColor="text1"/>
          <w:szCs w:val="22"/>
        </w:rPr>
        <w:t xml:space="preserve"> Angebo</w:t>
      </w:r>
      <w:r w:rsidR="00622379">
        <w:rPr>
          <w:rFonts w:ascii="Source Sans Pro" w:hAnsi="Source Sans Pro"/>
          <w:color w:val="000000" w:themeColor="text1"/>
          <w:szCs w:val="22"/>
        </w:rPr>
        <w:t>ts</w:t>
      </w:r>
      <w:r>
        <w:rPr>
          <w:rFonts w:ascii="Source Sans Pro" w:hAnsi="Source Sans Pro"/>
          <w:color w:val="000000" w:themeColor="text1"/>
          <w:szCs w:val="22"/>
        </w:rPr>
        <w:t xml:space="preserve"> im Skigebiet am Söllereck </w:t>
      </w:r>
      <w:r w:rsidR="00622379">
        <w:rPr>
          <w:rFonts w:ascii="Source Sans Pro" w:hAnsi="Source Sans Pro"/>
          <w:color w:val="000000" w:themeColor="text1"/>
          <w:szCs w:val="22"/>
        </w:rPr>
        <w:t>im Rahmen</w:t>
      </w:r>
      <w:r>
        <w:rPr>
          <w:rFonts w:ascii="Source Sans Pro" w:hAnsi="Source Sans Pro"/>
          <w:color w:val="000000" w:themeColor="text1"/>
          <w:szCs w:val="22"/>
        </w:rPr>
        <w:t xml:space="preserve"> </w:t>
      </w:r>
      <w:r w:rsidR="00622379">
        <w:rPr>
          <w:rFonts w:ascii="Source Sans Pro" w:hAnsi="Source Sans Pro"/>
          <w:color w:val="000000" w:themeColor="text1"/>
          <w:szCs w:val="22"/>
        </w:rPr>
        <w:t xml:space="preserve">der </w:t>
      </w:r>
      <w:r>
        <w:rPr>
          <w:rFonts w:ascii="Source Sans Pro" w:hAnsi="Source Sans Pro"/>
          <w:color w:val="000000" w:themeColor="text1"/>
          <w:szCs w:val="22"/>
        </w:rPr>
        <w:t xml:space="preserve">Reaktivierung des Höllwiesliftes die </w:t>
      </w:r>
      <w:r w:rsidR="007B7A12">
        <w:rPr>
          <w:rFonts w:ascii="Source Sans Pro" w:hAnsi="Source Sans Pro"/>
          <w:color w:val="000000" w:themeColor="text1"/>
          <w:szCs w:val="22"/>
        </w:rPr>
        <w:t xml:space="preserve">Genehmigung für </w:t>
      </w:r>
      <w:r w:rsidR="0033313A">
        <w:rPr>
          <w:rFonts w:ascii="Source Sans Pro" w:hAnsi="Source Sans Pro"/>
          <w:color w:val="000000" w:themeColor="text1"/>
          <w:szCs w:val="22"/>
        </w:rPr>
        <w:t xml:space="preserve">die </w:t>
      </w:r>
      <w:r>
        <w:rPr>
          <w:rFonts w:ascii="Source Sans Pro" w:hAnsi="Source Sans Pro"/>
          <w:color w:val="000000" w:themeColor="text1"/>
          <w:szCs w:val="22"/>
        </w:rPr>
        <w:t>Errichtung von Beschneiungsanlagen</w:t>
      </w:r>
      <w:r w:rsidR="00890777">
        <w:rPr>
          <w:rFonts w:ascii="Source Sans Pro" w:hAnsi="Source Sans Pro"/>
          <w:color w:val="000000" w:themeColor="text1"/>
          <w:szCs w:val="22"/>
        </w:rPr>
        <w:t xml:space="preserve"> gem. Art. 35 Bayer. </w:t>
      </w:r>
      <w:r w:rsidR="00622379">
        <w:rPr>
          <w:rFonts w:ascii="Source Sans Pro" w:hAnsi="Source Sans Pro"/>
          <w:color w:val="000000" w:themeColor="text1"/>
          <w:szCs w:val="22"/>
        </w:rPr>
        <w:t xml:space="preserve">Wassergesetz (BayWG). Die Anlagen sollen der Beschneiung der Höllwiesabfahrten Nr. 5 und 6 sowie der Schleppspur des Höllwiesliftes dienen. </w:t>
      </w:r>
      <w:r w:rsidR="00331CD2">
        <w:rPr>
          <w:rFonts w:ascii="Source Sans Pro" w:hAnsi="Source Sans Pro"/>
          <w:color w:val="000000" w:themeColor="text1"/>
          <w:szCs w:val="22"/>
        </w:rPr>
        <w:t>Es</w:t>
      </w:r>
      <w:r w:rsidR="00890777">
        <w:rPr>
          <w:rFonts w:ascii="Source Sans Pro" w:hAnsi="Source Sans Pro"/>
          <w:color w:val="000000" w:themeColor="text1"/>
          <w:szCs w:val="22"/>
        </w:rPr>
        <w:t xml:space="preserve"> soll </w:t>
      </w:r>
      <w:r w:rsidR="00331CD2">
        <w:rPr>
          <w:rFonts w:ascii="Source Sans Pro" w:hAnsi="Source Sans Pro"/>
          <w:color w:val="000000" w:themeColor="text1"/>
          <w:szCs w:val="22"/>
        </w:rPr>
        <w:t>in</w:t>
      </w:r>
      <w:r w:rsidR="00F7688A">
        <w:rPr>
          <w:rFonts w:ascii="Source Sans Pro" w:hAnsi="Source Sans Pro"/>
          <w:color w:val="000000" w:themeColor="text1"/>
          <w:szCs w:val="22"/>
        </w:rPr>
        <w:t>s</w:t>
      </w:r>
      <w:r w:rsidR="00331CD2">
        <w:rPr>
          <w:rFonts w:ascii="Source Sans Pro" w:hAnsi="Source Sans Pro"/>
          <w:color w:val="000000" w:themeColor="text1"/>
          <w:szCs w:val="22"/>
        </w:rPr>
        <w:t>gesamt eine Fläche von 6,07 ha beschneit werden, welche sich auf die Höllwiesabfahrt Nr.</w:t>
      </w:r>
      <w:r w:rsidR="00890777">
        <w:rPr>
          <w:rFonts w:ascii="Source Sans Pro" w:hAnsi="Source Sans Pro"/>
          <w:color w:val="000000" w:themeColor="text1"/>
          <w:szCs w:val="22"/>
        </w:rPr>
        <w:t xml:space="preserve"> </w:t>
      </w:r>
      <w:r w:rsidR="00331CD2">
        <w:rPr>
          <w:rFonts w:ascii="Source Sans Pro" w:hAnsi="Source Sans Pro"/>
          <w:color w:val="000000" w:themeColor="text1"/>
          <w:szCs w:val="22"/>
        </w:rPr>
        <w:t>5 mit 2,26 ha, die Höllwiesabfahrt Nr.</w:t>
      </w:r>
      <w:r w:rsidR="00890777">
        <w:rPr>
          <w:rFonts w:ascii="Source Sans Pro" w:hAnsi="Source Sans Pro"/>
          <w:color w:val="000000" w:themeColor="text1"/>
          <w:szCs w:val="22"/>
        </w:rPr>
        <w:t xml:space="preserve"> </w:t>
      </w:r>
      <w:r w:rsidR="00331CD2">
        <w:rPr>
          <w:rFonts w:ascii="Source Sans Pro" w:hAnsi="Source Sans Pro"/>
          <w:color w:val="000000" w:themeColor="text1"/>
          <w:szCs w:val="22"/>
        </w:rPr>
        <w:t xml:space="preserve">6 mit 3,30 ha und die Schleppspur mit 0,51 ha aufteilt. </w:t>
      </w:r>
      <w:r w:rsidR="00622379">
        <w:rPr>
          <w:rFonts w:ascii="Source Sans Pro" w:hAnsi="Source Sans Pro"/>
          <w:color w:val="000000" w:themeColor="text1"/>
          <w:szCs w:val="22"/>
        </w:rPr>
        <w:t>Für die Beschneiung reicht das bereits vorhandene Wasserdargebots auf dem Reservoir des Speich</w:t>
      </w:r>
      <w:r w:rsidR="005B72BC">
        <w:rPr>
          <w:rFonts w:ascii="Source Sans Pro" w:hAnsi="Source Sans Pro"/>
          <w:color w:val="000000" w:themeColor="text1"/>
          <w:szCs w:val="22"/>
        </w:rPr>
        <w:t>er</w:t>
      </w:r>
      <w:r w:rsidR="00622379">
        <w:rPr>
          <w:rFonts w:ascii="Source Sans Pro" w:hAnsi="Source Sans Pro"/>
          <w:color w:val="000000" w:themeColor="text1"/>
          <w:szCs w:val="22"/>
        </w:rPr>
        <w:t>teiches Söllereck aus.</w:t>
      </w:r>
    </w:p>
    <w:p w:rsidR="00622379" w:rsidRDefault="00331CD2" w:rsidP="000B6D52">
      <w:pPr>
        <w:spacing w:line="276" w:lineRule="auto"/>
        <w:ind w:left="360"/>
        <w:contextualSpacing/>
        <w:jc w:val="both"/>
        <w:rPr>
          <w:rFonts w:ascii="Source Sans Pro" w:hAnsi="Source Sans Pro"/>
          <w:color w:val="000000" w:themeColor="text1"/>
          <w:szCs w:val="22"/>
        </w:rPr>
      </w:pPr>
      <w:r>
        <w:rPr>
          <w:rFonts w:ascii="Source Sans Pro" w:hAnsi="Source Sans Pro"/>
          <w:color w:val="000000" w:themeColor="text1"/>
          <w:szCs w:val="22"/>
        </w:rPr>
        <w:t xml:space="preserve">Die ehemalige Trasse der Höllwiesbahn wird verkürzt. </w:t>
      </w:r>
      <w:r w:rsidR="00622379">
        <w:rPr>
          <w:rFonts w:ascii="Source Sans Pro" w:hAnsi="Source Sans Pro"/>
          <w:color w:val="000000" w:themeColor="text1"/>
          <w:szCs w:val="22"/>
        </w:rPr>
        <w:t>Im Zuge dieser Maßnahmen</w:t>
      </w:r>
      <w:r w:rsidR="00C85EF0">
        <w:rPr>
          <w:rFonts w:ascii="Source Sans Pro" w:hAnsi="Source Sans Pro"/>
          <w:color w:val="000000" w:themeColor="text1"/>
          <w:szCs w:val="22"/>
        </w:rPr>
        <w:t xml:space="preserve"> stehen in</w:t>
      </w:r>
      <w:r>
        <w:rPr>
          <w:rFonts w:ascii="Source Sans Pro" w:hAnsi="Source Sans Pro"/>
          <w:color w:val="000000" w:themeColor="text1"/>
          <w:szCs w:val="22"/>
        </w:rPr>
        <w:t xml:space="preserve"> Umfeld der neuen Talstation wasserbauliche Maßnahmen</w:t>
      </w:r>
      <w:r w:rsidR="00C85EF0" w:rsidRPr="00C85EF0">
        <w:rPr>
          <w:rFonts w:ascii="Source Sans Pro" w:hAnsi="Source Sans Pro"/>
          <w:color w:val="000000" w:themeColor="text1"/>
          <w:szCs w:val="22"/>
        </w:rPr>
        <w:t xml:space="preserve"> </w:t>
      </w:r>
      <w:r w:rsidR="00C85EF0">
        <w:rPr>
          <w:rFonts w:ascii="Source Sans Pro" w:hAnsi="Source Sans Pro"/>
          <w:color w:val="000000" w:themeColor="text1"/>
          <w:szCs w:val="22"/>
        </w:rPr>
        <w:t>am Ziegelbach</w:t>
      </w:r>
      <w:r>
        <w:rPr>
          <w:rFonts w:ascii="Source Sans Pro" w:hAnsi="Source Sans Pro"/>
          <w:color w:val="000000" w:themeColor="text1"/>
          <w:szCs w:val="22"/>
        </w:rPr>
        <w:t xml:space="preserve"> </w:t>
      </w:r>
      <w:r w:rsidR="007B7A12">
        <w:rPr>
          <w:rFonts w:ascii="Source Sans Pro" w:hAnsi="Source Sans Pro"/>
          <w:color w:val="000000" w:themeColor="text1"/>
          <w:szCs w:val="22"/>
        </w:rPr>
        <w:t>gem. § 67</w:t>
      </w:r>
      <w:r w:rsidR="000C32D4">
        <w:rPr>
          <w:rFonts w:ascii="Source Sans Pro" w:hAnsi="Source Sans Pro"/>
          <w:color w:val="000000" w:themeColor="text1"/>
          <w:szCs w:val="22"/>
        </w:rPr>
        <w:t xml:space="preserve"> Abs. 1 Satz 1</w:t>
      </w:r>
      <w:r w:rsidR="007B7A12">
        <w:rPr>
          <w:rFonts w:ascii="Source Sans Pro" w:hAnsi="Source Sans Pro"/>
          <w:color w:val="000000" w:themeColor="text1"/>
          <w:szCs w:val="22"/>
        </w:rPr>
        <w:t xml:space="preserve"> Wasserhaushaltsgesetz (WHG) </w:t>
      </w:r>
      <w:r w:rsidR="00C85EF0">
        <w:rPr>
          <w:rFonts w:ascii="Source Sans Pro" w:hAnsi="Source Sans Pro"/>
          <w:color w:val="000000" w:themeColor="text1"/>
          <w:szCs w:val="22"/>
        </w:rPr>
        <w:t xml:space="preserve">an, die der Genehmigung nach § 68 WHG bedürfen. </w:t>
      </w:r>
      <w:r w:rsidR="00890777">
        <w:rPr>
          <w:rFonts w:ascii="Source Sans Pro" w:hAnsi="Source Sans Pro"/>
          <w:color w:val="000000" w:themeColor="text1"/>
          <w:szCs w:val="22"/>
        </w:rPr>
        <w:t>Die M</w:t>
      </w:r>
      <w:r w:rsidR="00C85EF0">
        <w:rPr>
          <w:rFonts w:ascii="Source Sans Pro" w:hAnsi="Source Sans Pro"/>
          <w:color w:val="000000" w:themeColor="text1"/>
          <w:szCs w:val="22"/>
        </w:rPr>
        <w:t>aßnahmen umfassen die Errichtung e</w:t>
      </w:r>
      <w:r w:rsidR="00CD4956">
        <w:rPr>
          <w:rFonts w:ascii="Source Sans Pro" w:hAnsi="Source Sans Pro"/>
          <w:color w:val="000000" w:themeColor="text1"/>
          <w:szCs w:val="22"/>
        </w:rPr>
        <w:t xml:space="preserve">iner Furt </w:t>
      </w:r>
      <w:r w:rsidR="00C85EF0">
        <w:rPr>
          <w:rFonts w:ascii="Source Sans Pro" w:hAnsi="Source Sans Pro"/>
          <w:color w:val="000000" w:themeColor="text1"/>
          <w:szCs w:val="22"/>
        </w:rPr>
        <w:t xml:space="preserve">(Pistenverbindung zur Talstation) </w:t>
      </w:r>
      <w:r w:rsidR="00CD4956">
        <w:rPr>
          <w:rFonts w:ascii="Source Sans Pro" w:hAnsi="Source Sans Pro"/>
          <w:color w:val="000000" w:themeColor="text1"/>
          <w:szCs w:val="22"/>
        </w:rPr>
        <w:t>und einer Bachverrohrung</w:t>
      </w:r>
      <w:r w:rsidR="00C85EF0">
        <w:rPr>
          <w:rFonts w:ascii="Source Sans Pro" w:hAnsi="Source Sans Pro"/>
          <w:color w:val="000000" w:themeColor="text1"/>
          <w:szCs w:val="22"/>
        </w:rPr>
        <w:t xml:space="preserve"> (Weg) und Kosolidierung</w:t>
      </w:r>
      <w:r w:rsidR="00E162A1">
        <w:rPr>
          <w:rFonts w:ascii="Source Sans Pro" w:hAnsi="Source Sans Pro"/>
          <w:color w:val="000000" w:themeColor="text1"/>
          <w:szCs w:val="22"/>
        </w:rPr>
        <w:t xml:space="preserve"> </w:t>
      </w:r>
      <w:r w:rsidR="00C85EF0">
        <w:rPr>
          <w:rFonts w:ascii="Source Sans Pro" w:hAnsi="Source Sans Pro"/>
          <w:color w:val="000000" w:themeColor="text1"/>
          <w:szCs w:val="22"/>
        </w:rPr>
        <w:t xml:space="preserve">des </w:t>
      </w:r>
      <w:r w:rsidR="00E162A1">
        <w:rPr>
          <w:rFonts w:ascii="Source Sans Pro" w:hAnsi="Source Sans Pro"/>
          <w:color w:val="000000" w:themeColor="text1"/>
          <w:szCs w:val="22"/>
        </w:rPr>
        <w:t xml:space="preserve">Ziegelbaches mit </w:t>
      </w:r>
      <w:r w:rsidR="00614CD8">
        <w:rPr>
          <w:rFonts w:ascii="Source Sans Pro" w:hAnsi="Source Sans Pro"/>
          <w:color w:val="000000" w:themeColor="text1"/>
          <w:szCs w:val="22"/>
        </w:rPr>
        <w:t xml:space="preserve">Wasserbausteinen </w:t>
      </w:r>
      <w:r w:rsidR="00C85EF0">
        <w:rPr>
          <w:rFonts w:ascii="Source Sans Pro" w:hAnsi="Source Sans Pro"/>
          <w:color w:val="000000" w:themeColor="text1"/>
          <w:szCs w:val="22"/>
        </w:rPr>
        <w:t>im Bereich der Talstation</w:t>
      </w:r>
      <w:r w:rsidR="00614CD8">
        <w:rPr>
          <w:rFonts w:ascii="Source Sans Pro" w:hAnsi="Source Sans Pro"/>
          <w:color w:val="000000" w:themeColor="text1"/>
          <w:szCs w:val="22"/>
        </w:rPr>
        <w:t xml:space="preserve">. </w:t>
      </w:r>
      <w:r w:rsidR="0033313A">
        <w:rPr>
          <w:rFonts w:ascii="Source Sans Pro" w:hAnsi="Source Sans Pro"/>
          <w:color w:val="000000" w:themeColor="text1"/>
          <w:szCs w:val="22"/>
        </w:rPr>
        <w:t>Der Ziegelbach ist als nicht aus</w:t>
      </w:r>
      <w:r w:rsidR="00890777">
        <w:rPr>
          <w:rFonts w:ascii="Source Sans Pro" w:hAnsi="Source Sans Pro"/>
          <w:color w:val="000000" w:themeColor="text1"/>
          <w:szCs w:val="22"/>
        </w:rPr>
        <w:t xml:space="preserve">gebauter Wildbach klassifiziert. </w:t>
      </w:r>
    </w:p>
    <w:p w:rsidR="00586C1C" w:rsidRPr="0057499A" w:rsidRDefault="00B0551B" w:rsidP="000B6D52">
      <w:pPr>
        <w:spacing w:line="276" w:lineRule="auto"/>
        <w:ind w:left="360"/>
        <w:contextualSpacing/>
        <w:jc w:val="both"/>
        <w:rPr>
          <w:rFonts w:ascii="Source Sans Pro" w:hAnsi="Source Sans Pro"/>
          <w:color w:val="000000" w:themeColor="text1"/>
          <w:szCs w:val="22"/>
        </w:rPr>
      </w:pPr>
      <w:r>
        <w:rPr>
          <w:rFonts w:ascii="Source Sans Pro" w:hAnsi="Source Sans Pro"/>
          <w:color w:val="000000" w:themeColor="text1"/>
          <w:szCs w:val="22"/>
        </w:rPr>
        <w:t xml:space="preserve">Die Zufahrt zur Talstation soll über eine Verbindung </w:t>
      </w:r>
      <w:r w:rsidR="00B03274">
        <w:rPr>
          <w:rFonts w:ascii="Source Sans Pro" w:hAnsi="Source Sans Pro"/>
          <w:color w:val="000000" w:themeColor="text1"/>
          <w:szCs w:val="22"/>
        </w:rPr>
        <w:t xml:space="preserve">mit einem </w:t>
      </w:r>
      <w:r>
        <w:rPr>
          <w:rFonts w:ascii="Source Sans Pro" w:hAnsi="Source Sans Pro"/>
          <w:color w:val="000000" w:themeColor="text1"/>
          <w:szCs w:val="22"/>
        </w:rPr>
        <w:t>vorhandenen Forstweg angeschlossen werden</w:t>
      </w:r>
      <w:r w:rsidR="00C85EF0">
        <w:rPr>
          <w:rFonts w:ascii="Source Sans Pro" w:hAnsi="Source Sans Pro"/>
          <w:color w:val="000000" w:themeColor="text1"/>
          <w:szCs w:val="22"/>
        </w:rPr>
        <w:t xml:space="preserve"> (Anlage </w:t>
      </w:r>
      <w:r w:rsidR="005B72BC">
        <w:rPr>
          <w:rFonts w:ascii="Source Sans Pro" w:hAnsi="Source Sans Pro"/>
          <w:color w:val="000000" w:themeColor="text1"/>
          <w:szCs w:val="22"/>
        </w:rPr>
        <w:t>gem.</w:t>
      </w:r>
      <w:r w:rsidR="00C85EF0">
        <w:rPr>
          <w:rFonts w:ascii="Source Sans Pro" w:hAnsi="Source Sans Pro"/>
          <w:color w:val="000000" w:themeColor="text1"/>
          <w:szCs w:val="22"/>
        </w:rPr>
        <w:t xml:space="preserve"> § 36 Abs. 1</w:t>
      </w:r>
      <w:r w:rsidR="00890777">
        <w:rPr>
          <w:rFonts w:ascii="Source Sans Pro" w:hAnsi="Source Sans Pro"/>
          <w:color w:val="000000" w:themeColor="text1"/>
          <w:szCs w:val="22"/>
        </w:rPr>
        <w:t xml:space="preserve"> </w:t>
      </w:r>
      <w:r w:rsidR="00B03274">
        <w:rPr>
          <w:rFonts w:ascii="Source Sans Pro" w:hAnsi="Source Sans Pro"/>
          <w:color w:val="000000" w:themeColor="text1"/>
          <w:szCs w:val="22"/>
        </w:rPr>
        <w:t xml:space="preserve">WHG / Art. 20 BayWG, im </w:t>
      </w:r>
      <w:r w:rsidR="00C85EF0">
        <w:rPr>
          <w:rFonts w:ascii="Source Sans Pro" w:hAnsi="Source Sans Pro"/>
          <w:color w:val="000000" w:themeColor="text1"/>
          <w:szCs w:val="22"/>
        </w:rPr>
        <w:t>60 m-Bereich eines Gewässers).</w:t>
      </w:r>
      <w:r w:rsidR="00672CED">
        <w:rPr>
          <w:rFonts w:ascii="Source Sans Pro" w:hAnsi="Source Sans Pro"/>
          <w:color w:val="000000" w:themeColor="text1"/>
          <w:szCs w:val="22"/>
        </w:rPr>
        <w:t xml:space="preserve"> Anlage</w:t>
      </w:r>
      <w:r w:rsidR="00B03274">
        <w:rPr>
          <w:rFonts w:ascii="Source Sans Pro" w:hAnsi="Source Sans Pro"/>
          <w:color w:val="000000" w:themeColor="text1"/>
          <w:szCs w:val="22"/>
        </w:rPr>
        <w:t xml:space="preserve">n unterliegen </w:t>
      </w:r>
      <w:r w:rsidR="00672CED">
        <w:rPr>
          <w:rFonts w:ascii="Source Sans Pro" w:hAnsi="Source Sans Pro"/>
          <w:color w:val="000000" w:themeColor="text1"/>
          <w:szCs w:val="22"/>
        </w:rPr>
        <w:t xml:space="preserve">der Konzentrationsnorm der Beschneiungs- und wasserbaulichen Genehmigung. </w:t>
      </w:r>
    </w:p>
    <w:p w:rsidR="0077685A" w:rsidRDefault="0077685A" w:rsidP="000B6D52">
      <w:pPr>
        <w:spacing w:line="276" w:lineRule="auto"/>
        <w:rPr>
          <w:rFonts w:ascii="Source Sans Pro" w:hAnsi="Source Sans Pro"/>
          <w:color w:val="000000" w:themeColor="text1"/>
          <w:szCs w:val="22"/>
        </w:rPr>
      </w:pPr>
    </w:p>
    <w:p w:rsidR="00B03274" w:rsidRPr="0057499A" w:rsidRDefault="00B03274" w:rsidP="000B6D52">
      <w:pPr>
        <w:spacing w:line="276" w:lineRule="auto"/>
        <w:rPr>
          <w:rFonts w:ascii="Source Sans Pro" w:hAnsi="Source Sans Pro"/>
          <w:color w:val="000000" w:themeColor="text1"/>
          <w:szCs w:val="22"/>
        </w:rPr>
      </w:pPr>
    </w:p>
    <w:p w:rsidR="000A01AB" w:rsidRPr="0057499A" w:rsidRDefault="000A01AB" w:rsidP="000B6D52">
      <w:pPr>
        <w:numPr>
          <w:ilvl w:val="0"/>
          <w:numId w:val="12"/>
        </w:numPr>
        <w:spacing w:line="276" w:lineRule="auto"/>
        <w:contextualSpacing/>
        <w:jc w:val="both"/>
        <w:rPr>
          <w:rFonts w:ascii="Source Sans Pro" w:hAnsi="Source Sans Pro"/>
          <w:b/>
          <w:szCs w:val="22"/>
          <w:u w:val="single"/>
        </w:rPr>
      </w:pPr>
      <w:r w:rsidRPr="0057499A">
        <w:rPr>
          <w:rFonts w:ascii="Source Sans Pro" w:hAnsi="Source Sans Pro" w:cs="Arial"/>
          <w:b/>
          <w:szCs w:val="22"/>
          <w:u w:val="single"/>
        </w:rPr>
        <w:t>Bekanntmachung</w:t>
      </w:r>
      <w:r w:rsidRPr="0057499A">
        <w:rPr>
          <w:rFonts w:ascii="Source Sans Pro" w:hAnsi="Source Sans Pro"/>
          <w:b/>
          <w:kern w:val="28"/>
          <w:szCs w:val="22"/>
          <w:u w:val="single"/>
        </w:rPr>
        <w:t xml:space="preserve"> nach § 5 Abs. 2 des </w:t>
      </w:r>
      <w:r w:rsidRPr="0057499A">
        <w:rPr>
          <w:rFonts w:ascii="Source Sans Pro" w:hAnsi="Source Sans Pro"/>
          <w:b/>
          <w:szCs w:val="22"/>
          <w:u w:val="single"/>
        </w:rPr>
        <w:t>Gesetzes über die Umweltverträglichkeitsprüfung (UVPG)</w:t>
      </w:r>
    </w:p>
    <w:p w:rsidR="000A01AB" w:rsidRPr="004E69F4" w:rsidRDefault="000A01AB" w:rsidP="000B6D52">
      <w:pPr>
        <w:tabs>
          <w:tab w:val="left" w:pos="567"/>
        </w:tabs>
        <w:spacing w:line="276" w:lineRule="auto"/>
        <w:ind w:left="360"/>
        <w:contextualSpacing/>
        <w:jc w:val="both"/>
        <w:rPr>
          <w:rFonts w:ascii="Source Sans Pro" w:hAnsi="Source Sans Pro"/>
          <w:sz w:val="16"/>
          <w:szCs w:val="16"/>
          <w:u w:val="single"/>
        </w:rPr>
      </w:pPr>
    </w:p>
    <w:p w:rsidR="007400E3" w:rsidRPr="0057499A" w:rsidRDefault="00C71D01" w:rsidP="000B6D52">
      <w:pPr>
        <w:tabs>
          <w:tab w:val="left" w:pos="567"/>
        </w:tabs>
        <w:spacing w:line="276" w:lineRule="auto"/>
        <w:ind w:left="360"/>
        <w:contextualSpacing/>
        <w:jc w:val="both"/>
        <w:rPr>
          <w:rFonts w:ascii="Source Sans Pro" w:hAnsi="Source Sans Pro"/>
          <w:b/>
          <w:bCs/>
          <w:color w:val="323232"/>
          <w:szCs w:val="22"/>
          <w:u w:val="single"/>
        </w:rPr>
      </w:pPr>
      <w:r>
        <w:rPr>
          <w:rFonts w:ascii="Source Sans Pro" w:hAnsi="Source Sans Pro"/>
          <w:b/>
          <w:szCs w:val="22"/>
          <w:u w:val="single"/>
        </w:rPr>
        <w:t xml:space="preserve">Beschneiungsanlagen / </w:t>
      </w:r>
      <w:r w:rsidR="007400E3" w:rsidRPr="0057499A">
        <w:rPr>
          <w:rFonts w:ascii="Source Sans Pro" w:hAnsi="Source Sans Pro"/>
          <w:b/>
          <w:szCs w:val="22"/>
          <w:u w:val="single"/>
        </w:rPr>
        <w:t xml:space="preserve">Art. 35 Abs. </w:t>
      </w:r>
      <w:r w:rsidR="0033313A">
        <w:rPr>
          <w:rFonts w:ascii="Source Sans Pro" w:hAnsi="Source Sans Pro"/>
          <w:b/>
          <w:bCs/>
          <w:color w:val="323232"/>
          <w:szCs w:val="22"/>
          <w:u w:val="single"/>
        </w:rPr>
        <w:t>4</w:t>
      </w:r>
      <w:r w:rsidR="0077685A" w:rsidRPr="0057499A">
        <w:rPr>
          <w:rFonts w:ascii="Source Sans Pro" w:hAnsi="Source Sans Pro"/>
          <w:b/>
          <w:bCs/>
          <w:color w:val="323232"/>
          <w:szCs w:val="22"/>
          <w:u w:val="single"/>
        </w:rPr>
        <w:t xml:space="preserve"> </w:t>
      </w:r>
      <w:r w:rsidR="007400E3" w:rsidRPr="0057499A">
        <w:rPr>
          <w:rFonts w:ascii="Source Sans Pro" w:hAnsi="Source Sans Pro"/>
          <w:b/>
          <w:bCs/>
          <w:color w:val="323232"/>
          <w:szCs w:val="22"/>
          <w:u w:val="single"/>
        </w:rPr>
        <w:t xml:space="preserve">BayWG </w:t>
      </w:r>
    </w:p>
    <w:p w:rsidR="007400E3" w:rsidRPr="00A65458" w:rsidRDefault="007400E3" w:rsidP="000B6D52">
      <w:pPr>
        <w:pStyle w:val="Default"/>
        <w:spacing w:line="276" w:lineRule="auto"/>
        <w:ind w:left="360"/>
        <w:jc w:val="both"/>
        <w:rPr>
          <w:rFonts w:ascii="Source Sans Pro" w:hAnsi="Source Sans Pro"/>
          <w:color w:val="323232"/>
          <w:sz w:val="16"/>
          <w:szCs w:val="16"/>
          <w:u w:val="single"/>
        </w:rPr>
      </w:pPr>
    </w:p>
    <w:p w:rsidR="00740B74" w:rsidRDefault="007400E3" w:rsidP="000B6D52">
      <w:pPr>
        <w:pStyle w:val="Default"/>
        <w:numPr>
          <w:ilvl w:val="0"/>
          <w:numId w:val="22"/>
        </w:numPr>
        <w:spacing w:line="276" w:lineRule="auto"/>
        <w:rPr>
          <w:rFonts w:ascii="Source Sans Pro" w:hAnsi="Source Sans Pro"/>
          <w:i/>
          <w:iCs/>
          <w:color w:val="323232"/>
          <w:sz w:val="22"/>
          <w:szCs w:val="22"/>
        </w:rPr>
      </w:pPr>
      <w:r w:rsidRPr="0057499A">
        <w:rPr>
          <w:rFonts w:ascii="Source Sans Pro" w:hAnsi="Source Sans Pro"/>
          <w:b/>
          <w:bCs/>
          <w:iCs/>
          <w:color w:val="FF0000"/>
          <w:sz w:val="22"/>
          <w:szCs w:val="22"/>
        </w:rPr>
        <w:t xml:space="preserve">1 </w:t>
      </w:r>
      <w:r w:rsidRPr="0057499A">
        <w:rPr>
          <w:rFonts w:ascii="Source Sans Pro" w:hAnsi="Source Sans Pro"/>
          <w:i/>
          <w:iCs/>
          <w:color w:val="323232"/>
          <w:sz w:val="22"/>
          <w:szCs w:val="22"/>
        </w:rPr>
        <w:t xml:space="preserve">Eine </w:t>
      </w:r>
      <w:r w:rsidRPr="0057499A">
        <w:rPr>
          <w:rFonts w:ascii="Source Sans Pro" w:hAnsi="Source Sans Pro"/>
          <w:bCs/>
          <w:i/>
          <w:iCs/>
          <w:color w:val="323232"/>
          <w:sz w:val="22"/>
          <w:szCs w:val="22"/>
        </w:rPr>
        <w:t>Umweltverträglichkeitsprüfung</w:t>
      </w:r>
      <w:r w:rsidRPr="0057499A">
        <w:rPr>
          <w:rFonts w:ascii="Source Sans Pro" w:hAnsi="Source Sans Pro"/>
          <w:b/>
          <w:bCs/>
          <w:i/>
          <w:iCs/>
          <w:color w:val="323232"/>
          <w:sz w:val="22"/>
          <w:szCs w:val="22"/>
        </w:rPr>
        <w:t xml:space="preserve"> </w:t>
      </w:r>
      <w:r w:rsidRPr="0057499A">
        <w:rPr>
          <w:rFonts w:ascii="Source Sans Pro" w:hAnsi="Source Sans Pro"/>
          <w:i/>
          <w:iCs/>
          <w:color w:val="323232"/>
          <w:sz w:val="22"/>
          <w:szCs w:val="22"/>
        </w:rPr>
        <w:t>nach Maßgabe des Gesetzes über die Umweltverträglichkeits</w:t>
      </w:r>
      <w:r w:rsidR="00E018A2">
        <w:rPr>
          <w:rFonts w:ascii="Source Sans Pro" w:hAnsi="Source Sans Pro"/>
          <w:i/>
          <w:iCs/>
          <w:color w:val="323232"/>
          <w:sz w:val="22"/>
          <w:szCs w:val="22"/>
        </w:rPr>
        <w:t>prüfung ist durchzuführen, wenn die künstlich beschneite Fläche mehr als 15 ha (</w:t>
      </w:r>
      <w:r w:rsidR="0033313A">
        <w:rPr>
          <w:rFonts w:ascii="Source Sans Pro" w:hAnsi="Source Sans Pro"/>
          <w:i/>
          <w:iCs/>
          <w:color w:val="323232"/>
          <w:sz w:val="22"/>
          <w:szCs w:val="22"/>
        </w:rPr>
        <w:t xml:space="preserve">Art. 35 Abs. 4 </w:t>
      </w:r>
      <w:r w:rsidR="00E018A2">
        <w:rPr>
          <w:rFonts w:ascii="Source Sans Pro" w:hAnsi="Source Sans Pro"/>
          <w:i/>
          <w:iCs/>
          <w:color w:val="323232"/>
          <w:sz w:val="22"/>
          <w:szCs w:val="22"/>
        </w:rPr>
        <w:t>Satz 1 Nr.1</w:t>
      </w:r>
      <w:r w:rsidR="0033313A">
        <w:rPr>
          <w:rFonts w:ascii="Source Sans Pro" w:hAnsi="Source Sans Pro"/>
          <w:i/>
          <w:iCs/>
          <w:color w:val="323232"/>
          <w:sz w:val="22"/>
          <w:szCs w:val="22"/>
        </w:rPr>
        <w:t xml:space="preserve"> UVPG)</w:t>
      </w:r>
      <w:r w:rsidR="00E018A2">
        <w:rPr>
          <w:rFonts w:ascii="Source Sans Pro" w:hAnsi="Source Sans Pro"/>
          <w:i/>
          <w:iCs/>
          <w:color w:val="323232"/>
          <w:sz w:val="22"/>
          <w:szCs w:val="22"/>
        </w:rPr>
        <w:t xml:space="preserve"> beträgt oder die technischen Einrichtungen höher als 1.800 m (</w:t>
      </w:r>
      <w:r w:rsidR="0033313A">
        <w:rPr>
          <w:rFonts w:ascii="Source Sans Pro" w:hAnsi="Source Sans Pro"/>
          <w:i/>
          <w:iCs/>
          <w:color w:val="323232"/>
          <w:sz w:val="22"/>
          <w:szCs w:val="22"/>
        </w:rPr>
        <w:t>Art. 35 Abs. 4 Satz 1</w:t>
      </w:r>
      <w:r w:rsidR="00E018A2">
        <w:rPr>
          <w:rFonts w:ascii="Source Sans Pro" w:hAnsi="Source Sans Pro"/>
          <w:i/>
          <w:iCs/>
          <w:color w:val="323232"/>
          <w:sz w:val="22"/>
          <w:szCs w:val="22"/>
        </w:rPr>
        <w:t xml:space="preserve"> Nr. 2) liegen.</w:t>
      </w:r>
    </w:p>
    <w:p w:rsidR="001D0EB4" w:rsidRPr="001D0EB4" w:rsidRDefault="001D0EB4" w:rsidP="000B6D52">
      <w:pPr>
        <w:pStyle w:val="Default"/>
        <w:shd w:val="clear" w:color="auto" w:fill="FFFFFF" w:themeFill="background1"/>
        <w:spacing w:line="276" w:lineRule="auto"/>
        <w:ind w:left="360"/>
        <w:rPr>
          <w:rFonts w:ascii="Source Sans Pro" w:hAnsi="Source Sans Pro"/>
          <w:i/>
          <w:iCs/>
          <w:color w:val="323232"/>
          <w:sz w:val="10"/>
          <w:szCs w:val="10"/>
        </w:rPr>
      </w:pPr>
    </w:p>
    <w:p w:rsidR="007400E3" w:rsidRDefault="00E018A2" w:rsidP="000B6D52">
      <w:pPr>
        <w:pStyle w:val="Default"/>
        <w:shd w:val="clear" w:color="auto" w:fill="FFFFFF" w:themeFill="background1"/>
        <w:spacing w:line="276" w:lineRule="auto"/>
        <w:ind w:left="708"/>
        <w:jc w:val="both"/>
        <w:rPr>
          <w:rFonts w:ascii="Source Sans Pro" w:hAnsi="Source Sans Pro"/>
          <w:i/>
          <w:iCs/>
          <w:color w:val="323232"/>
          <w:sz w:val="22"/>
          <w:szCs w:val="22"/>
        </w:rPr>
      </w:pPr>
      <w:r w:rsidRPr="001D0EB4">
        <w:rPr>
          <w:rFonts w:ascii="Source Sans Pro" w:hAnsi="Source Sans Pro"/>
          <w:bCs/>
          <w:iCs/>
          <w:color w:val="auto"/>
          <w:sz w:val="22"/>
          <w:szCs w:val="22"/>
          <w:shd w:val="clear" w:color="auto" w:fill="D9D9D9" w:themeFill="background1" w:themeFillShade="D9"/>
        </w:rPr>
        <w:t>Bei</w:t>
      </w:r>
      <w:r w:rsidR="00A632BF" w:rsidRPr="001D0EB4">
        <w:rPr>
          <w:rFonts w:ascii="Source Sans Pro" w:hAnsi="Source Sans Pro"/>
          <w:bCs/>
          <w:iCs/>
          <w:color w:val="auto"/>
          <w:sz w:val="22"/>
          <w:szCs w:val="22"/>
          <w:shd w:val="clear" w:color="auto" w:fill="D9D9D9" w:themeFill="background1" w:themeFillShade="D9"/>
        </w:rPr>
        <w:t>de</w:t>
      </w:r>
      <w:r w:rsidR="001D0EB4" w:rsidRPr="001D0EB4">
        <w:rPr>
          <w:rFonts w:ascii="Source Sans Pro" w:hAnsi="Source Sans Pro"/>
          <w:bCs/>
          <w:iCs/>
          <w:color w:val="auto"/>
          <w:sz w:val="22"/>
          <w:szCs w:val="22"/>
          <w:shd w:val="clear" w:color="auto" w:fill="D9D9D9" w:themeFill="background1" w:themeFillShade="D9"/>
        </w:rPr>
        <w:t xml:space="preserve"> </w:t>
      </w:r>
      <w:r w:rsidRPr="001D0EB4">
        <w:rPr>
          <w:rFonts w:ascii="Source Sans Pro" w:hAnsi="Source Sans Pro"/>
          <w:iCs/>
          <w:color w:val="323232"/>
          <w:sz w:val="22"/>
          <w:szCs w:val="22"/>
          <w:shd w:val="clear" w:color="auto" w:fill="D9D9D9" w:themeFill="background1" w:themeFillShade="D9"/>
        </w:rPr>
        <w:t>Schwellenwerte liegen darunter. Der zu beschnei</w:t>
      </w:r>
      <w:r w:rsidR="0033313A">
        <w:rPr>
          <w:rFonts w:ascii="Source Sans Pro" w:hAnsi="Source Sans Pro"/>
          <w:iCs/>
          <w:color w:val="323232"/>
          <w:sz w:val="22"/>
          <w:szCs w:val="22"/>
          <w:shd w:val="clear" w:color="auto" w:fill="D9D9D9" w:themeFill="background1" w:themeFillShade="D9"/>
        </w:rPr>
        <w:t>en</w:t>
      </w:r>
      <w:r w:rsidRPr="001D0EB4">
        <w:rPr>
          <w:rFonts w:ascii="Source Sans Pro" w:hAnsi="Source Sans Pro"/>
          <w:iCs/>
          <w:color w:val="323232"/>
          <w:sz w:val="22"/>
          <w:szCs w:val="22"/>
          <w:shd w:val="clear" w:color="auto" w:fill="D9D9D9" w:themeFill="background1" w:themeFillShade="D9"/>
        </w:rPr>
        <w:t>de Flächenanteil unterschr</w:t>
      </w:r>
      <w:r w:rsidR="00914EEF" w:rsidRPr="001D0EB4">
        <w:rPr>
          <w:rFonts w:ascii="Source Sans Pro" w:hAnsi="Source Sans Pro"/>
          <w:iCs/>
          <w:color w:val="323232"/>
          <w:sz w:val="22"/>
          <w:szCs w:val="22"/>
          <w:shd w:val="clear" w:color="auto" w:fill="D9D9D9" w:themeFill="background1" w:themeFillShade="D9"/>
        </w:rPr>
        <w:t>eite</w:t>
      </w:r>
      <w:r w:rsidR="00A632BF" w:rsidRPr="001D0EB4">
        <w:rPr>
          <w:rFonts w:ascii="Source Sans Pro" w:hAnsi="Source Sans Pro"/>
          <w:iCs/>
          <w:color w:val="323232"/>
          <w:sz w:val="22"/>
          <w:szCs w:val="22"/>
          <w:shd w:val="clear" w:color="auto" w:fill="D9D9D9" w:themeFill="background1" w:themeFillShade="D9"/>
        </w:rPr>
        <w:t>t</w:t>
      </w:r>
      <w:r w:rsidR="00914EEF" w:rsidRPr="001D0EB4">
        <w:rPr>
          <w:rFonts w:ascii="Source Sans Pro" w:hAnsi="Source Sans Pro"/>
          <w:iCs/>
          <w:color w:val="323232"/>
          <w:sz w:val="22"/>
          <w:szCs w:val="22"/>
          <w:shd w:val="clear" w:color="auto" w:fill="D9D9D9" w:themeFill="background1" w:themeFillShade="D9"/>
        </w:rPr>
        <w:t xml:space="preserve"> den Flächenschwellenwert</w:t>
      </w:r>
      <w:r w:rsidR="0033313A">
        <w:rPr>
          <w:rFonts w:ascii="Source Sans Pro" w:hAnsi="Source Sans Pro"/>
          <w:iCs/>
          <w:color w:val="323232"/>
          <w:sz w:val="22"/>
          <w:szCs w:val="22"/>
          <w:shd w:val="clear" w:color="auto" w:fill="D9D9D9" w:themeFill="background1" w:themeFillShade="D9"/>
        </w:rPr>
        <w:t xml:space="preserve"> von 15 ha und liegt unter der Höhengrenze von 1.800 m</w:t>
      </w:r>
      <w:r w:rsidR="00F14DC3">
        <w:rPr>
          <w:rFonts w:ascii="Source Sans Pro" w:hAnsi="Source Sans Pro"/>
          <w:iCs/>
          <w:color w:val="323232"/>
          <w:sz w:val="22"/>
          <w:szCs w:val="22"/>
          <w:shd w:val="clear" w:color="auto" w:fill="D9D9D9" w:themeFill="background1" w:themeFillShade="D9"/>
        </w:rPr>
        <w:t>.</w:t>
      </w:r>
      <w:r w:rsidR="00914EEF">
        <w:rPr>
          <w:rFonts w:ascii="Source Sans Pro" w:hAnsi="Source Sans Pro"/>
          <w:i/>
          <w:iCs/>
          <w:color w:val="323232"/>
          <w:sz w:val="22"/>
          <w:szCs w:val="22"/>
        </w:rPr>
        <w:t xml:space="preserve"> </w:t>
      </w:r>
    </w:p>
    <w:p w:rsidR="00E018A2" w:rsidRPr="00A65458" w:rsidRDefault="00E018A2" w:rsidP="000B6D52">
      <w:pPr>
        <w:pStyle w:val="Default"/>
        <w:shd w:val="clear" w:color="auto" w:fill="FFFFFF" w:themeFill="background1"/>
        <w:spacing w:line="276" w:lineRule="auto"/>
        <w:ind w:left="360"/>
        <w:jc w:val="both"/>
        <w:rPr>
          <w:rFonts w:ascii="Source Sans Pro" w:hAnsi="Source Sans Pro"/>
          <w:i/>
          <w:color w:val="323232"/>
          <w:sz w:val="16"/>
          <w:szCs w:val="16"/>
        </w:rPr>
      </w:pPr>
    </w:p>
    <w:p w:rsidR="007400E3" w:rsidRDefault="007400E3" w:rsidP="000B6D52">
      <w:pPr>
        <w:pStyle w:val="Default"/>
        <w:numPr>
          <w:ilvl w:val="0"/>
          <w:numId w:val="21"/>
        </w:numPr>
        <w:shd w:val="clear" w:color="auto" w:fill="FFFFFF" w:themeFill="background1"/>
        <w:spacing w:line="276" w:lineRule="auto"/>
        <w:jc w:val="both"/>
        <w:rPr>
          <w:rFonts w:ascii="Source Sans Pro" w:hAnsi="Source Sans Pro"/>
          <w:i/>
          <w:color w:val="323232"/>
          <w:sz w:val="22"/>
          <w:szCs w:val="22"/>
        </w:rPr>
      </w:pPr>
      <w:r w:rsidRPr="0057499A">
        <w:rPr>
          <w:rFonts w:ascii="Source Sans Pro" w:hAnsi="Source Sans Pro"/>
          <w:b/>
          <w:bCs/>
          <w:iCs/>
          <w:color w:val="FF0000"/>
          <w:sz w:val="22"/>
          <w:szCs w:val="22"/>
        </w:rPr>
        <w:lastRenderedPageBreak/>
        <w:t xml:space="preserve">3 </w:t>
      </w:r>
      <w:r w:rsidRPr="0057499A">
        <w:rPr>
          <w:rFonts w:ascii="Source Sans Pro" w:hAnsi="Source Sans Pro"/>
          <w:i/>
          <w:iCs/>
          <w:color w:val="323232"/>
          <w:sz w:val="22"/>
          <w:szCs w:val="22"/>
        </w:rPr>
        <w:t xml:space="preserve">Befindet sich die Anlage oder Einrichtung in einem Gebiet von gemeinschaftlicher Bedeutung, in einem </w:t>
      </w:r>
      <w:r w:rsidRPr="0057499A">
        <w:rPr>
          <w:rFonts w:ascii="Source Sans Pro" w:hAnsi="Source Sans Pro"/>
          <w:i/>
          <w:iCs/>
          <w:color w:val="323232"/>
          <w:sz w:val="22"/>
          <w:szCs w:val="22"/>
          <w:u w:val="single"/>
        </w:rPr>
        <w:t>Europäischen Vogelschutzgebiet</w:t>
      </w:r>
      <w:r w:rsidRPr="0057499A">
        <w:rPr>
          <w:rFonts w:ascii="Source Sans Pro" w:hAnsi="Source Sans Pro"/>
          <w:i/>
          <w:iCs/>
          <w:color w:val="323232"/>
          <w:sz w:val="22"/>
          <w:szCs w:val="22"/>
        </w:rPr>
        <w:t xml:space="preserve">, in einem </w:t>
      </w:r>
      <w:r w:rsidRPr="0057499A">
        <w:rPr>
          <w:rFonts w:ascii="Source Sans Pro" w:hAnsi="Source Sans Pro"/>
          <w:i/>
          <w:iCs/>
          <w:color w:val="323232"/>
          <w:sz w:val="22"/>
          <w:szCs w:val="22"/>
          <w:u w:val="single"/>
        </w:rPr>
        <w:t>Nationalpark</w:t>
      </w:r>
      <w:r w:rsidRPr="0057499A">
        <w:rPr>
          <w:rFonts w:ascii="Source Sans Pro" w:hAnsi="Source Sans Pro"/>
          <w:i/>
          <w:iCs/>
          <w:color w:val="323232"/>
          <w:sz w:val="22"/>
          <w:szCs w:val="22"/>
        </w:rPr>
        <w:t xml:space="preserve">, einem </w:t>
      </w:r>
      <w:r w:rsidRPr="0057499A">
        <w:rPr>
          <w:rFonts w:ascii="Source Sans Pro" w:hAnsi="Source Sans Pro"/>
          <w:i/>
          <w:iCs/>
          <w:color w:val="323232"/>
          <w:sz w:val="22"/>
          <w:szCs w:val="22"/>
          <w:u w:val="single"/>
        </w:rPr>
        <w:t>Naturschutzgebiet</w:t>
      </w:r>
      <w:r w:rsidRPr="0057499A">
        <w:rPr>
          <w:rFonts w:ascii="Source Sans Pro" w:hAnsi="Source Sans Pro"/>
          <w:i/>
          <w:iCs/>
          <w:color w:val="323232"/>
          <w:sz w:val="22"/>
          <w:szCs w:val="22"/>
        </w:rPr>
        <w:t xml:space="preserve"> oder einem </w:t>
      </w:r>
      <w:r w:rsidRPr="0057499A">
        <w:rPr>
          <w:rFonts w:ascii="Source Sans Pro" w:hAnsi="Source Sans Pro"/>
          <w:i/>
          <w:iCs/>
          <w:color w:val="323232"/>
          <w:sz w:val="22"/>
          <w:szCs w:val="22"/>
          <w:u w:val="single"/>
        </w:rPr>
        <w:t>Wasserschutzgebiet</w:t>
      </w:r>
      <w:r w:rsidRPr="0057499A">
        <w:rPr>
          <w:rFonts w:ascii="Source Sans Pro" w:hAnsi="Source Sans Pro"/>
          <w:i/>
          <w:iCs/>
          <w:color w:val="323232"/>
          <w:sz w:val="22"/>
          <w:szCs w:val="22"/>
        </w:rPr>
        <w:t xml:space="preserve"> oder werden gesetzlich geschützte </w:t>
      </w:r>
      <w:r w:rsidRPr="0057499A">
        <w:rPr>
          <w:rFonts w:ascii="Source Sans Pro" w:hAnsi="Source Sans Pro"/>
          <w:i/>
          <w:iCs/>
          <w:color w:val="323232"/>
          <w:sz w:val="22"/>
          <w:szCs w:val="22"/>
          <w:u w:val="single"/>
        </w:rPr>
        <w:t>Biotope</w:t>
      </w:r>
      <w:r w:rsidRPr="0057499A">
        <w:rPr>
          <w:rFonts w:ascii="Source Sans Pro" w:hAnsi="Source Sans Pro"/>
          <w:i/>
          <w:iCs/>
          <w:color w:val="323232"/>
          <w:sz w:val="22"/>
          <w:szCs w:val="22"/>
        </w:rPr>
        <w:t xml:space="preserve"> nach Naturschutzrecht betroffen, so gilt Satz 1 Nr. 1 bei einer Fläche, die </w:t>
      </w:r>
      <w:r w:rsidRPr="0057499A">
        <w:rPr>
          <w:rFonts w:ascii="Source Sans Pro" w:hAnsi="Source Sans Pro"/>
          <w:bCs/>
          <w:i/>
          <w:iCs/>
          <w:color w:val="323232"/>
          <w:sz w:val="22"/>
          <w:szCs w:val="22"/>
          <w:u w:val="single"/>
        </w:rPr>
        <w:t>mehr als 7,5 ha</w:t>
      </w:r>
      <w:r w:rsidRPr="0057499A">
        <w:rPr>
          <w:rFonts w:ascii="Source Sans Pro" w:hAnsi="Source Sans Pro"/>
          <w:bCs/>
          <w:i/>
          <w:iCs/>
          <w:color w:val="323232"/>
          <w:sz w:val="22"/>
          <w:szCs w:val="22"/>
        </w:rPr>
        <w:t xml:space="preserve"> </w:t>
      </w:r>
      <w:r w:rsidR="00914EEF">
        <w:rPr>
          <w:rFonts w:ascii="Source Sans Pro" w:hAnsi="Source Sans Pro"/>
          <w:i/>
          <w:iCs/>
          <w:color w:val="323232"/>
          <w:sz w:val="22"/>
          <w:szCs w:val="22"/>
        </w:rPr>
        <w:t>beträgt (</w:t>
      </w:r>
      <w:r w:rsidR="00914EEF" w:rsidRPr="00914EEF">
        <w:rPr>
          <w:rFonts w:ascii="Source Sans Pro" w:hAnsi="Source Sans Pro"/>
          <w:i/>
          <w:color w:val="323232"/>
          <w:sz w:val="22"/>
          <w:szCs w:val="22"/>
        </w:rPr>
        <w:t>Gemäß Art. 35 Abs. 4 Satz 3 BayWG</w:t>
      </w:r>
      <w:r w:rsidR="00914EEF">
        <w:rPr>
          <w:rFonts w:ascii="Source Sans Pro" w:hAnsi="Source Sans Pro"/>
          <w:i/>
          <w:color w:val="323232"/>
          <w:sz w:val="22"/>
          <w:szCs w:val="22"/>
        </w:rPr>
        <w:t>).</w:t>
      </w:r>
    </w:p>
    <w:p w:rsidR="00740B74" w:rsidRPr="00740B74" w:rsidRDefault="00740B74" w:rsidP="000B6D52">
      <w:pPr>
        <w:pStyle w:val="Default"/>
        <w:shd w:val="clear" w:color="auto" w:fill="FFFFFF" w:themeFill="background1"/>
        <w:spacing w:line="276" w:lineRule="auto"/>
        <w:ind w:left="360"/>
        <w:jc w:val="both"/>
        <w:rPr>
          <w:rFonts w:ascii="Source Sans Pro" w:hAnsi="Source Sans Pro"/>
          <w:i/>
          <w:color w:val="323232"/>
          <w:sz w:val="10"/>
          <w:szCs w:val="10"/>
        </w:rPr>
      </w:pPr>
    </w:p>
    <w:p w:rsidR="00243615" w:rsidRPr="00740B74" w:rsidRDefault="00914EEF" w:rsidP="000B6D52">
      <w:pPr>
        <w:pStyle w:val="Default"/>
        <w:shd w:val="clear" w:color="auto" w:fill="FFFFFF" w:themeFill="background1"/>
        <w:spacing w:line="276" w:lineRule="auto"/>
        <w:ind w:left="720"/>
        <w:jc w:val="both"/>
        <w:rPr>
          <w:rFonts w:ascii="Source Sans Pro" w:hAnsi="Source Sans Pro"/>
          <w:color w:val="323232"/>
          <w:sz w:val="22"/>
          <w:szCs w:val="22"/>
        </w:rPr>
      </w:pPr>
      <w:r w:rsidRPr="00740B74">
        <w:rPr>
          <w:rFonts w:ascii="Source Sans Pro" w:hAnsi="Source Sans Pro"/>
          <w:iCs/>
          <w:color w:val="323232"/>
          <w:sz w:val="22"/>
          <w:szCs w:val="22"/>
        </w:rPr>
        <w:t xml:space="preserve">Im </w:t>
      </w:r>
      <w:r w:rsidR="005B72BC" w:rsidRPr="00740B74">
        <w:rPr>
          <w:rFonts w:ascii="Source Sans Pro" w:hAnsi="Source Sans Pro"/>
          <w:iCs/>
          <w:color w:val="323232"/>
          <w:sz w:val="22"/>
          <w:szCs w:val="22"/>
        </w:rPr>
        <w:t>vorliegenden</w:t>
      </w:r>
      <w:r w:rsidRPr="00740B74">
        <w:rPr>
          <w:rFonts w:ascii="Source Sans Pro" w:hAnsi="Source Sans Pro"/>
          <w:iCs/>
          <w:color w:val="323232"/>
          <w:sz w:val="22"/>
          <w:szCs w:val="22"/>
        </w:rPr>
        <w:t xml:space="preserve"> Fall sind </w:t>
      </w:r>
      <w:r w:rsidR="00A6523A">
        <w:rPr>
          <w:rFonts w:ascii="Source Sans Pro" w:hAnsi="Source Sans Pro"/>
          <w:iCs/>
          <w:color w:val="323232"/>
          <w:sz w:val="22"/>
          <w:szCs w:val="22"/>
        </w:rPr>
        <w:t xml:space="preserve">zum Teil </w:t>
      </w:r>
      <w:r w:rsidRPr="00740B74">
        <w:rPr>
          <w:rFonts w:ascii="Source Sans Pro" w:hAnsi="Source Sans Pro"/>
          <w:iCs/>
          <w:color w:val="323232"/>
          <w:sz w:val="22"/>
          <w:szCs w:val="22"/>
        </w:rPr>
        <w:t>Bi</w:t>
      </w:r>
      <w:r w:rsidR="000850EE">
        <w:rPr>
          <w:rFonts w:ascii="Source Sans Pro" w:hAnsi="Source Sans Pro"/>
          <w:iCs/>
          <w:color w:val="323232"/>
          <w:sz w:val="22"/>
          <w:szCs w:val="22"/>
        </w:rPr>
        <w:t>o</w:t>
      </w:r>
      <w:r w:rsidRPr="00740B74">
        <w:rPr>
          <w:rFonts w:ascii="Source Sans Pro" w:hAnsi="Source Sans Pro"/>
          <w:iCs/>
          <w:color w:val="323232"/>
          <w:sz w:val="22"/>
          <w:szCs w:val="22"/>
        </w:rPr>
        <w:t>t</w:t>
      </w:r>
      <w:r w:rsidR="00BC729D">
        <w:rPr>
          <w:rFonts w:ascii="Source Sans Pro" w:hAnsi="Source Sans Pro"/>
          <w:iCs/>
          <w:color w:val="323232"/>
          <w:sz w:val="22"/>
          <w:szCs w:val="22"/>
        </w:rPr>
        <w:t>ope betroffen;</w:t>
      </w:r>
      <w:r w:rsidR="005B72BC">
        <w:rPr>
          <w:rFonts w:ascii="Source Sans Pro" w:hAnsi="Source Sans Pro"/>
          <w:iCs/>
          <w:color w:val="323232"/>
          <w:sz w:val="22"/>
          <w:szCs w:val="22"/>
        </w:rPr>
        <w:t xml:space="preserve"> jedoch liegt die zu beschneiende </w:t>
      </w:r>
      <w:r w:rsidR="00740B74" w:rsidRPr="00740B74">
        <w:rPr>
          <w:rFonts w:ascii="Source Sans Pro" w:hAnsi="Source Sans Pro"/>
          <w:iCs/>
          <w:color w:val="323232"/>
          <w:sz w:val="22"/>
          <w:szCs w:val="22"/>
        </w:rPr>
        <w:t xml:space="preserve">Fläche </w:t>
      </w:r>
      <w:r w:rsidR="005B72BC">
        <w:rPr>
          <w:rFonts w:ascii="Source Sans Pro" w:hAnsi="Source Sans Pro"/>
          <w:iCs/>
          <w:color w:val="323232"/>
          <w:sz w:val="22"/>
          <w:szCs w:val="22"/>
        </w:rPr>
        <w:t xml:space="preserve">insgesamt </w:t>
      </w:r>
      <w:r w:rsidR="00740B74" w:rsidRPr="00740B74">
        <w:rPr>
          <w:rFonts w:ascii="Source Sans Pro" w:hAnsi="Source Sans Pro"/>
          <w:iCs/>
          <w:color w:val="323232"/>
          <w:sz w:val="22"/>
          <w:szCs w:val="22"/>
        </w:rPr>
        <w:t>unterhalb des Schwellwertes von 7,5 ha.</w:t>
      </w:r>
    </w:p>
    <w:p w:rsidR="00243615" w:rsidRPr="00A65458" w:rsidRDefault="00243615" w:rsidP="000B6D52">
      <w:pPr>
        <w:pStyle w:val="Default"/>
        <w:shd w:val="clear" w:color="auto" w:fill="FFFFFF" w:themeFill="background1"/>
        <w:spacing w:line="276" w:lineRule="auto"/>
        <w:ind w:left="360"/>
        <w:jc w:val="both"/>
        <w:rPr>
          <w:rFonts w:ascii="Source Sans Pro" w:hAnsi="Source Sans Pro"/>
          <w:color w:val="323232"/>
          <w:sz w:val="16"/>
          <w:szCs w:val="16"/>
        </w:rPr>
      </w:pPr>
    </w:p>
    <w:p w:rsidR="007400E3" w:rsidRDefault="007400E3" w:rsidP="000B6D52">
      <w:pPr>
        <w:pStyle w:val="Default"/>
        <w:numPr>
          <w:ilvl w:val="0"/>
          <w:numId w:val="21"/>
        </w:numPr>
        <w:shd w:val="clear" w:color="auto" w:fill="FFFFFF" w:themeFill="background1"/>
        <w:spacing w:line="276" w:lineRule="auto"/>
        <w:jc w:val="both"/>
        <w:rPr>
          <w:rFonts w:ascii="Source Sans Pro" w:hAnsi="Source Sans Pro"/>
          <w:i/>
          <w:iCs/>
          <w:color w:val="323232"/>
          <w:sz w:val="22"/>
          <w:szCs w:val="22"/>
        </w:rPr>
      </w:pPr>
      <w:r w:rsidRPr="0057499A">
        <w:rPr>
          <w:rFonts w:ascii="Source Sans Pro" w:hAnsi="Source Sans Pro"/>
          <w:b/>
          <w:bCs/>
          <w:i/>
          <w:iCs/>
          <w:color w:val="FF0000"/>
          <w:sz w:val="22"/>
          <w:szCs w:val="22"/>
        </w:rPr>
        <w:t xml:space="preserve">5 </w:t>
      </w:r>
      <w:r w:rsidRPr="0057499A">
        <w:rPr>
          <w:rFonts w:ascii="Source Sans Pro" w:hAnsi="Source Sans Pro"/>
          <w:i/>
          <w:iCs/>
          <w:color w:val="323232"/>
          <w:sz w:val="22"/>
          <w:szCs w:val="22"/>
        </w:rPr>
        <w:t xml:space="preserve">Im Fall des Satzes 4 Nr. 2 ist der geänderten oder erweiterten Beschneiungsanlage derjenige Teil des Bestands nicht mehr zuzurechnen, der früher als zwei Jahre vor dem Antrag auf Zulassung des Änderungs- oder Erweiterungsvorhabens in Betrieb genommen worden ist. </w:t>
      </w:r>
    </w:p>
    <w:p w:rsidR="00740B74" w:rsidRPr="00740B74" w:rsidRDefault="00740B74" w:rsidP="000B6D52">
      <w:pPr>
        <w:pStyle w:val="Default"/>
        <w:shd w:val="clear" w:color="auto" w:fill="FFFFFF" w:themeFill="background1"/>
        <w:spacing w:line="276" w:lineRule="auto"/>
        <w:ind w:left="360"/>
        <w:jc w:val="both"/>
        <w:rPr>
          <w:rFonts w:ascii="Source Sans Pro" w:hAnsi="Source Sans Pro"/>
          <w:i/>
          <w:iCs/>
          <w:color w:val="323232"/>
          <w:sz w:val="10"/>
          <w:szCs w:val="10"/>
        </w:rPr>
      </w:pPr>
    </w:p>
    <w:p w:rsidR="00740B74" w:rsidRPr="00740B74" w:rsidRDefault="00740B74" w:rsidP="000B6D52">
      <w:pPr>
        <w:pStyle w:val="Default"/>
        <w:shd w:val="clear" w:color="auto" w:fill="D9D9D9" w:themeFill="background1" w:themeFillShade="D9"/>
        <w:spacing w:line="276" w:lineRule="auto"/>
        <w:ind w:left="708"/>
        <w:jc w:val="both"/>
        <w:rPr>
          <w:rFonts w:ascii="Source Sans Pro" w:hAnsi="Source Sans Pro"/>
          <w:color w:val="auto"/>
          <w:sz w:val="22"/>
          <w:szCs w:val="22"/>
        </w:rPr>
      </w:pPr>
      <w:r>
        <w:rPr>
          <w:rFonts w:ascii="Source Sans Pro" w:hAnsi="Source Sans Pro"/>
          <w:bCs/>
          <w:iCs/>
          <w:color w:val="auto"/>
          <w:sz w:val="22"/>
          <w:szCs w:val="22"/>
        </w:rPr>
        <w:t xml:space="preserve">Die Beschneiungsgenehmigung für </w:t>
      </w:r>
      <w:r w:rsidR="00A632BF">
        <w:rPr>
          <w:rFonts w:ascii="Source Sans Pro" w:hAnsi="Source Sans Pro"/>
          <w:bCs/>
          <w:iCs/>
          <w:color w:val="auto"/>
          <w:sz w:val="22"/>
          <w:szCs w:val="22"/>
        </w:rPr>
        <w:t xml:space="preserve">die </w:t>
      </w:r>
      <w:r>
        <w:rPr>
          <w:rFonts w:ascii="Source Sans Pro" w:hAnsi="Source Sans Pro"/>
          <w:bCs/>
          <w:iCs/>
          <w:color w:val="auto"/>
          <w:sz w:val="22"/>
          <w:szCs w:val="22"/>
        </w:rPr>
        <w:t>Söllereckbahn</w:t>
      </w:r>
      <w:r w:rsidR="00A632BF">
        <w:rPr>
          <w:rFonts w:ascii="Source Sans Pro" w:hAnsi="Source Sans Pro"/>
          <w:bCs/>
          <w:iCs/>
          <w:color w:val="auto"/>
          <w:sz w:val="22"/>
          <w:szCs w:val="22"/>
        </w:rPr>
        <w:t xml:space="preserve"> wurde 2019 erteilt. Somit ist</w:t>
      </w:r>
      <w:r>
        <w:rPr>
          <w:rFonts w:ascii="Source Sans Pro" w:hAnsi="Source Sans Pro"/>
          <w:bCs/>
          <w:iCs/>
          <w:color w:val="auto"/>
          <w:sz w:val="22"/>
          <w:szCs w:val="22"/>
        </w:rPr>
        <w:t xml:space="preserve"> der Flächenanteil der </w:t>
      </w:r>
      <w:r w:rsidR="00A632BF">
        <w:rPr>
          <w:rFonts w:ascii="Source Sans Pro" w:hAnsi="Source Sans Pro"/>
          <w:bCs/>
          <w:iCs/>
          <w:color w:val="auto"/>
          <w:sz w:val="22"/>
          <w:szCs w:val="22"/>
        </w:rPr>
        <w:t xml:space="preserve">Hollwiesbahn dem der Söllereckbahn nicht mehr hinzuzurechnen. </w:t>
      </w:r>
    </w:p>
    <w:p w:rsidR="00995D6B" w:rsidRDefault="00995D6B" w:rsidP="000B6D52">
      <w:pPr>
        <w:shd w:val="clear" w:color="auto" w:fill="FFFFFF" w:themeFill="background1"/>
        <w:spacing w:line="276" w:lineRule="auto"/>
        <w:ind w:left="360"/>
        <w:rPr>
          <w:rFonts w:ascii="Source Sans Pro" w:hAnsi="Source Sans Pro"/>
          <w:szCs w:val="22"/>
          <w:u w:val="single"/>
        </w:rPr>
      </w:pPr>
    </w:p>
    <w:p w:rsidR="00B03274" w:rsidRPr="00C71D01" w:rsidRDefault="00B03274" w:rsidP="000B6D52">
      <w:pPr>
        <w:shd w:val="clear" w:color="auto" w:fill="FFFFFF" w:themeFill="background1"/>
        <w:spacing w:line="276" w:lineRule="auto"/>
        <w:ind w:left="360"/>
        <w:rPr>
          <w:rFonts w:ascii="Source Sans Pro" w:hAnsi="Source Sans Pro"/>
          <w:szCs w:val="22"/>
          <w:u w:val="single"/>
        </w:rPr>
      </w:pPr>
    </w:p>
    <w:p w:rsidR="00C71D01" w:rsidRPr="00C71D01" w:rsidRDefault="006020D1" w:rsidP="000B6D52">
      <w:pPr>
        <w:pStyle w:val="1LRAText"/>
        <w:ind w:left="360"/>
        <w:rPr>
          <w:b/>
          <w:sz w:val="22"/>
          <w:szCs w:val="22"/>
          <w:u w:val="single"/>
        </w:rPr>
      </w:pPr>
      <w:r w:rsidRPr="00C71D01">
        <w:rPr>
          <w:b/>
          <w:sz w:val="22"/>
          <w:szCs w:val="22"/>
          <w:u w:val="single"/>
        </w:rPr>
        <w:t>Gewässerausbau</w:t>
      </w:r>
      <w:r>
        <w:rPr>
          <w:b/>
          <w:sz w:val="22"/>
          <w:szCs w:val="22"/>
          <w:u w:val="single"/>
        </w:rPr>
        <w:t xml:space="preserve"> (</w:t>
      </w:r>
      <w:r w:rsidR="001D0EB4">
        <w:rPr>
          <w:b/>
          <w:sz w:val="22"/>
          <w:szCs w:val="22"/>
          <w:u w:val="single"/>
        </w:rPr>
        <w:t>§ 68 WHG</w:t>
      </w:r>
      <w:r w:rsidR="00E162A1">
        <w:rPr>
          <w:b/>
          <w:sz w:val="22"/>
          <w:szCs w:val="22"/>
          <w:u w:val="single"/>
        </w:rPr>
        <w:t>)</w:t>
      </w:r>
    </w:p>
    <w:p w:rsidR="00C71D01" w:rsidRPr="00A65458" w:rsidRDefault="00C71D01" w:rsidP="000B6D52">
      <w:pPr>
        <w:pStyle w:val="1LRAText"/>
        <w:ind w:left="360"/>
        <w:rPr>
          <w:sz w:val="16"/>
          <w:szCs w:val="16"/>
        </w:rPr>
      </w:pPr>
    </w:p>
    <w:p w:rsidR="00C71D01" w:rsidRPr="00C71D01" w:rsidRDefault="00C71D01" w:rsidP="000B6D52">
      <w:pPr>
        <w:pStyle w:val="1LRAText"/>
        <w:ind w:left="360"/>
        <w:rPr>
          <w:sz w:val="22"/>
          <w:szCs w:val="22"/>
        </w:rPr>
      </w:pPr>
      <w:r w:rsidRPr="00C71D01">
        <w:rPr>
          <w:sz w:val="22"/>
          <w:szCs w:val="22"/>
        </w:rPr>
        <w:t xml:space="preserve">Nach § 7 Abs. 1 i.V.m. Anlage 1 des Gesetzes über die Umweltverträglichkeitsprüfung (UVPG) fällt das Vorhaben </w:t>
      </w:r>
      <w:r w:rsidR="00021BFC">
        <w:rPr>
          <w:sz w:val="22"/>
          <w:szCs w:val="22"/>
        </w:rPr>
        <w:t xml:space="preserve">(Gewässerausbau) </w:t>
      </w:r>
      <w:r w:rsidRPr="00C71D01">
        <w:rPr>
          <w:sz w:val="22"/>
          <w:szCs w:val="22"/>
        </w:rPr>
        <w:t>unter Ziffer 13.18.1, welches einer allgemeinen</w:t>
      </w:r>
      <w:r w:rsidRPr="00C71D01">
        <w:rPr>
          <w:sz w:val="22"/>
          <w:szCs w:val="22"/>
          <w:u w:val="single"/>
        </w:rPr>
        <w:t xml:space="preserve"> Vorprüfung</w:t>
      </w:r>
      <w:r w:rsidRPr="00C71D01">
        <w:rPr>
          <w:sz w:val="22"/>
          <w:szCs w:val="22"/>
        </w:rPr>
        <w:t xml:space="preserve"> nach Anlage 3 des UVPG bedarf.</w:t>
      </w:r>
    </w:p>
    <w:p w:rsidR="00C71D01" w:rsidRPr="00A65458" w:rsidRDefault="00C71D01" w:rsidP="000B6D52">
      <w:pPr>
        <w:pStyle w:val="1LRAText"/>
        <w:ind w:left="708"/>
        <w:rPr>
          <w:sz w:val="16"/>
          <w:szCs w:val="16"/>
        </w:rPr>
      </w:pPr>
    </w:p>
    <w:p w:rsidR="00C71D01" w:rsidRPr="001D0EB4" w:rsidRDefault="00C71D01" w:rsidP="000B6D52">
      <w:pPr>
        <w:pStyle w:val="1LRAText"/>
        <w:numPr>
          <w:ilvl w:val="0"/>
          <w:numId w:val="21"/>
        </w:numPr>
        <w:shd w:val="clear" w:color="auto" w:fill="FFFFFF" w:themeFill="background1"/>
        <w:jc w:val="both"/>
        <w:rPr>
          <w:sz w:val="22"/>
          <w:szCs w:val="22"/>
        </w:rPr>
      </w:pPr>
      <w:r w:rsidRPr="001D0EB4">
        <w:rPr>
          <w:sz w:val="22"/>
          <w:szCs w:val="22"/>
          <w:shd w:val="clear" w:color="auto" w:fill="FFFFFF" w:themeFill="background1"/>
        </w:rPr>
        <w:t xml:space="preserve">Nach Prüfung der Merkmale des Vorhabens lässt sich feststellen, dass die </w:t>
      </w:r>
      <w:r w:rsidR="00A6523A">
        <w:rPr>
          <w:sz w:val="22"/>
          <w:szCs w:val="22"/>
          <w:shd w:val="clear" w:color="auto" w:fill="FFFFFF" w:themeFill="background1"/>
        </w:rPr>
        <w:t xml:space="preserve">beantragten </w:t>
      </w:r>
      <w:r w:rsidRPr="001D0EB4">
        <w:rPr>
          <w:sz w:val="22"/>
          <w:szCs w:val="22"/>
          <w:shd w:val="clear" w:color="auto" w:fill="FFFFFF" w:themeFill="background1"/>
        </w:rPr>
        <w:t xml:space="preserve">Maßnahmen keine erheblichen </w:t>
      </w:r>
      <w:r w:rsidR="005C6664">
        <w:rPr>
          <w:sz w:val="22"/>
          <w:szCs w:val="22"/>
          <w:shd w:val="clear" w:color="auto" w:fill="FFFFFF" w:themeFill="background1"/>
        </w:rPr>
        <w:t xml:space="preserve">nachteiligen </w:t>
      </w:r>
      <w:r w:rsidRPr="001D0EB4">
        <w:rPr>
          <w:sz w:val="22"/>
          <w:szCs w:val="22"/>
          <w:shd w:val="clear" w:color="auto" w:fill="FFFFFF" w:themeFill="background1"/>
        </w:rPr>
        <w:t xml:space="preserve">Auswirkungen </w:t>
      </w:r>
      <w:r w:rsidR="005C6664">
        <w:rPr>
          <w:sz w:val="22"/>
          <w:szCs w:val="22"/>
          <w:shd w:val="clear" w:color="auto" w:fill="FFFFFF" w:themeFill="background1"/>
        </w:rPr>
        <w:t xml:space="preserve">auf die Umwelt bzw. die Schutzgüter gem. § 2 Abs. 1 UVPG </w:t>
      </w:r>
      <w:r w:rsidRPr="001D0EB4">
        <w:rPr>
          <w:sz w:val="22"/>
          <w:szCs w:val="22"/>
          <w:shd w:val="clear" w:color="auto" w:fill="FFFFFF" w:themeFill="background1"/>
        </w:rPr>
        <w:t xml:space="preserve">haben. Die Nutzung natürlicher Ressourcen (insbes. Fläche, Boden, Wasser) ist auf </w:t>
      </w:r>
      <w:r w:rsidR="00021BFC" w:rsidRPr="001D0EB4">
        <w:rPr>
          <w:sz w:val="22"/>
          <w:szCs w:val="22"/>
          <w:shd w:val="clear" w:color="auto" w:fill="FFFFFF" w:themeFill="background1"/>
        </w:rPr>
        <w:t xml:space="preserve">das </w:t>
      </w:r>
      <w:r w:rsidR="005C6664">
        <w:rPr>
          <w:sz w:val="22"/>
          <w:szCs w:val="22"/>
          <w:shd w:val="clear" w:color="auto" w:fill="FFFFFF" w:themeFill="background1"/>
        </w:rPr>
        <w:t xml:space="preserve">nahe </w:t>
      </w:r>
      <w:r w:rsidR="00021BFC" w:rsidRPr="001D0EB4">
        <w:rPr>
          <w:sz w:val="22"/>
          <w:szCs w:val="22"/>
          <w:shd w:val="clear" w:color="auto" w:fill="FFFFFF" w:themeFill="background1"/>
        </w:rPr>
        <w:t>Umfeld</w:t>
      </w:r>
      <w:r w:rsidRPr="001D0EB4">
        <w:rPr>
          <w:sz w:val="22"/>
          <w:szCs w:val="22"/>
          <w:shd w:val="clear" w:color="auto" w:fill="FFFFFF" w:themeFill="background1"/>
        </w:rPr>
        <w:t xml:space="preserve"> </w:t>
      </w:r>
      <w:r w:rsidR="0033313A">
        <w:rPr>
          <w:sz w:val="22"/>
          <w:szCs w:val="22"/>
          <w:shd w:val="clear" w:color="auto" w:fill="FFFFFF" w:themeFill="background1"/>
        </w:rPr>
        <w:t xml:space="preserve">der </w:t>
      </w:r>
      <w:r w:rsidRPr="001D0EB4">
        <w:rPr>
          <w:sz w:val="22"/>
          <w:szCs w:val="22"/>
          <w:shd w:val="clear" w:color="auto" w:fill="FFFFFF" w:themeFill="background1"/>
        </w:rPr>
        <w:t>Tal</w:t>
      </w:r>
      <w:r w:rsidR="00AC5AF6">
        <w:rPr>
          <w:sz w:val="22"/>
          <w:szCs w:val="22"/>
          <w:shd w:val="clear" w:color="auto" w:fill="FFFFFF" w:themeFill="background1"/>
        </w:rPr>
        <w:t xml:space="preserve">station Höllwies beschränkt; </w:t>
      </w:r>
      <w:r w:rsidRPr="001D0EB4">
        <w:rPr>
          <w:sz w:val="22"/>
          <w:szCs w:val="22"/>
          <w:shd w:val="clear" w:color="auto" w:fill="FFFFFF" w:themeFill="background1"/>
        </w:rPr>
        <w:t xml:space="preserve">es sind keine nachteiligen </w:t>
      </w:r>
      <w:r w:rsidR="005C6664">
        <w:rPr>
          <w:sz w:val="22"/>
          <w:szCs w:val="22"/>
          <w:shd w:val="clear" w:color="auto" w:fill="FFFFFF" w:themeFill="background1"/>
        </w:rPr>
        <w:t xml:space="preserve">Auswirkungen auf diese Schutzgüter </w:t>
      </w:r>
      <w:r w:rsidRPr="001D0EB4">
        <w:rPr>
          <w:sz w:val="22"/>
          <w:szCs w:val="22"/>
          <w:shd w:val="clear" w:color="auto" w:fill="FFFFFF" w:themeFill="background1"/>
        </w:rPr>
        <w:t xml:space="preserve">zu erkennen. </w:t>
      </w:r>
      <w:r w:rsidR="005C6664">
        <w:rPr>
          <w:sz w:val="22"/>
          <w:szCs w:val="22"/>
          <w:shd w:val="clear" w:color="auto" w:fill="FFFFFF" w:themeFill="background1"/>
        </w:rPr>
        <w:t xml:space="preserve">Erhebliche Umweltbeeinträchtigungen oder </w:t>
      </w:r>
      <w:r w:rsidRPr="001D0EB4">
        <w:rPr>
          <w:sz w:val="22"/>
          <w:szCs w:val="22"/>
          <w:shd w:val="clear" w:color="auto" w:fill="FFFFFF" w:themeFill="background1"/>
        </w:rPr>
        <w:t>Belästigungen sowie Risiken für die menschliche Gesundheit</w:t>
      </w:r>
      <w:r w:rsidRPr="001D0EB4">
        <w:rPr>
          <w:sz w:val="22"/>
          <w:szCs w:val="22"/>
        </w:rPr>
        <w:t xml:space="preserve"> (z. B. </w:t>
      </w:r>
      <w:r w:rsidR="005C6664">
        <w:rPr>
          <w:sz w:val="22"/>
          <w:szCs w:val="22"/>
        </w:rPr>
        <w:t xml:space="preserve">durch </w:t>
      </w:r>
      <w:r w:rsidRPr="001D0EB4">
        <w:rPr>
          <w:sz w:val="22"/>
          <w:szCs w:val="22"/>
        </w:rPr>
        <w:t xml:space="preserve">Verunreinigung von Wasser und Luft) sind </w:t>
      </w:r>
      <w:r w:rsidR="005C6664">
        <w:rPr>
          <w:sz w:val="22"/>
          <w:szCs w:val="22"/>
        </w:rPr>
        <w:t xml:space="preserve">nicht zu besorgen. Nur während der Bauzeit können geringe, jedoch im Ergebnis unerheblichen Beeinträchtigungen nicht gänzlich ausgeschlossen werden. </w:t>
      </w:r>
      <w:r w:rsidRPr="001D0EB4">
        <w:rPr>
          <w:sz w:val="22"/>
          <w:szCs w:val="22"/>
        </w:rPr>
        <w:t xml:space="preserve"> </w:t>
      </w:r>
    </w:p>
    <w:p w:rsidR="00C71D01" w:rsidRPr="00C71D01" w:rsidRDefault="00C71D01" w:rsidP="000B6D52">
      <w:pPr>
        <w:pStyle w:val="1LRAText"/>
        <w:numPr>
          <w:ilvl w:val="0"/>
          <w:numId w:val="21"/>
        </w:numPr>
        <w:shd w:val="clear" w:color="auto" w:fill="FFFFFF" w:themeFill="background1"/>
        <w:jc w:val="both"/>
        <w:rPr>
          <w:sz w:val="22"/>
          <w:szCs w:val="22"/>
        </w:rPr>
      </w:pPr>
      <w:r w:rsidRPr="001D0EB4">
        <w:rPr>
          <w:sz w:val="22"/>
          <w:szCs w:val="22"/>
        </w:rPr>
        <w:t>Die Prüfung der Merkmale des Standortes ergibt, dass sich der Flächenanspruch punktuell auf das Umfeld</w:t>
      </w:r>
      <w:r>
        <w:rPr>
          <w:sz w:val="22"/>
          <w:szCs w:val="22"/>
        </w:rPr>
        <w:t xml:space="preserve"> der Talstation Höllwiesbahn beschränkt</w:t>
      </w:r>
      <w:r w:rsidR="00021BFC">
        <w:rPr>
          <w:sz w:val="22"/>
          <w:szCs w:val="22"/>
        </w:rPr>
        <w:t xml:space="preserve">. </w:t>
      </w:r>
      <w:r w:rsidR="000E6DDC">
        <w:rPr>
          <w:sz w:val="22"/>
          <w:szCs w:val="22"/>
        </w:rPr>
        <w:t xml:space="preserve">Die </w:t>
      </w:r>
      <w:r w:rsidR="00021BFC">
        <w:rPr>
          <w:sz w:val="22"/>
          <w:szCs w:val="22"/>
        </w:rPr>
        <w:t xml:space="preserve">Eingriffe im Landschaftsschutzgebiet und Biotop </w:t>
      </w:r>
      <w:r w:rsidR="000E6DDC">
        <w:rPr>
          <w:sz w:val="22"/>
          <w:szCs w:val="22"/>
        </w:rPr>
        <w:t>werden mit großer Umsicht vorgenommen</w:t>
      </w:r>
      <w:r w:rsidR="005C6664">
        <w:rPr>
          <w:sz w:val="22"/>
          <w:szCs w:val="22"/>
        </w:rPr>
        <w:t xml:space="preserve"> bzw. können ausgeglichen werden</w:t>
      </w:r>
      <w:r w:rsidR="00021BFC">
        <w:rPr>
          <w:sz w:val="22"/>
          <w:szCs w:val="22"/>
        </w:rPr>
        <w:t xml:space="preserve">. </w:t>
      </w:r>
    </w:p>
    <w:p w:rsidR="00A632BF" w:rsidRPr="00E476EB" w:rsidRDefault="00C71D01" w:rsidP="000B6D52">
      <w:pPr>
        <w:pStyle w:val="1LRAText"/>
        <w:numPr>
          <w:ilvl w:val="0"/>
          <w:numId w:val="21"/>
        </w:numPr>
        <w:shd w:val="clear" w:color="auto" w:fill="FFFFFF" w:themeFill="background1"/>
        <w:jc w:val="both"/>
        <w:rPr>
          <w:szCs w:val="22"/>
        </w:rPr>
      </w:pPr>
      <w:r w:rsidRPr="00E162A1">
        <w:rPr>
          <w:sz w:val="22"/>
          <w:szCs w:val="22"/>
        </w:rPr>
        <w:t>Nach Prüfung der Art und Merkmale der möglichen Auswirkungen, gemessen u.a. an Art und Ausmaß auf das geographische Gebiet und de</w:t>
      </w:r>
      <w:r w:rsidR="005C6664">
        <w:rPr>
          <w:sz w:val="22"/>
          <w:szCs w:val="22"/>
        </w:rPr>
        <w:t>n</w:t>
      </w:r>
      <w:r w:rsidRPr="00E162A1">
        <w:rPr>
          <w:sz w:val="22"/>
          <w:szCs w:val="22"/>
        </w:rPr>
        <w:t xml:space="preserve"> Personenkreis, der Schwere und Komplexität, der Wahrscheinlichkeit, </w:t>
      </w:r>
      <w:r w:rsidR="00225888">
        <w:rPr>
          <w:sz w:val="22"/>
          <w:szCs w:val="22"/>
        </w:rPr>
        <w:t xml:space="preserve">der </w:t>
      </w:r>
      <w:r w:rsidRPr="00E162A1">
        <w:rPr>
          <w:sz w:val="22"/>
          <w:szCs w:val="22"/>
        </w:rPr>
        <w:t>zeitlichen Zusammenhänge, dem Zusammenwirken mit ander</w:t>
      </w:r>
      <w:r w:rsidR="00225888">
        <w:rPr>
          <w:sz w:val="22"/>
          <w:szCs w:val="22"/>
        </w:rPr>
        <w:t>e</w:t>
      </w:r>
      <w:r w:rsidRPr="00E162A1">
        <w:rPr>
          <w:sz w:val="22"/>
          <w:szCs w:val="22"/>
        </w:rPr>
        <w:t>n Vorhaben und der Verminderung der Auswirkungen lässt sich feststellen, dass diese unmaßgeblich sind.</w:t>
      </w:r>
      <w:r w:rsidR="00850DAD" w:rsidRPr="00E162A1">
        <w:rPr>
          <w:sz w:val="22"/>
          <w:szCs w:val="22"/>
        </w:rPr>
        <w:t xml:space="preserve"> </w:t>
      </w:r>
    </w:p>
    <w:p w:rsidR="00E476EB" w:rsidRDefault="00E476EB" w:rsidP="000B6D52">
      <w:pPr>
        <w:pStyle w:val="Listenabsatz"/>
        <w:spacing w:line="276" w:lineRule="auto"/>
        <w:rPr>
          <w:szCs w:val="22"/>
        </w:rPr>
      </w:pPr>
    </w:p>
    <w:p w:rsidR="000E235A" w:rsidRDefault="000E235A" w:rsidP="000B6D52">
      <w:pPr>
        <w:pStyle w:val="Listenabsatz"/>
        <w:spacing w:line="276" w:lineRule="auto"/>
        <w:rPr>
          <w:szCs w:val="22"/>
        </w:rPr>
      </w:pPr>
    </w:p>
    <w:p w:rsidR="00021BFC" w:rsidRPr="00B03274" w:rsidRDefault="00021BFC" w:rsidP="000B6D52">
      <w:pPr>
        <w:spacing w:line="276" w:lineRule="auto"/>
        <w:ind w:left="360"/>
        <w:rPr>
          <w:rFonts w:ascii="Source Sans Pro" w:hAnsi="Source Sans Pro"/>
          <w:b/>
          <w:szCs w:val="22"/>
          <w:u w:val="single"/>
        </w:rPr>
      </w:pPr>
      <w:r w:rsidRPr="00B03274">
        <w:rPr>
          <w:rFonts w:ascii="Source Sans Pro" w:hAnsi="Source Sans Pro"/>
          <w:b/>
          <w:szCs w:val="22"/>
          <w:u w:val="single"/>
        </w:rPr>
        <w:t xml:space="preserve">Ergebnis zur </w:t>
      </w:r>
      <w:r w:rsidR="00E476EB" w:rsidRPr="00B03274">
        <w:rPr>
          <w:rFonts w:ascii="Source Sans Pro" w:hAnsi="Source Sans Pro"/>
          <w:b/>
          <w:szCs w:val="22"/>
          <w:u w:val="single"/>
        </w:rPr>
        <w:t xml:space="preserve">Prüfung der </w:t>
      </w:r>
      <w:r w:rsidRPr="00B03274">
        <w:rPr>
          <w:rFonts w:ascii="Source Sans Pro" w:hAnsi="Source Sans Pro"/>
          <w:b/>
          <w:szCs w:val="22"/>
          <w:u w:val="single"/>
        </w:rPr>
        <w:t>Umweltverträglichkeit (Zusammenfassung)</w:t>
      </w:r>
    </w:p>
    <w:p w:rsidR="00021BFC" w:rsidRPr="000850EE" w:rsidRDefault="00021BFC" w:rsidP="000B6D52">
      <w:pPr>
        <w:spacing w:line="276" w:lineRule="auto"/>
        <w:ind w:left="360"/>
        <w:rPr>
          <w:rFonts w:ascii="Source Sans Pro" w:hAnsi="Source Sans Pro"/>
          <w:sz w:val="12"/>
          <w:szCs w:val="12"/>
        </w:rPr>
      </w:pPr>
    </w:p>
    <w:p w:rsidR="000A01AB" w:rsidRDefault="000A01AB" w:rsidP="000B6D52">
      <w:pPr>
        <w:shd w:val="clear" w:color="auto" w:fill="D9D9D9" w:themeFill="background1" w:themeFillShade="D9"/>
        <w:tabs>
          <w:tab w:val="left" w:pos="426"/>
        </w:tabs>
        <w:spacing w:line="276" w:lineRule="auto"/>
        <w:ind w:left="360"/>
        <w:contextualSpacing/>
        <w:jc w:val="both"/>
        <w:rPr>
          <w:rFonts w:ascii="Source Sans Pro" w:hAnsi="Source Sans Pro" w:cs="Arial"/>
          <w:szCs w:val="22"/>
        </w:rPr>
      </w:pPr>
      <w:r w:rsidRPr="00C71D01">
        <w:rPr>
          <w:rFonts w:ascii="Source Sans Pro" w:hAnsi="Source Sans Pro" w:cs="Arial"/>
          <w:szCs w:val="22"/>
        </w:rPr>
        <w:t xml:space="preserve">Nach einschlägiger Prüfung </w:t>
      </w:r>
      <w:r w:rsidR="001D0EB4">
        <w:rPr>
          <w:rFonts w:ascii="Source Sans Pro" w:hAnsi="Source Sans Pro" w:cs="Arial"/>
          <w:szCs w:val="22"/>
        </w:rPr>
        <w:t xml:space="preserve">der Kriterien </w:t>
      </w:r>
      <w:r w:rsidR="00A632BF" w:rsidRPr="00C71D01">
        <w:rPr>
          <w:rFonts w:ascii="Source Sans Pro" w:hAnsi="Source Sans Pro" w:cs="Arial"/>
          <w:szCs w:val="22"/>
        </w:rPr>
        <w:t xml:space="preserve">zur Umweltverträglichkeit und </w:t>
      </w:r>
      <w:r w:rsidRPr="00C71D01">
        <w:rPr>
          <w:rFonts w:ascii="Source Sans Pro" w:hAnsi="Source Sans Pro" w:cs="Arial"/>
          <w:szCs w:val="22"/>
        </w:rPr>
        <w:t>unter Berücksichtigung und Einsc</w:t>
      </w:r>
      <w:r w:rsidR="005C6664">
        <w:rPr>
          <w:rFonts w:ascii="Source Sans Pro" w:hAnsi="Source Sans Pro" w:cs="Arial"/>
          <w:szCs w:val="22"/>
        </w:rPr>
        <w:t xml:space="preserve">hätzung der Maßnahmen kommt das Landratsamt </w:t>
      </w:r>
      <w:r w:rsidR="004E69F4">
        <w:rPr>
          <w:rFonts w:ascii="Source Sans Pro" w:hAnsi="Source Sans Pro" w:cs="Arial"/>
          <w:szCs w:val="22"/>
        </w:rPr>
        <w:t>zum</w:t>
      </w:r>
      <w:r w:rsidRPr="00C71D01">
        <w:rPr>
          <w:rFonts w:ascii="Source Sans Pro" w:hAnsi="Source Sans Pro" w:cs="Arial"/>
          <w:szCs w:val="22"/>
        </w:rPr>
        <w:t xml:space="preserve"> Schluss, dass die Voraussetzungen für ein Verfahren mit Umweltverträglichkeitsprüfung </w:t>
      </w:r>
      <w:r w:rsidRPr="00C71D01">
        <w:rPr>
          <w:rFonts w:ascii="Source Sans Pro" w:hAnsi="Source Sans Pro" w:cs="Arial"/>
          <w:szCs w:val="22"/>
          <w:u w:val="single"/>
        </w:rPr>
        <w:t>nicht</w:t>
      </w:r>
      <w:r w:rsidRPr="00C71D01">
        <w:rPr>
          <w:rFonts w:ascii="Source Sans Pro" w:hAnsi="Source Sans Pro" w:cs="Arial"/>
          <w:szCs w:val="22"/>
        </w:rPr>
        <w:t xml:space="preserve"> gegeben sind. </w:t>
      </w:r>
      <w:r w:rsidR="005C6664">
        <w:rPr>
          <w:rFonts w:ascii="Source Sans Pro" w:hAnsi="Source Sans Pro" w:cs="Arial"/>
          <w:szCs w:val="22"/>
        </w:rPr>
        <w:t xml:space="preserve">Erhebliche nachteilige Auswirkungen auf die Umwelt bzw. auf die Schutzgüter gem. § 2 Abs. 1 UVPG sind mit dem </w:t>
      </w:r>
      <w:r w:rsidRPr="00C71D01">
        <w:rPr>
          <w:rFonts w:ascii="Source Sans Pro" w:hAnsi="Source Sans Pro" w:cs="Arial"/>
          <w:szCs w:val="22"/>
        </w:rPr>
        <w:t xml:space="preserve">Vorhaben </w:t>
      </w:r>
      <w:r w:rsidR="005C6664">
        <w:rPr>
          <w:rFonts w:ascii="Source Sans Pro" w:hAnsi="Source Sans Pro" w:cs="Arial"/>
          <w:szCs w:val="22"/>
        </w:rPr>
        <w:t xml:space="preserve">nicht zu erwarten. </w:t>
      </w:r>
    </w:p>
    <w:p w:rsidR="001D0EB4" w:rsidRPr="001D0EB4" w:rsidRDefault="001D0EB4" w:rsidP="000B6D52">
      <w:pPr>
        <w:shd w:val="clear" w:color="auto" w:fill="D9D9D9" w:themeFill="background1" w:themeFillShade="D9"/>
        <w:tabs>
          <w:tab w:val="left" w:pos="426"/>
        </w:tabs>
        <w:spacing w:line="276" w:lineRule="auto"/>
        <w:ind w:left="360"/>
        <w:contextualSpacing/>
        <w:jc w:val="both"/>
        <w:rPr>
          <w:rFonts w:ascii="Source Sans Pro" w:hAnsi="Source Sans Pro" w:cs="Arial"/>
          <w:sz w:val="10"/>
          <w:szCs w:val="10"/>
        </w:rPr>
      </w:pPr>
    </w:p>
    <w:p w:rsidR="000A01AB" w:rsidRPr="0057499A" w:rsidRDefault="000A01AB" w:rsidP="000B6D52">
      <w:pPr>
        <w:shd w:val="clear" w:color="auto" w:fill="D9D9D9" w:themeFill="background1" w:themeFillShade="D9"/>
        <w:spacing w:line="276" w:lineRule="auto"/>
        <w:ind w:left="360"/>
        <w:jc w:val="both"/>
        <w:rPr>
          <w:rFonts w:ascii="Source Sans Pro" w:hAnsi="Source Sans Pro" w:cs="Arial"/>
          <w:szCs w:val="22"/>
        </w:rPr>
      </w:pPr>
      <w:r w:rsidRPr="0057499A">
        <w:rPr>
          <w:rFonts w:ascii="Source Sans Pro" w:hAnsi="Source Sans Pro" w:cs="Arial"/>
          <w:szCs w:val="22"/>
        </w:rPr>
        <w:t>Die Feststellung ist gem. § 5 Abs. 3 Satz 1 UVPG nicht anfechtbar.</w:t>
      </w:r>
    </w:p>
    <w:p w:rsidR="002A22B1" w:rsidRPr="0057499A" w:rsidRDefault="002A22B1" w:rsidP="000B6D52">
      <w:pPr>
        <w:spacing w:line="276" w:lineRule="auto"/>
        <w:rPr>
          <w:rFonts w:ascii="Source Sans Pro" w:hAnsi="Source Sans Pro"/>
          <w:szCs w:val="22"/>
        </w:rPr>
      </w:pPr>
    </w:p>
    <w:p w:rsidR="000A01AB" w:rsidRDefault="000A01AB" w:rsidP="000B6D52">
      <w:pPr>
        <w:numPr>
          <w:ilvl w:val="0"/>
          <w:numId w:val="12"/>
        </w:numPr>
        <w:spacing w:line="276" w:lineRule="auto"/>
        <w:contextualSpacing/>
        <w:jc w:val="both"/>
        <w:rPr>
          <w:rFonts w:ascii="Source Sans Pro" w:hAnsi="Source Sans Pro"/>
          <w:b/>
          <w:szCs w:val="22"/>
          <w:u w:val="single"/>
        </w:rPr>
      </w:pPr>
      <w:r w:rsidRPr="0057499A">
        <w:rPr>
          <w:rFonts w:ascii="Source Sans Pro" w:hAnsi="Source Sans Pro"/>
          <w:b/>
          <w:szCs w:val="22"/>
          <w:u w:val="single"/>
        </w:rPr>
        <w:t>Unterlagen</w:t>
      </w:r>
    </w:p>
    <w:p w:rsidR="00CD0A06" w:rsidRPr="00CD0A06" w:rsidRDefault="00CD0A06" w:rsidP="00CD0A06">
      <w:pPr>
        <w:spacing w:line="276" w:lineRule="auto"/>
        <w:ind w:left="360"/>
        <w:contextualSpacing/>
        <w:jc w:val="both"/>
        <w:rPr>
          <w:rFonts w:ascii="Source Sans Pro" w:hAnsi="Source Sans Pro"/>
          <w:b/>
          <w:sz w:val="16"/>
          <w:szCs w:val="16"/>
          <w:u w:val="single"/>
        </w:rPr>
      </w:pPr>
    </w:p>
    <w:p w:rsidR="0057499A" w:rsidRPr="0057499A" w:rsidRDefault="0057499A" w:rsidP="000B6D52">
      <w:pPr>
        <w:spacing w:line="276" w:lineRule="auto"/>
        <w:ind w:left="360"/>
        <w:rPr>
          <w:rFonts w:ascii="Source Sans Pro" w:hAnsi="Source Sans Pro"/>
          <w:szCs w:val="22"/>
          <w:u w:val="single"/>
        </w:rPr>
      </w:pPr>
      <w:r w:rsidRPr="0057499A">
        <w:rPr>
          <w:rFonts w:ascii="Source Sans Pro" w:hAnsi="Source Sans Pro"/>
          <w:szCs w:val="22"/>
          <w:u w:val="single"/>
        </w:rPr>
        <w:t>Beschneiungsanlage:</w:t>
      </w:r>
    </w:p>
    <w:p w:rsidR="0057499A" w:rsidRPr="0057499A" w:rsidRDefault="0057499A" w:rsidP="000B6D52">
      <w:pPr>
        <w:pStyle w:val="Listenabsatz"/>
        <w:numPr>
          <w:ilvl w:val="0"/>
          <w:numId w:val="18"/>
        </w:numPr>
        <w:spacing w:line="276" w:lineRule="auto"/>
        <w:rPr>
          <w:rFonts w:ascii="Source Sans Pro" w:hAnsi="Source Sans Pro"/>
          <w:szCs w:val="22"/>
        </w:rPr>
      </w:pPr>
      <w:r w:rsidRPr="0057499A">
        <w:rPr>
          <w:rFonts w:ascii="Source Sans Pro" w:hAnsi="Source Sans Pro"/>
          <w:szCs w:val="22"/>
        </w:rPr>
        <w:t>Technischer Bericht</w:t>
      </w:r>
    </w:p>
    <w:p w:rsidR="0057499A" w:rsidRPr="0057499A" w:rsidRDefault="0057499A" w:rsidP="000B6D52">
      <w:pPr>
        <w:pStyle w:val="Listenabsatz"/>
        <w:numPr>
          <w:ilvl w:val="0"/>
          <w:numId w:val="18"/>
        </w:numPr>
        <w:spacing w:line="276" w:lineRule="auto"/>
        <w:rPr>
          <w:rFonts w:ascii="Source Sans Pro" w:hAnsi="Source Sans Pro"/>
          <w:szCs w:val="22"/>
        </w:rPr>
      </w:pPr>
      <w:r w:rsidRPr="0057499A">
        <w:rPr>
          <w:rFonts w:ascii="Source Sans Pro" w:hAnsi="Source Sans Pro"/>
          <w:szCs w:val="22"/>
        </w:rPr>
        <w:t>Landkartenausschnitt, M 1:50.000</w:t>
      </w:r>
    </w:p>
    <w:p w:rsidR="0057499A" w:rsidRPr="0057499A" w:rsidRDefault="0057499A" w:rsidP="000B6D52">
      <w:pPr>
        <w:pStyle w:val="Listenabsatz"/>
        <w:numPr>
          <w:ilvl w:val="0"/>
          <w:numId w:val="18"/>
        </w:numPr>
        <w:spacing w:line="276" w:lineRule="auto"/>
        <w:rPr>
          <w:rFonts w:ascii="Source Sans Pro" w:hAnsi="Source Sans Pro"/>
          <w:szCs w:val="22"/>
        </w:rPr>
      </w:pPr>
      <w:r w:rsidRPr="0057499A">
        <w:rPr>
          <w:rFonts w:ascii="Source Sans Pro" w:hAnsi="Source Sans Pro"/>
          <w:szCs w:val="22"/>
        </w:rPr>
        <w:t>Orthofotokatasterlageplan, M 1:2.000</w:t>
      </w:r>
    </w:p>
    <w:p w:rsidR="0057499A" w:rsidRPr="0057499A" w:rsidRDefault="0057499A" w:rsidP="000B6D52">
      <w:pPr>
        <w:pStyle w:val="Listenabsatz"/>
        <w:numPr>
          <w:ilvl w:val="0"/>
          <w:numId w:val="18"/>
        </w:numPr>
        <w:spacing w:line="276" w:lineRule="auto"/>
        <w:rPr>
          <w:rFonts w:ascii="Source Sans Pro" w:hAnsi="Source Sans Pro"/>
          <w:szCs w:val="22"/>
        </w:rPr>
      </w:pPr>
      <w:r w:rsidRPr="0057499A">
        <w:rPr>
          <w:rFonts w:ascii="Source Sans Pro" w:hAnsi="Source Sans Pro"/>
          <w:szCs w:val="22"/>
        </w:rPr>
        <w:t>Bauvorbild Rohr- und Kabelgraben, M 1:20</w:t>
      </w:r>
    </w:p>
    <w:p w:rsidR="0057499A" w:rsidRPr="0057499A" w:rsidRDefault="0057499A" w:rsidP="000B6D52">
      <w:pPr>
        <w:pStyle w:val="Listenabsatz"/>
        <w:numPr>
          <w:ilvl w:val="0"/>
          <w:numId w:val="18"/>
        </w:numPr>
        <w:spacing w:line="276" w:lineRule="auto"/>
        <w:rPr>
          <w:rFonts w:ascii="Source Sans Pro" w:hAnsi="Source Sans Pro"/>
          <w:szCs w:val="22"/>
        </w:rPr>
      </w:pPr>
      <w:r w:rsidRPr="0057499A">
        <w:rPr>
          <w:rFonts w:ascii="Source Sans Pro" w:hAnsi="Source Sans Pro"/>
          <w:szCs w:val="22"/>
        </w:rPr>
        <w:t>Verzeichnis der betroffenen Grundstücke</w:t>
      </w:r>
    </w:p>
    <w:p w:rsidR="0057499A" w:rsidRPr="0057499A" w:rsidRDefault="0057499A" w:rsidP="000B6D52">
      <w:pPr>
        <w:pStyle w:val="Listenabsatz"/>
        <w:numPr>
          <w:ilvl w:val="0"/>
          <w:numId w:val="18"/>
        </w:numPr>
        <w:spacing w:line="276" w:lineRule="auto"/>
        <w:rPr>
          <w:rFonts w:ascii="Source Sans Pro" w:hAnsi="Source Sans Pro"/>
          <w:szCs w:val="22"/>
        </w:rPr>
      </w:pPr>
      <w:r w:rsidRPr="0057499A">
        <w:rPr>
          <w:rFonts w:ascii="Source Sans Pro" w:hAnsi="Source Sans Pro"/>
          <w:szCs w:val="22"/>
        </w:rPr>
        <w:t>Geologisch-, geotechnischer Bericht, Baugrundgutachten</w:t>
      </w:r>
    </w:p>
    <w:p w:rsidR="0057499A" w:rsidRPr="0057499A" w:rsidRDefault="0057499A" w:rsidP="000B6D52">
      <w:pPr>
        <w:pStyle w:val="Listenabsatz"/>
        <w:numPr>
          <w:ilvl w:val="0"/>
          <w:numId w:val="18"/>
        </w:numPr>
        <w:spacing w:line="276" w:lineRule="auto"/>
        <w:rPr>
          <w:rFonts w:ascii="Source Sans Pro" w:hAnsi="Source Sans Pro"/>
          <w:szCs w:val="22"/>
        </w:rPr>
      </w:pPr>
      <w:r w:rsidRPr="0057499A">
        <w:rPr>
          <w:rFonts w:ascii="Source Sans Pro" w:hAnsi="Source Sans Pro"/>
          <w:szCs w:val="22"/>
        </w:rPr>
        <w:t>Landschaftspflegerischer Begleitplan</w:t>
      </w:r>
    </w:p>
    <w:p w:rsidR="0057499A" w:rsidRPr="0057499A" w:rsidRDefault="0057499A" w:rsidP="000B6D52">
      <w:pPr>
        <w:pStyle w:val="Listenabsatz"/>
        <w:numPr>
          <w:ilvl w:val="0"/>
          <w:numId w:val="18"/>
        </w:numPr>
        <w:spacing w:line="276" w:lineRule="auto"/>
        <w:rPr>
          <w:rFonts w:ascii="Source Sans Pro" w:hAnsi="Source Sans Pro"/>
          <w:szCs w:val="22"/>
        </w:rPr>
      </w:pPr>
      <w:r w:rsidRPr="0057499A">
        <w:rPr>
          <w:rFonts w:ascii="Source Sans Pro" w:hAnsi="Source Sans Pro"/>
          <w:szCs w:val="22"/>
        </w:rPr>
        <w:t>Unterlagen zur speziellen artenschutzrechtlichen Prüfung</w:t>
      </w:r>
    </w:p>
    <w:p w:rsidR="0057499A" w:rsidRPr="00CD0A06" w:rsidRDefault="0057499A" w:rsidP="000B6D52">
      <w:pPr>
        <w:spacing w:line="276" w:lineRule="auto"/>
        <w:rPr>
          <w:rFonts w:ascii="Source Sans Pro" w:hAnsi="Source Sans Pro"/>
          <w:sz w:val="16"/>
          <w:szCs w:val="16"/>
          <w:u w:val="single"/>
        </w:rPr>
      </w:pPr>
    </w:p>
    <w:p w:rsidR="0057499A" w:rsidRPr="0057499A" w:rsidRDefault="0057499A" w:rsidP="000B6D52">
      <w:pPr>
        <w:spacing w:line="276" w:lineRule="auto"/>
        <w:ind w:left="360"/>
        <w:rPr>
          <w:rFonts w:ascii="Source Sans Pro" w:hAnsi="Source Sans Pro"/>
          <w:szCs w:val="22"/>
          <w:u w:val="single"/>
        </w:rPr>
      </w:pPr>
      <w:r w:rsidRPr="0057499A">
        <w:rPr>
          <w:rFonts w:ascii="Source Sans Pro" w:hAnsi="Source Sans Pro"/>
          <w:szCs w:val="22"/>
          <w:u w:val="single"/>
        </w:rPr>
        <w:t>Gewässerausbau</w:t>
      </w:r>
    </w:p>
    <w:p w:rsidR="0057499A" w:rsidRPr="0057499A" w:rsidRDefault="0057499A" w:rsidP="000B6D52">
      <w:pPr>
        <w:pStyle w:val="Listenabsatz"/>
        <w:numPr>
          <w:ilvl w:val="0"/>
          <w:numId w:val="19"/>
        </w:numPr>
        <w:spacing w:line="276" w:lineRule="auto"/>
        <w:rPr>
          <w:rFonts w:ascii="Source Sans Pro" w:hAnsi="Source Sans Pro"/>
          <w:szCs w:val="22"/>
        </w:rPr>
      </w:pPr>
      <w:r w:rsidRPr="0057499A">
        <w:rPr>
          <w:rFonts w:ascii="Source Sans Pro" w:hAnsi="Source Sans Pro"/>
          <w:szCs w:val="22"/>
        </w:rPr>
        <w:t>Technischer Bericht</w:t>
      </w:r>
    </w:p>
    <w:p w:rsidR="0057499A" w:rsidRPr="0057499A" w:rsidRDefault="0057499A" w:rsidP="000B6D52">
      <w:pPr>
        <w:pStyle w:val="Listenabsatz"/>
        <w:numPr>
          <w:ilvl w:val="0"/>
          <w:numId w:val="19"/>
        </w:numPr>
        <w:spacing w:line="276" w:lineRule="auto"/>
        <w:rPr>
          <w:rFonts w:ascii="Source Sans Pro" w:hAnsi="Source Sans Pro"/>
          <w:szCs w:val="22"/>
        </w:rPr>
      </w:pPr>
      <w:r w:rsidRPr="0057499A">
        <w:rPr>
          <w:rFonts w:ascii="Source Sans Pro" w:hAnsi="Source Sans Pro"/>
          <w:szCs w:val="22"/>
        </w:rPr>
        <w:t>Landkartenausschnitt, M 1:50.000</w:t>
      </w:r>
    </w:p>
    <w:p w:rsidR="0057499A" w:rsidRPr="0057499A" w:rsidRDefault="0057499A" w:rsidP="000B6D52">
      <w:pPr>
        <w:pStyle w:val="Listenabsatz"/>
        <w:numPr>
          <w:ilvl w:val="0"/>
          <w:numId w:val="19"/>
        </w:numPr>
        <w:spacing w:line="276" w:lineRule="auto"/>
        <w:rPr>
          <w:rFonts w:ascii="Source Sans Pro" w:hAnsi="Source Sans Pro"/>
          <w:szCs w:val="22"/>
        </w:rPr>
      </w:pPr>
      <w:r w:rsidRPr="0057499A">
        <w:rPr>
          <w:rFonts w:ascii="Source Sans Pro" w:hAnsi="Source Sans Pro"/>
          <w:szCs w:val="22"/>
        </w:rPr>
        <w:t>Talstation, Detaillageplan, M 1:250</w:t>
      </w:r>
    </w:p>
    <w:p w:rsidR="0057499A" w:rsidRPr="0057499A" w:rsidRDefault="0057499A" w:rsidP="000B6D52">
      <w:pPr>
        <w:pStyle w:val="Listenabsatz"/>
        <w:numPr>
          <w:ilvl w:val="0"/>
          <w:numId w:val="19"/>
        </w:numPr>
        <w:spacing w:line="276" w:lineRule="auto"/>
        <w:rPr>
          <w:rFonts w:ascii="Source Sans Pro" w:hAnsi="Source Sans Pro"/>
          <w:szCs w:val="22"/>
        </w:rPr>
      </w:pPr>
      <w:r w:rsidRPr="0057499A">
        <w:rPr>
          <w:rFonts w:ascii="Source Sans Pro" w:hAnsi="Source Sans Pro"/>
          <w:szCs w:val="22"/>
        </w:rPr>
        <w:t>Talstation: Profil LP-T1, M 1:200</w:t>
      </w:r>
    </w:p>
    <w:p w:rsidR="0057499A" w:rsidRPr="0057499A" w:rsidRDefault="0057499A" w:rsidP="000B6D52">
      <w:pPr>
        <w:pStyle w:val="Listenabsatz"/>
        <w:numPr>
          <w:ilvl w:val="0"/>
          <w:numId w:val="19"/>
        </w:numPr>
        <w:spacing w:line="276" w:lineRule="auto"/>
        <w:rPr>
          <w:rFonts w:ascii="Source Sans Pro" w:hAnsi="Source Sans Pro"/>
          <w:szCs w:val="22"/>
        </w:rPr>
      </w:pPr>
      <w:r w:rsidRPr="0057499A">
        <w:rPr>
          <w:rFonts w:ascii="Source Sans Pro" w:hAnsi="Source Sans Pro"/>
          <w:szCs w:val="22"/>
        </w:rPr>
        <w:t>Talstation: Profil LP-</w:t>
      </w:r>
      <w:r w:rsidR="00B72FAB">
        <w:rPr>
          <w:rFonts w:ascii="Source Sans Pro" w:hAnsi="Source Sans Pro"/>
          <w:szCs w:val="22"/>
        </w:rPr>
        <w:t>T2</w:t>
      </w:r>
      <w:r w:rsidRPr="0057499A">
        <w:rPr>
          <w:rFonts w:ascii="Source Sans Pro" w:hAnsi="Source Sans Pro"/>
          <w:szCs w:val="22"/>
        </w:rPr>
        <w:t>, M 1:200</w:t>
      </w:r>
    </w:p>
    <w:p w:rsidR="0057499A" w:rsidRPr="0057499A" w:rsidRDefault="0057499A" w:rsidP="000B6D52">
      <w:pPr>
        <w:pStyle w:val="Listenabsatz"/>
        <w:numPr>
          <w:ilvl w:val="0"/>
          <w:numId w:val="19"/>
        </w:numPr>
        <w:spacing w:line="276" w:lineRule="auto"/>
        <w:rPr>
          <w:rFonts w:ascii="Source Sans Pro" w:hAnsi="Source Sans Pro"/>
          <w:szCs w:val="22"/>
        </w:rPr>
      </w:pPr>
      <w:r w:rsidRPr="0057499A">
        <w:rPr>
          <w:rFonts w:ascii="Source Sans Pro" w:hAnsi="Source Sans Pro"/>
          <w:szCs w:val="22"/>
        </w:rPr>
        <w:t xml:space="preserve">Talstation: </w:t>
      </w:r>
      <w:r w:rsidR="00B72FAB">
        <w:rPr>
          <w:rFonts w:ascii="Source Sans Pro" w:hAnsi="Source Sans Pro"/>
          <w:szCs w:val="22"/>
        </w:rPr>
        <w:t>Profile QP-T2.1 bis QP-T2.5, M 1:100</w:t>
      </w:r>
    </w:p>
    <w:p w:rsidR="00B72FAB" w:rsidRDefault="00B72FAB" w:rsidP="000B6D52">
      <w:pPr>
        <w:pStyle w:val="Listenabsatz"/>
        <w:numPr>
          <w:ilvl w:val="0"/>
          <w:numId w:val="19"/>
        </w:numPr>
        <w:spacing w:line="276" w:lineRule="auto"/>
        <w:rPr>
          <w:rFonts w:ascii="Source Sans Pro" w:hAnsi="Source Sans Pro"/>
          <w:szCs w:val="22"/>
        </w:rPr>
      </w:pPr>
      <w:r w:rsidRPr="0057499A">
        <w:rPr>
          <w:rFonts w:ascii="Source Sans Pro" w:hAnsi="Source Sans Pro"/>
          <w:szCs w:val="22"/>
        </w:rPr>
        <w:t xml:space="preserve">Talstation: </w:t>
      </w:r>
      <w:r>
        <w:rPr>
          <w:rFonts w:ascii="Source Sans Pro" w:hAnsi="Source Sans Pro"/>
          <w:szCs w:val="22"/>
        </w:rPr>
        <w:t>Profile QP-T2.6 bis QP-T2.10, M 1:100</w:t>
      </w:r>
    </w:p>
    <w:p w:rsidR="00B72FAB" w:rsidRPr="0057499A" w:rsidRDefault="00B72FAB" w:rsidP="000B6D52">
      <w:pPr>
        <w:pStyle w:val="Listenabsatz"/>
        <w:numPr>
          <w:ilvl w:val="0"/>
          <w:numId w:val="19"/>
        </w:numPr>
        <w:spacing w:line="276" w:lineRule="auto"/>
        <w:rPr>
          <w:rFonts w:ascii="Source Sans Pro" w:hAnsi="Source Sans Pro"/>
          <w:szCs w:val="22"/>
        </w:rPr>
      </w:pPr>
      <w:r w:rsidRPr="0057499A">
        <w:rPr>
          <w:rFonts w:ascii="Source Sans Pro" w:hAnsi="Source Sans Pro"/>
          <w:szCs w:val="22"/>
        </w:rPr>
        <w:t>Geologisch-, geotechnischer Bericht, Baugrundgutachten</w:t>
      </w:r>
    </w:p>
    <w:p w:rsidR="00B72FAB" w:rsidRPr="000850EE" w:rsidRDefault="00B72FAB" w:rsidP="000B6D52">
      <w:pPr>
        <w:pStyle w:val="Listenabsatz"/>
        <w:numPr>
          <w:ilvl w:val="0"/>
          <w:numId w:val="19"/>
        </w:numPr>
        <w:spacing w:line="276" w:lineRule="auto"/>
        <w:rPr>
          <w:rFonts w:ascii="Source Sans Pro" w:hAnsi="Source Sans Pro"/>
          <w:szCs w:val="22"/>
        </w:rPr>
      </w:pPr>
      <w:r w:rsidRPr="000850EE">
        <w:rPr>
          <w:rFonts w:ascii="Source Sans Pro" w:hAnsi="Source Sans Pro"/>
          <w:szCs w:val="22"/>
        </w:rPr>
        <w:t>Verzeichnis der betroffenen Grundstücke</w:t>
      </w:r>
    </w:p>
    <w:p w:rsidR="00B72FAB" w:rsidRPr="000850EE" w:rsidRDefault="00B72FAB" w:rsidP="00B03274">
      <w:pPr>
        <w:pStyle w:val="Listenabsatz"/>
        <w:spacing w:line="276" w:lineRule="auto"/>
        <w:ind w:left="0"/>
        <w:rPr>
          <w:rFonts w:ascii="Source Sans Pro" w:hAnsi="Source Sans Pro"/>
          <w:szCs w:val="22"/>
        </w:rPr>
      </w:pPr>
    </w:p>
    <w:p w:rsidR="003725F0" w:rsidRPr="000850EE" w:rsidRDefault="003725F0" w:rsidP="000B6D52">
      <w:pPr>
        <w:spacing w:line="276" w:lineRule="auto"/>
        <w:rPr>
          <w:rFonts w:ascii="Source Sans Pro" w:hAnsi="Source Sans Pro"/>
          <w:szCs w:val="22"/>
        </w:rPr>
      </w:pPr>
    </w:p>
    <w:p w:rsidR="000A01AB" w:rsidRPr="000850EE" w:rsidRDefault="000A01AB" w:rsidP="000B6D52">
      <w:pPr>
        <w:numPr>
          <w:ilvl w:val="0"/>
          <w:numId w:val="12"/>
        </w:numPr>
        <w:spacing w:line="276" w:lineRule="auto"/>
        <w:contextualSpacing/>
        <w:jc w:val="both"/>
        <w:rPr>
          <w:rFonts w:ascii="Source Sans Pro" w:hAnsi="Source Sans Pro"/>
          <w:b/>
          <w:color w:val="000000" w:themeColor="text1"/>
          <w:szCs w:val="22"/>
          <w:u w:val="single"/>
        </w:rPr>
      </w:pPr>
      <w:r w:rsidRPr="000850EE">
        <w:rPr>
          <w:rFonts w:ascii="Source Sans Pro" w:hAnsi="Source Sans Pro"/>
          <w:b/>
          <w:color w:val="000000" w:themeColor="text1"/>
          <w:szCs w:val="22"/>
          <w:u w:val="single"/>
        </w:rPr>
        <w:t>Bekanntmachung/Auslegung und Erörterung</w:t>
      </w:r>
    </w:p>
    <w:p w:rsidR="000A01AB" w:rsidRPr="000850EE" w:rsidRDefault="000A01AB" w:rsidP="000B6D52">
      <w:pPr>
        <w:spacing w:line="276" w:lineRule="auto"/>
        <w:ind w:left="720"/>
        <w:jc w:val="both"/>
        <w:rPr>
          <w:rFonts w:ascii="Source Sans Pro" w:hAnsi="Source Sans Pro"/>
          <w:szCs w:val="22"/>
        </w:rPr>
      </w:pPr>
    </w:p>
    <w:p w:rsidR="000A01AB" w:rsidRPr="000850EE" w:rsidRDefault="000A01AB" w:rsidP="000B6D52">
      <w:pPr>
        <w:spacing w:line="276" w:lineRule="auto"/>
        <w:ind w:left="360"/>
        <w:jc w:val="both"/>
        <w:rPr>
          <w:rFonts w:ascii="Source Sans Pro" w:hAnsi="Source Sans Pro"/>
          <w:szCs w:val="22"/>
        </w:rPr>
      </w:pPr>
      <w:r w:rsidRPr="000850EE">
        <w:rPr>
          <w:rFonts w:ascii="Source Sans Pro" w:hAnsi="Source Sans Pro"/>
          <w:szCs w:val="22"/>
        </w:rPr>
        <w:t>Das Vorhaben wird bekanntgemacht mit dem Hinweis, dass</w:t>
      </w:r>
    </w:p>
    <w:p w:rsidR="000A01AB" w:rsidRPr="000850EE" w:rsidRDefault="000A01AB" w:rsidP="000B6D52">
      <w:pPr>
        <w:spacing w:line="276" w:lineRule="auto"/>
        <w:ind w:left="-360"/>
        <w:jc w:val="both"/>
        <w:rPr>
          <w:rFonts w:ascii="Source Sans Pro" w:hAnsi="Source Sans Pro"/>
          <w:szCs w:val="22"/>
        </w:rPr>
      </w:pPr>
    </w:p>
    <w:p w:rsidR="000A01AB" w:rsidRPr="000850EE" w:rsidRDefault="000A01AB" w:rsidP="000B6D52">
      <w:pPr>
        <w:numPr>
          <w:ilvl w:val="0"/>
          <w:numId w:val="13"/>
        </w:numPr>
        <w:spacing w:line="276" w:lineRule="auto"/>
        <w:contextualSpacing/>
        <w:jc w:val="both"/>
        <w:rPr>
          <w:rFonts w:ascii="Source Sans Pro" w:hAnsi="Source Sans Pro"/>
          <w:szCs w:val="22"/>
        </w:rPr>
      </w:pPr>
      <w:r w:rsidRPr="000850EE">
        <w:rPr>
          <w:rFonts w:ascii="Source Sans Pro" w:hAnsi="Source Sans Pro"/>
          <w:szCs w:val="22"/>
        </w:rPr>
        <w:t>die Plän</w:t>
      </w:r>
      <w:r w:rsidR="00ED50FA" w:rsidRPr="000850EE">
        <w:rPr>
          <w:rFonts w:ascii="Source Sans Pro" w:hAnsi="Source Sans Pro"/>
          <w:szCs w:val="22"/>
        </w:rPr>
        <w:t xml:space="preserve">e für die Maßnahmen </w:t>
      </w:r>
      <w:r w:rsidRPr="000850EE">
        <w:rPr>
          <w:rFonts w:ascii="Source Sans Pro" w:hAnsi="Source Sans Pro"/>
          <w:szCs w:val="22"/>
        </w:rPr>
        <w:t xml:space="preserve">vom </w:t>
      </w:r>
      <w:r w:rsidRPr="000850EE">
        <w:rPr>
          <w:rFonts w:ascii="Source Sans Pro" w:hAnsi="Source Sans Pro"/>
          <w:szCs w:val="22"/>
          <w:u w:val="single"/>
        </w:rPr>
        <w:t>_______________</w:t>
      </w:r>
      <w:r w:rsidRPr="000850EE">
        <w:rPr>
          <w:rFonts w:ascii="Source Sans Pro" w:hAnsi="Source Sans Pro"/>
          <w:szCs w:val="22"/>
        </w:rPr>
        <w:t xml:space="preserve"> bis zum </w:t>
      </w:r>
      <w:r w:rsidRPr="000850EE">
        <w:rPr>
          <w:rFonts w:ascii="Source Sans Pro" w:hAnsi="Source Sans Pro"/>
          <w:szCs w:val="22"/>
          <w:u w:val="single"/>
        </w:rPr>
        <w:t>______________</w:t>
      </w:r>
      <w:r w:rsidRPr="000850EE">
        <w:rPr>
          <w:rFonts w:ascii="Source Sans Pro" w:hAnsi="Source Sans Pro"/>
          <w:szCs w:val="22"/>
        </w:rPr>
        <w:t xml:space="preserve"> bei der </w:t>
      </w:r>
      <w:r w:rsidR="00ED50FA" w:rsidRPr="000850EE">
        <w:rPr>
          <w:rFonts w:ascii="Source Sans Pro" w:hAnsi="Source Sans Pro"/>
          <w:szCs w:val="22"/>
        </w:rPr>
        <w:t xml:space="preserve">Marktgemeinde </w:t>
      </w:r>
      <w:r w:rsidR="00AE21BF">
        <w:rPr>
          <w:rFonts w:ascii="Source Sans Pro" w:hAnsi="Source Sans Pro"/>
          <w:szCs w:val="22"/>
        </w:rPr>
        <w:t>Oberstdorf</w:t>
      </w:r>
      <w:r w:rsidRPr="000850EE">
        <w:rPr>
          <w:rFonts w:ascii="Source Sans Pro" w:hAnsi="Source Sans Pro"/>
          <w:szCs w:val="22"/>
        </w:rPr>
        <w:t xml:space="preserve">, Zimmer-Nr. </w:t>
      </w:r>
      <w:r w:rsidRPr="000850EE">
        <w:rPr>
          <w:rFonts w:ascii="Source Sans Pro" w:hAnsi="Source Sans Pro"/>
          <w:szCs w:val="22"/>
          <w:u w:val="single"/>
        </w:rPr>
        <w:t>__________</w:t>
      </w:r>
      <w:r w:rsidRPr="000850EE">
        <w:rPr>
          <w:rFonts w:ascii="Source Sans Pro" w:hAnsi="Source Sans Pro"/>
          <w:szCs w:val="22"/>
        </w:rPr>
        <w:t xml:space="preserve"> während der Dienststunden, zur öffentlichen Einsicht ausliegen, </w:t>
      </w:r>
    </w:p>
    <w:p w:rsidR="000A01AB" w:rsidRPr="000850EE" w:rsidRDefault="000A01AB" w:rsidP="000B6D52">
      <w:pPr>
        <w:numPr>
          <w:ilvl w:val="0"/>
          <w:numId w:val="13"/>
        </w:numPr>
        <w:spacing w:line="276" w:lineRule="auto"/>
        <w:contextualSpacing/>
        <w:jc w:val="both"/>
        <w:rPr>
          <w:rFonts w:ascii="Source Sans Pro" w:hAnsi="Source Sans Pro"/>
          <w:szCs w:val="22"/>
        </w:rPr>
      </w:pPr>
      <w:r w:rsidRPr="000850EE">
        <w:rPr>
          <w:rFonts w:ascii="Source Sans Pro" w:hAnsi="Source Sans Pro"/>
          <w:szCs w:val="22"/>
        </w:rPr>
        <w:t>die Antragsunterlagen auch unter https://www.oberallgaeu.org/landkreis-politik-kommunales-ehrenamt/oeffentliche-bekanntmachungen heruntergeladen werden können und</w:t>
      </w:r>
    </w:p>
    <w:p w:rsidR="000A01AB" w:rsidRPr="000850EE" w:rsidRDefault="000A01AB" w:rsidP="000B6D52">
      <w:pPr>
        <w:numPr>
          <w:ilvl w:val="0"/>
          <w:numId w:val="13"/>
        </w:numPr>
        <w:spacing w:line="276" w:lineRule="auto"/>
        <w:contextualSpacing/>
        <w:jc w:val="both"/>
        <w:rPr>
          <w:rFonts w:ascii="Source Sans Pro" w:hAnsi="Source Sans Pro"/>
          <w:szCs w:val="22"/>
        </w:rPr>
      </w:pPr>
      <w:r w:rsidRPr="000850EE">
        <w:rPr>
          <w:rFonts w:ascii="Source Sans Pro" w:hAnsi="Source Sans Pro"/>
          <w:szCs w:val="22"/>
        </w:rPr>
        <w:t>jeder, dessen Belange durch das Vorhaben berührt werden, bis zwei Wochen nach Ablauf der Auslegungsfrist schriftlich oder zur Niederschrift bei der Gemeinde oder beim Landratsamt Oberallgäu Einwendungen gegen den Plan erheben kann,</w:t>
      </w:r>
    </w:p>
    <w:p w:rsidR="000A01AB" w:rsidRPr="000850EE" w:rsidRDefault="000A01AB" w:rsidP="000B6D52">
      <w:pPr>
        <w:numPr>
          <w:ilvl w:val="0"/>
          <w:numId w:val="13"/>
        </w:numPr>
        <w:spacing w:line="276" w:lineRule="auto"/>
        <w:contextualSpacing/>
        <w:jc w:val="both"/>
        <w:rPr>
          <w:rFonts w:ascii="Source Sans Pro" w:hAnsi="Source Sans Pro"/>
          <w:szCs w:val="22"/>
        </w:rPr>
      </w:pPr>
      <w:r w:rsidRPr="000850EE">
        <w:rPr>
          <w:rFonts w:ascii="Source Sans Pro" w:hAnsi="Source Sans Pro"/>
          <w:szCs w:val="22"/>
        </w:rPr>
        <w:t>bei Ausbleiben eines Beteiligten in dem Erörterungstermin auch ohne ihn verhandelt werden kann und verspätete Einwendungen bei der Erörterung und Entscheidung unberücksichtigt bleiben können,</w:t>
      </w:r>
    </w:p>
    <w:p w:rsidR="000A01AB" w:rsidRPr="000850EE" w:rsidRDefault="000A01AB" w:rsidP="000B6D52">
      <w:pPr>
        <w:numPr>
          <w:ilvl w:val="0"/>
          <w:numId w:val="13"/>
        </w:numPr>
        <w:spacing w:line="276" w:lineRule="auto"/>
        <w:contextualSpacing/>
        <w:jc w:val="both"/>
        <w:rPr>
          <w:rFonts w:ascii="Source Sans Pro" w:hAnsi="Source Sans Pro"/>
          <w:szCs w:val="22"/>
        </w:rPr>
      </w:pPr>
      <w:r w:rsidRPr="000850EE">
        <w:rPr>
          <w:rFonts w:ascii="Source Sans Pro" w:hAnsi="Source Sans Pro"/>
          <w:szCs w:val="22"/>
        </w:rPr>
        <w:t xml:space="preserve">a) </w:t>
      </w:r>
      <w:r w:rsidRPr="000850EE">
        <w:rPr>
          <w:rFonts w:ascii="Source Sans Pro" w:hAnsi="Source Sans Pro"/>
          <w:szCs w:val="22"/>
        </w:rPr>
        <w:tab/>
        <w:t>die Personen, die Einwendungen erhoben haben, von dem Erörterungstermin durch öffentliche Bekanntmachung benachrichtigt werden können,</w:t>
      </w:r>
    </w:p>
    <w:p w:rsidR="000A01AB" w:rsidRPr="000850EE" w:rsidRDefault="000A01AB" w:rsidP="000B6D52">
      <w:pPr>
        <w:tabs>
          <w:tab w:val="left" w:pos="993"/>
        </w:tabs>
        <w:spacing w:line="276" w:lineRule="auto"/>
        <w:ind w:left="1056" w:hanging="711"/>
        <w:jc w:val="both"/>
        <w:rPr>
          <w:rFonts w:ascii="Source Sans Pro" w:hAnsi="Source Sans Pro"/>
          <w:szCs w:val="22"/>
        </w:rPr>
      </w:pPr>
      <w:r w:rsidRPr="000850EE">
        <w:rPr>
          <w:rFonts w:ascii="Source Sans Pro" w:hAnsi="Source Sans Pro"/>
          <w:szCs w:val="22"/>
        </w:rPr>
        <w:tab/>
        <w:t xml:space="preserve">  b) </w:t>
      </w:r>
      <w:r w:rsidRPr="000850EE">
        <w:rPr>
          <w:rFonts w:ascii="Source Sans Pro" w:hAnsi="Source Sans Pro"/>
          <w:szCs w:val="22"/>
        </w:rPr>
        <w:tab/>
        <w:t>die Zustellung der Entscheidung über die Einwendungen durch öffentliche Bekanntmachung ersetzt werden kann, wenn mehr als 50 Benachrichtigungen oder Zustellungen vorzunehmen sind.</w:t>
      </w:r>
    </w:p>
    <w:p w:rsidR="000A01AB" w:rsidRPr="000850EE" w:rsidRDefault="000A01AB" w:rsidP="000B6D52">
      <w:pPr>
        <w:tabs>
          <w:tab w:val="left" w:pos="360"/>
          <w:tab w:val="left" w:pos="630"/>
        </w:tabs>
        <w:spacing w:line="276" w:lineRule="auto"/>
        <w:ind w:left="902" w:hanging="902"/>
        <w:jc w:val="both"/>
        <w:rPr>
          <w:rFonts w:ascii="Source Sans Pro" w:hAnsi="Source Sans Pro"/>
          <w:b/>
          <w:szCs w:val="22"/>
        </w:rPr>
      </w:pPr>
    </w:p>
    <w:p w:rsidR="000A01AB" w:rsidRPr="000850EE" w:rsidRDefault="000A01AB" w:rsidP="000B6D52">
      <w:pPr>
        <w:tabs>
          <w:tab w:val="left" w:pos="360"/>
          <w:tab w:val="left" w:pos="630"/>
        </w:tabs>
        <w:spacing w:line="276" w:lineRule="auto"/>
        <w:ind w:left="902" w:hanging="902"/>
        <w:jc w:val="both"/>
        <w:rPr>
          <w:rFonts w:ascii="Source Sans Pro" w:hAnsi="Source Sans Pro"/>
          <w:b/>
          <w:szCs w:val="22"/>
        </w:rPr>
      </w:pPr>
    </w:p>
    <w:p w:rsidR="000A01AB" w:rsidRPr="000850EE" w:rsidRDefault="00ED50FA" w:rsidP="000B6D52">
      <w:pPr>
        <w:tabs>
          <w:tab w:val="left" w:pos="630"/>
        </w:tabs>
        <w:spacing w:line="276" w:lineRule="auto"/>
        <w:jc w:val="both"/>
        <w:rPr>
          <w:rFonts w:ascii="Source Sans Pro" w:hAnsi="Source Sans Pro"/>
          <w:b/>
          <w:vanish/>
          <w:szCs w:val="22"/>
        </w:rPr>
      </w:pPr>
      <w:r w:rsidRPr="000850EE">
        <w:rPr>
          <w:rFonts w:ascii="Source Sans Pro" w:hAnsi="Source Sans Pro"/>
          <w:b/>
          <w:szCs w:val="22"/>
        </w:rPr>
        <w:t xml:space="preserve">Marktgemeinde </w:t>
      </w:r>
      <w:r w:rsidR="001D0EB4" w:rsidRPr="000850EE">
        <w:rPr>
          <w:rFonts w:ascii="Source Sans Pro" w:hAnsi="Source Sans Pro"/>
          <w:b/>
          <w:szCs w:val="22"/>
        </w:rPr>
        <w:t>Oberstdorf</w:t>
      </w:r>
    </w:p>
    <w:p w:rsidR="000A01AB" w:rsidRPr="000850EE" w:rsidRDefault="000A01AB" w:rsidP="000B6D52">
      <w:pPr>
        <w:tabs>
          <w:tab w:val="left" w:pos="630"/>
        </w:tabs>
        <w:spacing w:line="276" w:lineRule="auto"/>
        <w:jc w:val="both"/>
        <w:rPr>
          <w:rFonts w:ascii="Source Sans Pro" w:hAnsi="Source Sans Pro"/>
          <w:b/>
          <w:szCs w:val="22"/>
        </w:rPr>
      </w:pPr>
    </w:p>
    <w:p w:rsidR="000A01AB" w:rsidRPr="000850EE" w:rsidRDefault="001D0EB4" w:rsidP="000B6D52">
      <w:pPr>
        <w:tabs>
          <w:tab w:val="left" w:pos="630"/>
        </w:tabs>
        <w:spacing w:line="276" w:lineRule="auto"/>
        <w:jc w:val="both"/>
        <w:rPr>
          <w:rFonts w:ascii="Source Sans Pro" w:hAnsi="Source Sans Pro"/>
          <w:b/>
          <w:szCs w:val="22"/>
        </w:rPr>
      </w:pPr>
      <w:r w:rsidRPr="000850EE">
        <w:rPr>
          <w:rFonts w:ascii="Source Sans Pro" w:hAnsi="Source Sans Pro"/>
          <w:b/>
          <w:szCs w:val="22"/>
        </w:rPr>
        <w:t>King</w:t>
      </w:r>
    </w:p>
    <w:p w:rsidR="000A01AB" w:rsidRPr="000850EE" w:rsidRDefault="000A01AB" w:rsidP="000B6D52">
      <w:pPr>
        <w:tabs>
          <w:tab w:val="left" w:pos="630"/>
        </w:tabs>
        <w:spacing w:line="276" w:lineRule="auto"/>
        <w:jc w:val="both"/>
        <w:rPr>
          <w:rFonts w:ascii="Source Sans Pro" w:hAnsi="Source Sans Pro"/>
          <w:szCs w:val="22"/>
        </w:rPr>
      </w:pPr>
      <w:r w:rsidRPr="000850EE">
        <w:rPr>
          <w:rFonts w:ascii="Source Sans Pro" w:hAnsi="Source Sans Pro"/>
          <w:b/>
          <w:szCs w:val="22"/>
        </w:rPr>
        <w:t>BÜRGERMEISTER</w:t>
      </w:r>
    </w:p>
    <w:p w:rsidR="00E53F8C" w:rsidRPr="000850EE" w:rsidRDefault="000A01AB" w:rsidP="000B6D52">
      <w:pPr>
        <w:pStyle w:val="1LRAText"/>
        <w:rPr>
          <w:sz w:val="22"/>
          <w:szCs w:val="22"/>
        </w:rPr>
      </w:pPr>
      <w:r w:rsidRPr="000850EE">
        <w:rPr>
          <w:noProof/>
          <w:sz w:val="22"/>
          <w:szCs w:val="22"/>
        </w:rPr>
        <mc:AlternateContent>
          <mc:Choice Requires="wps">
            <w:drawing>
              <wp:anchor distT="0" distB="0" distL="114300" distR="114300" simplePos="0" relativeHeight="251660288" behindDoc="0" locked="1" layoutInCell="1" allowOverlap="1">
                <wp:simplePos x="0" y="0"/>
                <wp:positionH relativeFrom="column">
                  <wp:posOffset>-720090</wp:posOffset>
                </wp:positionH>
                <wp:positionV relativeFrom="page">
                  <wp:posOffset>5358765</wp:posOffset>
                </wp:positionV>
                <wp:extent cx="317500" cy="0"/>
                <wp:effectExtent l="0" t="0" r="25400" b="1905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00" cy="0"/>
                        </a:xfrm>
                        <a:prstGeom prst="line">
                          <a:avLst/>
                        </a:prstGeom>
                        <a:ln w="9525" cap="flat" cmpd="sng" algn="ctr">
                          <a:solidFill>
                            <a:schemeClr val="accent1">
                              <a:shade val="95000"/>
                              <a:satMod val="105000"/>
                            </a:schemeClr>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EE5F59" id="Gerader Verbinder 5"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page" from="-56.7pt,421.95pt" to="-31.7pt,4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" strokecolor="#4579b8 [3044]">
                <o:lock v:ext="edit" shapetype="f"/>
                <w10:wrap anchory="page"/>
                <w10:anchorlock/>
              </v:line>
            </w:pict>
          </mc:Fallback>
        </mc:AlternateContent>
      </w:r>
      <w:r w:rsidRPr="000850EE">
        <w:rPr>
          <w:noProof/>
          <w:sz w:val="22"/>
          <w:szCs w:val="22"/>
        </w:rPr>
        <mc:AlternateContent>
          <mc:Choice Requires="wps">
            <w:drawing>
              <wp:anchor distT="0" distB="0" distL="114300" distR="114300" simplePos="0" relativeHeight="251659264" behindDoc="0" locked="1" layoutInCell="1" allowOverlap="1">
                <wp:simplePos x="0" y="0"/>
                <wp:positionH relativeFrom="column">
                  <wp:posOffset>-720090</wp:posOffset>
                </wp:positionH>
                <wp:positionV relativeFrom="page">
                  <wp:posOffset>3780155</wp:posOffset>
                </wp:positionV>
                <wp:extent cx="317500" cy="0"/>
                <wp:effectExtent l="0" t="0" r="25400" b="19050"/>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00" cy="0"/>
                        </a:xfrm>
                        <a:prstGeom prst="line">
                          <a:avLst/>
                        </a:prstGeom>
                        <a:ln w="9525" cap="flat" cmpd="sng" algn="ctr">
                          <a:solidFill>
                            <a:schemeClr val="accent1">
                              <a:shade val="95000"/>
                              <a:satMod val="105000"/>
                            </a:schemeClr>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59682" id="Gerader Verbinder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page" from="-56.7pt,297.65pt" to="-31.7pt,2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" strokecolor="#4579b8 [3044]">
                <o:lock v:ext="edit" shapetype="f"/>
                <w10:wrap anchory="page"/>
                <w10:anchorlock/>
              </v:line>
            </w:pict>
          </mc:Fallback>
        </mc:AlternateContent>
      </w:r>
    </w:p>
    <w:sectPr w:rsidR="00E53F8C" w:rsidRPr="000850EE" w:rsidSect="00B54BA1">
      <w:type w:val="continuous"/>
      <w:pgSz w:w="11906" w:h="16838" w:code="9"/>
      <w:pgMar w:top="-1134" w:right="1133" w:bottom="1134" w:left="1134" w:header="720" w:footer="1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1AB" w:rsidRDefault="000A01AB">
      <w:r>
        <w:separator/>
      </w:r>
    </w:p>
  </w:endnote>
  <w:endnote w:type="continuationSeparator" w:id="0">
    <w:p w:rsidR="000A01AB" w:rsidRDefault="000A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orbel"/>
    <w:panose1 w:val="020B0503030403020204"/>
    <w:charset w:val="00"/>
    <w:family w:val="swiss"/>
    <w:pitch w:val="variable"/>
    <w:sig w:usb0="600002F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urce Sans Pro SemiBold">
    <w:panose1 w:val="020B0603030403020204"/>
    <w:charset w:val="00"/>
    <w:family w:val="swiss"/>
    <w:pitch w:val="variable"/>
    <w:sig w:usb0="600002F7" w:usb1="00000003" w:usb2="00000000" w:usb3="00000000" w:csb0="0000019F" w:csb1="00000000"/>
  </w:font>
  <w:font w:name="Fabric External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72B64" w:rsidRDefault="00472B6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rsidP="00A77D74">
    <w:pPr>
      <w:pStyle w:val="Fuzeile"/>
      <w:framePr w:h="678" w:hRule="exact" w:wrap="around" w:vAnchor="text" w:hAnchor="margin" w:xAlign="right" w:y="-320"/>
      <w:rPr>
        <w:rStyle w:val="Seitenzahl"/>
      </w:rPr>
    </w:pPr>
    <w:r>
      <w:rPr>
        <w:rStyle w:val="Seitenzahl"/>
      </w:rPr>
      <w:fldChar w:fldCharType="begin"/>
    </w:r>
    <w:r>
      <w:rPr>
        <w:rStyle w:val="Seitenzahl"/>
      </w:rPr>
      <w:instrText xml:space="preserve">PAGE  </w:instrText>
    </w:r>
    <w:r>
      <w:rPr>
        <w:rStyle w:val="Seitenzahl"/>
      </w:rPr>
      <w:fldChar w:fldCharType="separate"/>
    </w:r>
    <w:r w:rsidR="002B320B">
      <w:rPr>
        <w:rStyle w:val="Seitenzahl"/>
        <w:noProof/>
      </w:rPr>
      <w:t>2</w:t>
    </w:r>
    <w:r>
      <w:rPr>
        <w:rStyle w:val="Seitenzahl"/>
      </w:rPr>
      <w:fldChar w:fldCharType="end"/>
    </w:r>
  </w:p>
  <w:p w:rsidR="00472B64" w:rsidRDefault="00472B6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4961"/>
      <w:gridCol w:w="3964"/>
    </w:tblGrid>
    <w:tr w:rsidR="00D14FF2" w:rsidRPr="00242F62" w:rsidTr="00DE2EA4">
      <w:tc>
        <w:tcPr>
          <w:tcW w:w="9639" w:type="dxa"/>
          <w:gridSpan w:val="3"/>
          <w:tcBorders>
            <w:top w:val="single" w:sz="8" w:space="0" w:color="auto"/>
          </w:tcBorders>
        </w:tcPr>
        <w:p w:rsidR="00D14FF2" w:rsidRPr="00CE3E71" w:rsidRDefault="00D14FF2" w:rsidP="00D14FF2">
          <w:pPr>
            <w:rPr>
              <w:rFonts w:eastAsia="Arial Unicode MS" w:cs="Arial"/>
              <w:szCs w:val="22"/>
              <w:lang w:val="en-US" w:eastAsia="en-US"/>
            </w:rPr>
          </w:pPr>
          <w:r>
            <w:rPr>
              <w:noProof/>
            </w:rPr>
            <mc:AlternateContent>
              <mc:Choice Requires="wps">
                <w:drawing>
                  <wp:anchor distT="4294967295" distB="4294967295" distL="114300" distR="114300" simplePos="0" relativeHeight="251675648" behindDoc="0" locked="0" layoutInCell="1" allowOverlap="1">
                    <wp:simplePos x="0" y="0"/>
                    <wp:positionH relativeFrom="column">
                      <wp:posOffset>0</wp:posOffset>
                    </wp:positionH>
                    <wp:positionV relativeFrom="page">
                      <wp:posOffset>9721214</wp:posOffset>
                    </wp:positionV>
                    <wp:extent cx="6120130" cy="0"/>
                    <wp:effectExtent l="0" t="0" r="33020" b="1905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1178D7" id="Gerader Verbinder 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0,765.45pt" to="481.9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" strokecolor="windowText" strokeweight=".5pt">
                    <v:stroke joinstyle="miter"/>
                    <o:lock v:ext="edit" shapetype="f"/>
                    <w10:wrap anchory="page"/>
                  </v:line>
                </w:pict>
              </mc:Fallback>
            </mc:AlternateContent>
          </w:r>
        </w:p>
      </w:tc>
    </w:tr>
    <w:tr w:rsidR="00D14FF2" w:rsidRPr="00242F62" w:rsidTr="00DE2EA4">
      <w:tc>
        <w:tcPr>
          <w:tcW w:w="714" w:type="dxa"/>
        </w:tcPr>
        <w:p w:rsidR="00D14FF2" w:rsidRPr="003612DD" w:rsidRDefault="000A01AB" w:rsidP="00D14FF2">
          <w:pPr>
            <w:spacing w:before="60"/>
            <w:rPr>
              <w:rFonts w:ascii="Source Sans Pro" w:eastAsia="Arial Unicode MS" w:hAnsi="Source Sans Pro" w:cs="Arial Unicode MS"/>
              <w:color w:val="000000"/>
              <w:szCs w:val="22"/>
            </w:rPr>
          </w:pPr>
          <w:bookmarkStart w:id="1" w:name="LRA_GrafikFuss"/>
          <w:bookmarkEnd w:id="1"/>
          <w:r>
            <w:rPr>
              <w:rFonts w:ascii="Source Sans Pro" w:eastAsia="Arial Unicode MS" w:hAnsi="Source Sans Pro" w:cs="Arial Unicode MS"/>
              <w:noProof/>
              <w:color w:val="000000"/>
              <w:szCs w:val="22"/>
            </w:rPr>
            <w:drawing>
              <wp:inline distT="0" distB="0" distL="0" distR="0">
                <wp:extent cx="372979" cy="481263"/>
                <wp:effectExtent l="0" t="0" r="8255" b="0"/>
                <wp:docPr id="11" name="Grafik 1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372979" cy="481263"/>
                        </a:xfrm>
                        <a:prstGeom prst="rect">
                          <a:avLst/>
                        </a:prstGeom>
                      </pic:spPr>
                    </pic:pic>
                  </a:graphicData>
                </a:graphic>
              </wp:inline>
            </w:drawing>
          </w:r>
        </w:p>
      </w:tc>
      <w:tc>
        <w:tcPr>
          <w:tcW w:w="4961" w:type="dxa"/>
          <w:vAlign w:val="bottom"/>
        </w:tcPr>
        <w:p w:rsidR="00D14FF2" w:rsidRPr="003612DD" w:rsidRDefault="00D14FF2" w:rsidP="00D14FF2">
          <w:pPr>
            <w:spacing w:line="276" w:lineRule="auto"/>
            <w:rPr>
              <w:rFonts w:ascii="Source Sans Pro" w:eastAsia="Arial Unicode MS" w:hAnsi="Source Sans Pro" w:cs="Arial Unicode MS"/>
              <w:color w:val="000000"/>
              <w:sz w:val="16"/>
              <w:szCs w:val="16"/>
            </w:rPr>
          </w:pPr>
          <w:r w:rsidRPr="003612DD">
            <w:rPr>
              <w:rFonts w:ascii="Source Sans Pro SemiBold" w:eastAsia="Arial Unicode MS" w:hAnsi="Source Sans Pro SemiBold" w:cs="Arial Unicode MS"/>
              <w:color w:val="000000"/>
              <w:sz w:val="16"/>
              <w:szCs w:val="16"/>
            </w:rPr>
            <w:t>Landratsamt Oberallgäu</w:t>
          </w:r>
          <w:r w:rsidRPr="003612DD">
            <w:rPr>
              <w:rFonts w:ascii="Source Sans Pro" w:eastAsia="Arial Unicode MS" w:hAnsi="Source Sans Pro" w:cs="Arial Unicode MS"/>
              <w:color w:val="000000"/>
              <w:sz w:val="16"/>
              <w:szCs w:val="16"/>
            </w:rPr>
            <w:t xml:space="preserve">  •  </w:t>
          </w:r>
          <w:bookmarkStart w:id="2" w:name="LRA_HausStr"/>
          <w:bookmarkEnd w:id="2"/>
          <w:r w:rsidR="000A01AB">
            <w:rPr>
              <w:rFonts w:ascii="Source Sans Pro" w:eastAsia="Arial Unicode MS" w:hAnsi="Source Sans Pro" w:cs="Arial Unicode MS"/>
              <w:color w:val="000000"/>
              <w:sz w:val="16"/>
              <w:szCs w:val="16"/>
            </w:rPr>
            <w:t>Oberallgäuer Platz 2</w:t>
          </w:r>
          <w:r w:rsidRPr="003612DD">
            <w:rPr>
              <w:rFonts w:ascii="Source Sans Pro" w:eastAsia="Arial Unicode MS" w:hAnsi="Source Sans Pro" w:cs="Arial Unicode MS"/>
              <w:color w:val="000000"/>
              <w:sz w:val="16"/>
              <w:szCs w:val="16"/>
            </w:rPr>
            <w:t xml:space="preserve"> •  </w:t>
          </w:r>
          <w:bookmarkStart w:id="3" w:name="LRA_HausOrt"/>
          <w:bookmarkEnd w:id="3"/>
          <w:r w:rsidR="000A01AB">
            <w:rPr>
              <w:rFonts w:ascii="Source Sans Pro" w:eastAsia="Arial Unicode MS" w:hAnsi="Source Sans Pro" w:cs="Arial Unicode MS"/>
              <w:color w:val="000000"/>
              <w:sz w:val="16"/>
              <w:szCs w:val="16"/>
            </w:rPr>
            <w:t>87527 Sonthofen</w:t>
          </w:r>
        </w:p>
        <w:p w:rsidR="00D14FF2" w:rsidRPr="003612DD" w:rsidRDefault="000A01AB" w:rsidP="00D14FF2">
          <w:pPr>
            <w:spacing w:line="276" w:lineRule="auto"/>
            <w:rPr>
              <w:rFonts w:ascii="Source Sans Pro" w:eastAsia="Arial Unicode MS" w:hAnsi="Source Sans Pro" w:cs="Arial Unicode MS"/>
              <w:color w:val="000000"/>
              <w:sz w:val="16"/>
              <w:szCs w:val="16"/>
            </w:rPr>
          </w:pPr>
          <w:bookmarkStart w:id="4" w:name="LRA_FussKontakt"/>
          <w:bookmarkEnd w:id="4"/>
          <w:r>
            <w:rPr>
              <w:rFonts w:ascii="Fabric External MDL2 Assets" w:eastAsia="Arial Unicode MS" w:hAnsi="Fabric External MDL2 Assets" w:cs="Arial Unicode MS"/>
              <w:color w:val="000000"/>
              <w:sz w:val="16"/>
              <w:szCs w:val="16"/>
            </w:rPr>
            <w:t></w:t>
          </w:r>
          <w:r>
            <w:rPr>
              <w:rFonts w:ascii="Source Sans Pro" w:eastAsia="Arial Unicode MS" w:hAnsi="Source Sans Pro" w:cs="Arial Unicode MS"/>
              <w:color w:val="000000"/>
              <w:sz w:val="16"/>
              <w:szCs w:val="16"/>
            </w:rPr>
            <w:t xml:space="preserve">  08321 612 - 0  •  </w:t>
          </w:r>
          <w:r>
            <w:rPr>
              <w:rFonts w:ascii="Fabric External MDL2 Assets" w:eastAsia="Arial Unicode MS" w:hAnsi="Fabric External MDL2 Assets" w:cs="Arial Unicode MS"/>
              <w:color w:val="000000"/>
              <w:sz w:val="16"/>
              <w:szCs w:val="16"/>
            </w:rPr>
            <w:t></w:t>
          </w:r>
          <w:r>
            <w:rPr>
              <w:rFonts w:ascii="Source Sans Pro" w:eastAsia="Arial Unicode MS" w:hAnsi="Source Sans Pro" w:cs="Arial Unicode MS"/>
              <w:color w:val="000000"/>
              <w:sz w:val="16"/>
              <w:szCs w:val="16"/>
            </w:rPr>
            <w:t xml:space="preserve">  08321 612 - 6767  •  </w:t>
          </w:r>
          <w:r>
            <w:rPr>
              <w:rFonts w:ascii="Fabric External MDL2 Assets" w:eastAsia="Arial Unicode MS" w:hAnsi="Fabric External MDL2 Assets" w:cs="Arial Unicode MS"/>
              <w:color w:val="000000"/>
              <w:sz w:val="16"/>
              <w:szCs w:val="16"/>
            </w:rPr>
            <w:t></w:t>
          </w:r>
          <w:r>
            <w:rPr>
              <w:rFonts w:ascii="Source Sans Pro" w:eastAsia="Arial Unicode MS" w:hAnsi="Source Sans Pro" w:cs="Arial Unicode MS"/>
              <w:color w:val="000000"/>
              <w:sz w:val="16"/>
              <w:szCs w:val="16"/>
            </w:rPr>
            <w:t xml:space="preserve">  info@lra-oa.bayern.de</w:t>
          </w:r>
        </w:p>
        <w:p w:rsidR="00D14FF2" w:rsidRPr="003612DD" w:rsidRDefault="00D14FF2" w:rsidP="00D14FF2">
          <w:pPr>
            <w:spacing w:line="276" w:lineRule="auto"/>
            <w:rPr>
              <w:rFonts w:ascii="Source Sans Pro" w:eastAsia="Arial Unicode MS" w:hAnsi="Source Sans Pro" w:cs="Arial Unicode MS"/>
              <w:color w:val="000000"/>
              <w:sz w:val="14"/>
              <w:szCs w:val="14"/>
            </w:rPr>
          </w:pPr>
          <w:r w:rsidRPr="003612DD">
            <w:rPr>
              <w:rFonts w:ascii="Source Sans Pro" w:eastAsia="Arial Unicode MS" w:hAnsi="Source Sans Pro" w:cs="Arial Unicode MS"/>
              <w:b/>
              <w:bCs/>
              <w:color w:val="000000"/>
              <w:sz w:val="20"/>
            </w:rPr>
            <w:t>www.oberallgaeu.org</w:t>
          </w:r>
        </w:p>
      </w:tc>
      <w:tc>
        <w:tcPr>
          <w:tcW w:w="3964" w:type="dxa"/>
          <w:vAlign w:val="bottom"/>
        </w:tcPr>
        <w:p w:rsidR="00D14FF2" w:rsidRPr="003612DD" w:rsidRDefault="00D14FF2" w:rsidP="00D14FF2">
          <w:pPr>
            <w:rPr>
              <w:rFonts w:ascii="Source Sans Pro SemiBold" w:eastAsia="Arial Unicode MS" w:hAnsi="Source Sans Pro SemiBold" w:cs="Arial Unicode MS"/>
              <w:color w:val="000000"/>
              <w:sz w:val="15"/>
              <w:szCs w:val="15"/>
            </w:rPr>
          </w:pPr>
          <w:r w:rsidRPr="003612DD">
            <w:rPr>
              <w:rFonts w:ascii="Source Sans Pro SemiBold" w:eastAsia="Arial Unicode MS" w:hAnsi="Source Sans Pro SemiBold" w:cs="Arial Unicode MS"/>
              <w:color w:val="000000"/>
              <w:sz w:val="15"/>
              <w:szCs w:val="15"/>
            </w:rPr>
            <w:t>Bankverbindungen</w:t>
          </w:r>
        </w:p>
        <w:p w:rsidR="00D14FF2" w:rsidRPr="003612DD" w:rsidRDefault="000A01AB" w:rsidP="00D14FF2">
          <w:pPr>
            <w:tabs>
              <w:tab w:val="left" w:pos="1985"/>
            </w:tabs>
            <w:rPr>
              <w:rFonts w:ascii="Source Sans Pro" w:eastAsia="Arial Unicode MS" w:hAnsi="Source Sans Pro" w:cs="Arial Unicode MS"/>
              <w:color w:val="000000"/>
              <w:sz w:val="15"/>
              <w:szCs w:val="15"/>
            </w:rPr>
          </w:pPr>
          <w:bookmarkStart w:id="5" w:name="LRA_B1"/>
          <w:bookmarkEnd w:id="5"/>
          <w:r>
            <w:rPr>
              <w:rFonts w:ascii="Source Sans Pro" w:eastAsia="Arial Unicode MS" w:hAnsi="Source Sans Pro" w:cs="Arial Unicode MS"/>
              <w:color w:val="000000"/>
              <w:sz w:val="15"/>
              <w:szCs w:val="15"/>
            </w:rPr>
            <w:t>Sparkasse Allgäu</w:t>
          </w:r>
          <w:r w:rsidR="00D14FF2" w:rsidRPr="003612DD">
            <w:rPr>
              <w:rFonts w:ascii="Source Sans Pro" w:eastAsia="Arial Unicode MS" w:hAnsi="Source Sans Pro" w:cs="Arial Unicode MS"/>
              <w:color w:val="000000"/>
              <w:sz w:val="15"/>
              <w:szCs w:val="15"/>
            </w:rPr>
            <w:t xml:space="preserve">: </w:t>
          </w:r>
          <w:r w:rsidR="00D14FF2" w:rsidRPr="003612DD">
            <w:rPr>
              <w:rFonts w:ascii="Source Sans Pro" w:eastAsia="Arial Unicode MS" w:hAnsi="Source Sans Pro" w:cs="Arial Unicode MS"/>
              <w:color w:val="000000"/>
              <w:sz w:val="15"/>
              <w:szCs w:val="15"/>
            </w:rPr>
            <w:tab/>
          </w:r>
          <w:bookmarkStart w:id="6" w:name="LRA_K1"/>
          <w:bookmarkEnd w:id="6"/>
          <w:r>
            <w:rPr>
              <w:rFonts w:ascii="Source Sans Pro" w:eastAsia="Arial Unicode MS" w:hAnsi="Source Sans Pro" w:cs="Arial Unicode MS"/>
              <w:color w:val="000000"/>
              <w:sz w:val="15"/>
              <w:szCs w:val="15"/>
            </w:rPr>
            <w:t>DE87 7335 0000 0000 0003 64</w:t>
          </w:r>
        </w:p>
        <w:p w:rsidR="00D14FF2" w:rsidRPr="003612DD" w:rsidRDefault="000A01AB" w:rsidP="00D14FF2">
          <w:pPr>
            <w:tabs>
              <w:tab w:val="left" w:pos="1985"/>
            </w:tabs>
            <w:rPr>
              <w:rFonts w:ascii="Source Sans Pro" w:eastAsia="Arial Unicode MS" w:hAnsi="Source Sans Pro" w:cs="Arial Unicode MS"/>
              <w:color w:val="000000"/>
              <w:sz w:val="15"/>
              <w:szCs w:val="15"/>
            </w:rPr>
          </w:pPr>
          <w:bookmarkStart w:id="7" w:name="LRA_B2"/>
          <w:bookmarkEnd w:id="7"/>
          <w:r>
            <w:rPr>
              <w:rFonts w:ascii="Source Sans Pro" w:eastAsia="Arial Unicode MS" w:hAnsi="Source Sans Pro" w:cs="Arial Unicode MS"/>
              <w:color w:val="000000"/>
              <w:sz w:val="15"/>
              <w:szCs w:val="15"/>
            </w:rPr>
            <w:t>Allgäuer Volksbank eG</w:t>
          </w:r>
          <w:r w:rsidR="00D14FF2" w:rsidRPr="003612DD">
            <w:rPr>
              <w:rFonts w:ascii="Source Sans Pro" w:eastAsia="Arial Unicode MS" w:hAnsi="Source Sans Pro" w:cs="Arial Unicode MS"/>
              <w:color w:val="000000"/>
              <w:sz w:val="15"/>
              <w:szCs w:val="15"/>
            </w:rPr>
            <w:t xml:space="preserve">: </w:t>
          </w:r>
          <w:r w:rsidR="00D14FF2" w:rsidRPr="003612DD">
            <w:rPr>
              <w:rFonts w:ascii="Source Sans Pro" w:eastAsia="Arial Unicode MS" w:hAnsi="Source Sans Pro" w:cs="Arial Unicode MS"/>
              <w:color w:val="000000"/>
              <w:sz w:val="15"/>
              <w:szCs w:val="15"/>
            </w:rPr>
            <w:tab/>
          </w:r>
          <w:bookmarkStart w:id="8" w:name="LRA_K2"/>
          <w:bookmarkEnd w:id="8"/>
          <w:r>
            <w:rPr>
              <w:rFonts w:ascii="Source Sans Pro" w:eastAsia="Arial Unicode MS" w:hAnsi="Source Sans Pro" w:cs="Arial Unicode MS"/>
              <w:color w:val="000000"/>
              <w:sz w:val="15"/>
              <w:szCs w:val="15"/>
            </w:rPr>
            <w:t>DE78 7339 0000 0000 5281 88</w:t>
          </w:r>
        </w:p>
        <w:p w:rsidR="00D14FF2" w:rsidRPr="003612DD" w:rsidRDefault="000A01AB" w:rsidP="00D14FF2">
          <w:pPr>
            <w:tabs>
              <w:tab w:val="left" w:pos="1985"/>
            </w:tabs>
            <w:rPr>
              <w:rFonts w:ascii="Source Sans Pro" w:eastAsia="Arial Unicode MS" w:hAnsi="Source Sans Pro" w:cs="Arial Unicode MS"/>
              <w:color w:val="000000"/>
              <w:sz w:val="12"/>
              <w:szCs w:val="12"/>
            </w:rPr>
          </w:pPr>
          <w:bookmarkStart w:id="9" w:name="LRA_B3"/>
          <w:bookmarkEnd w:id="9"/>
          <w:r>
            <w:rPr>
              <w:rFonts w:ascii="Source Sans Pro" w:eastAsia="Arial Unicode MS" w:hAnsi="Source Sans Pro" w:cs="Arial Unicode MS"/>
              <w:color w:val="000000"/>
              <w:sz w:val="15"/>
              <w:szCs w:val="15"/>
            </w:rPr>
            <w:t>Raiffeisenbank KE-OA eG</w:t>
          </w:r>
          <w:r w:rsidR="00D14FF2" w:rsidRPr="003612DD">
            <w:rPr>
              <w:rFonts w:ascii="Source Sans Pro" w:eastAsia="Arial Unicode MS" w:hAnsi="Source Sans Pro" w:cs="Arial Unicode MS"/>
              <w:color w:val="000000"/>
              <w:sz w:val="15"/>
              <w:szCs w:val="15"/>
            </w:rPr>
            <w:t xml:space="preserve">: </w:t>
          </w:r>
          <w:r w:rsidR="00D14FF2" w:rsidRPr="003612DD">
            <w:rPr>
              <w:rFonts w:ascii="Source Sans Pro" w:eastAsia="Arial Unicode MS" w:hAnsi="Source Sans Pro" w:cs="Arial Unicode MS"/>
              <w:color w:val="000000"/>
              <w:sz w:val="15"/>
              <w:szCs w:val="15"/>
            </w:rPr>
            <w:tab/>
          </w:r>
          <w:bookmarkStart w:id="10" w:name="LRA_K3"/>
          <w:bookmarkEnd w:id="10"/>
          <w:r>
            <w:rPr>
              <w:rFonts w:ascii="Source Sans Pro" w:eastAsia="Arial Unicode MS" w:hAnsi="Source Sans Pro" w:cs="Arial Unicode MS"/>
              <w:color w:val="000000"/>
              <w:sz w:val="15"/>
              <w:szCs w:val="15"/>
            </w:rPr>
            <w:t>DE76 7336 9920 0000 0001 08</w:t>
          </w:r>
        </w:p>
      </w:tc>
    </w:tr>
  </w:tbl>
  <w:p w:rsidR="00472B64" w:rsidRPr="00D14FF2" w:rsidRDefault="00472B64" w:rsidP="00D14F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1AB" w:rsidRDefault="000A01AB">
      <w:r>
        <w:separator/>
      </w:r>
    </w:p>
  </w:footnote>
  <w:footnote w:type="continuationSeparator" w:id="0">
    <w:p w:rsidR="000A01AB" w:rsidRDefault="000A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Kopfzeile"/>
    </w:pPr>
    <w:r>
      <w:rPr>
        <w:noProof/>
      </w:rPr>
      <w:drawing>
        <wp:inline distT="0" distB="0" distL="0" distR="0" wp14:anchorId="2545D4D1" wp14:editId="0302141F">
          <wp:extent cx="1905000" cy="2009775"/>
          <wp:effectExtent l="0" t="0" r="0" b="9525"/>
          <wp:docPr id="8" name="Bild 1" descr="LR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2009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16" w:rsidRDefault="008227A0">
    <w:pPr>
      <w:pStyle w:val="Kopfzeile"/>
      <w:tabs>
        <w:tab w:val="clear" w:pos="9072"/>
        <w:tab w:val="right" w:pos="9639"/>
      </w:tabs>
    </w:pPr>
    <w:r w:rsidRPr="00C86BF2">
      <w:rPr>
        <w:rFonts w:eastAsia="Arial Unicode MS" w:cs="Arial"/>
        <w:noProof/>
        <w:szCs w:val="22"/>
      </w:rPr>
      <mc:AlternateContent>
        <mc:Choice Requires="wps">
          <w:drawing>
            <wp:anchor distT="0" distB="0" distL="114300" distR="114300" simplePos="0" relativeHeight="251677696" behindDoc="0" locked="0" layoutInCell="1" allowOverlap="1" wp14:anchorId="7D4F541C" wp14:editId="675ABEFD">
              <wp:simplePos x="0" y="0"/>
              <wp:positionH relativeFrom="column">
                <wp:posOffset>0</wp:posOffset>
              </wp:positionH>
              <wp:positionV relativeFrom="page">
                <wp:posOffset>360045</wp:posOffset>
              </wp:positionV>
              <wp:extent cx="6120000" cy="0"/>
              <wp:effectExtent l="0" t="0" r="33655" b="19050"/>
              <wp:wrapNone/>
              <wp:docPr id="6" name="Gerader Verbinder 6"/>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0D6FA" id="Gerader Verbinde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28.35pt" to="481.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" strokecolor="black [3213]">
              <w10:wrap anchory="page"/>
            </v:line>
          </w:pict>
        </mc:Fallback>
      </mc:AlternateContent>
    </w:r>
  </w:p>
  <w:p w:rsidR="00175AAE" w:rsidRDefault="001F4352">
    <w:pPr>
      <w:pStyle w:val="Kopfzeile"/>
      <w:tabs>
        <w:tab w:val="clear" w:pos="9072"/>
        <w:tab w:val="right" w:pos="9639"/>
      </w:tabs>
    </w:pPr>
    <w:r w:rsidRPr="00E11C75">
      <w:rPr>
        <w:noProof/>
        <w:highlight w:val="yellow"/>
      </w:rPr>
      <w:drawing>
        <wp:anchor distT="0" distB="0" distL="114300" distR="114300" simplePos="0" relativeHeight="251673600" behindDoc="0" locked="0" layoutInCell="1" allowOverlap="1">
          <wp:simplePos x="0" y="0"/>
          <wp:positionH relativeFrom="leftMargin">
            <wp:posOffset>6124755</wp:posOffset>
          </wp:positionH>
          <wp:positionV relativeFrom="topMargin">
            <wp:posOffset>362309</wp:posOffset>
          </wp:positionV>
          <wp:extent cx="432000" cy="432000"/>
          <wp:effectExtent l="0" t="0" r="6350" b="635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uerf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p w:rsidR="003725F0" w:rsidRPr="003725F0" w:rsidRDefault="003725F0" w:rsidP="003725F0">
    <w:pPr>
      <w:jc w:val="center"/>
      <w:rPr>
        <w:rFonts w:ascii="Source Sans Pro" w:hAnsi="Source Sans Pro"/>
        <w:b/>
        <w:color w:val="FF0000"/>
        <w:sz w:val="24"/>
        <w:szCs w:val="24"/>
      </w:rPr>
    </w:pPr>
    <w:bookmarkStart w:id="0" w:name="LRA_GrafikKopf"/>
    <w:bookmarkEnd w:id="0"/>
    <w:r w:rsidRPr="003725F0">
      <w:rPr>
        <w:rFonts w:ascii="Source Sans Pro" w:hAnsi="Source Sans Pro"/>
        <w:b/>
        <w:color w:val="FF0000"/>
        <w:sz w:val="24"/>
        <w:szCs w:val="24"/>
        <w:bdr w:val="single" w:sz="4" w:space="0" w:color="auto"/>
      </w:rPr>
      <w:t>Vorschlag Bekanntmachung</w:t>
    </w:r>
  </w:p>
  <w:p w:rsidR="003725F0" w:rsidRDefault="003725F0" w:rsidP="003725F0">
    <w:pPr>
      <w:jc w:val="both"/>
      <w:rPr>
        <w:rFonts w:ascii="Source Sans Pro" w:hAnsi="Source Sans Pro"/>
        <w:b/>
        <w:sz w:val="20"/>
      </w:rPr>
    </w:pPr>
  </w:p>
  <w:p w:rsidR="001E0816" w:rsidRDefault="000A01AB" w:rsidP="001E0816">
    <w:pPr>
      <w:pStyle w:val="Kopfzeile"/>
      <w:tabs>
        <w:tab w:val="clear" w:pos="9072"/>
        <w:tab w:val="left" w:pos="2835"/>
        <w:tab w:val="right" w:pos="9639"/>
      </w:tabs>
    </w:pPr>
    <w:r>
      <w:rPr>
        <w:noProof/>
      </w:rPr>
      <w:drawing>
        <wp:inline distT="0" distB="0" distL="0" distR="0">
          <wp:extent cx="3080084" cy="733926"/>
          <wp:effectExtent l="0" t="0" r="6350" b="9525"/>
          <wp:docPr id="10" name="Grafik 10"/>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3080084" cy="733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DE3"/>
    <w:multiLevelType w:val="multilevel"/>
    <w:tmpl w:val="7BF49FA0"/>
    <w:lvl w:ilvl="0">
      <w:start w:val="1"/>
      <w:numFmt w:val="decimal"/>
      <w:pStyle w:val="berschrift4"/>
      <w:lvlText w:val="%1.1.1.1"/>
      <w:lvlJc w:val="left"/>
      <w:pPr>
        <w:tabs>
          <w:tab w:val="num" w:pos="680"/>
        </w:tabs>
        <w:ind w:left="680" w:hanging="68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pStyle w:val="berschrift40"/>
      <w:isLgl/>
      <w:lvlText w:val="%1.%2.%3.%4."/>
      <w:lvlJc w:val="left"/>
      <w:pPr>
        <w:tabs>
          <w:tab w:val="num" w:pos="2520"/>
        </w:tabs>
        <w:ind w:left="216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99362C"/>
    <w:multiLevelType w:val="hybridMultilevel"/>
    <w:tmpl w:val="D40ED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ED4DE0"/>
    <w:multiLevelType w:val="hybridMultilevel"/>
    <w:tmpl w:val="79FC2B0A"/>
    <w:lvl w:ilvl="0" w:tplc="94B0BB42">
      <w:numFmt w:val="bullet"/>
      <w:lvlText w:val="-"/>
      <w:lvlJc w:val="left"/>
      <w:pPr>
        <w:ind w:left="720" w:hanging="360"/>
      </w:pPr>
      <w:rPr>
        <w:rFonts w:ascii="Source Sans Pro" w:eastAsia="Times New Roman" w:hAnsi="Source Sans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2C6BD5"/>
    <w:multiLevelType w:val="hybridMultilevel"/>
    <w:tmpl w:val="79C865A4"/>
    <w:lvl w:ilvl="0" w:tplc="86DC32DC">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A1645D5"/>
    <w:multiLevelType w:val="hybridMultilevel"/>
    <w:tmpl w:val="618A75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2E31E0"/>
    <w:multiLevelType w:val="hybridMultilevel"/>
    <w:tmpl w:val="49CEE35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090EA0"/>
    <w:multiLevelType w:val="singleLevel"/>
    <w:tmpl w:val="F864DA06"/>
    <w:lvl w:ilvl="0">
      <w:start w:val="1"/>
      <w:numFmt w:val="decimal"/>
      <w:pStyle w:val="Aufzhlung1"/>
      <w:lvlText w:val="%1."/>
      <w:lvlJc w:val="left"/>
      <w:pPr>
        <w:tabs>
          <w:tab w:val="num" w:pos="360"/>
        </w:tabs>
        <w:ind w:left="360" w:hanging="360"/>
      </w:pPr>
    </w:lvl>
  </w:abstractNum>
  <w:abstractNum w:abstractNumId="7" w15:restartNumberingAfterBreak="0">
    <w:nsid w:val="37822446"/>
    <w:multiLevelType w:val="hybridMultilevel"/>
    <w:tmpl w:val="9D5C6358"/>
    <w:lvl w:ilvl="0" w:tplc="04070005">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8" w15:restartNumberingAfterBreak="0">
    <w:nsid w:val="3CA70DEA"/>
    <w:multiLevelType w:val="multilevel"/>
    <w:tmpl w:val="3C340DF0"/>
    <w:lvl w:ilvl="0">
      <w:start w:val="1"/>
      <w:numFmt w:val="decimal"/>
      <w:pStyle w:val="berschrift1"/>
      <w:lvlText w:val="%1."/>
      <w:lvlJc w:val="left"/>
      <w:pPr>
        <w:tabs>
          <w:tab w:val="num" w:pos="720"/>
        </w:tabs>
        <w:ind w:left="720" w:hanging="720"/>
      </w:pPr>
    </w:lvl>
    <w:lvl w:ilvl="1">
      <w:start w:val="1"/>
      <w:numFmt w:val="decimal"/>
      <w:pStyle w:val="berschrift2"/>
      <w:lvlText w:val="%1.%2"/>
      <w:lvlJc w:val="left"/>
      <w:pPr>
        <w:tabs>
          <w:tab w:val="num" w:pos="0"/>
        </w:tabs>
        <w:ind w:left="1440" w:hanging="720"/>
      </w:pPr>
    </w:lvl>
    <w:lvl w:ilvl="2">
      <w:start w:val="1"/>
      <w:numFmt w:val="decimal"/>
      <w:pStyle w:val="berschrift3"/>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9" w15:restartNumberingAfterBreak="0">
    <w:nsid w:val="3F560701"/>
    <w:multiLevelType w:val="singleLevel"/>
    <w:tmpl w:val="9F089F48"/>
    <w:lvl w:ilvl="0">
      <w:start w:val="1"/>
      <w:numFmt w:val="decimal"/>
      <w:pStyle w:val="Aufzhlung2"/>
      <w:lvlText w:val="%1."/>
      <w:lvlJc w:val="left"/>
      <w:pPr>
        <w:tabs>
          <w:tab w:val="num" w:pos="360"/>
        </w:tabs>
        <w:ind w:left="360" w:hanging="360"/>
      </w:pPr>
    </w:lvl>
  </w:abstractNum>
  <w:abstractNum w:abstractNumId="10" w15:restartNumberingAfterBreak="0">
    <w:nsid w:val="49620B4C"/>
    <w:multiLevelType w:val="hybridMultilevel"/>
    <w:tmpl w:val="BE38EE66"/>
    <w:lvl w:ilvl="0" w:tplc="4AC25CF0">
      <w:numFmt w:val="bullet"/>
      <w:lvlText w:val="-"/>
      <w:lvlJc w:val="left"/>
      <w:pPr>
        <w:ind w:left="720" w:hanging="360"/>
      </w:pPr>
      <w:rPr>
        <w:rFonts w:ascii="Source Sans Pro" w:eastAsia="Times New Roman" w:hAnsi="Source Sans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946693"/>
    <w:multiLevelType w:val="hybridMultilevel"/>
    <w:tmpl w:val="08807CF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0F199D"/>
    <w:multiLevelType w:val="hybridMultilevel"/>
    <w:tmpl w:val="9FA04A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42A173F"/>
    <w:multiLevelType w:val="hybridMultilevel"/>
    <w:tmpl w:val="0FB2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BF7BBA"/>
    <w:multiLevelType w:val="hybridMultilevel"/>
    <w:tmpl w:val="0AA605C8"/>
    <w:lvl w:ilvl="0" w:tplc="6DA84E74">
      <w:start w:val="1"/>
      <w:numFmt w:val="upperRoman"/>
      <w:lvlText w:val="%1."/>
      <w:lvlJc w:val="right"/>
      <w:pPr>
        <w:ind w:left="1080" w:hanging="360"/>
      </w:pPr>
      <w:rPr>
        <w:rFonts w:ascii="Arial" w:hAnsi="Arial"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62D9655E"/>
    <w:multiLevelType w:val="singleLevel"/>
    <w:tmpl w:val="1A20C7F0"/>
    <w:lvl w:ilvl="0">
      <w:start w:val="1"/>
      <w:numFmt w:val="upperRoman"/>
      <w:pStyle w:val="NummerierungRmisch"/>
      <w:lvlText w:val="%1."/>
      <w:lvlJc w:val="left"/>
      <w:pPr>
        <w:tabs>
          <w:tab w:val="num" w:pos="720"/>
        </w:tabs>
        <w:ind w:left="357" w:hanging="357"/>
      </w:pPr>
    </w:lvl>
  </w:abstractNum>
  <w:abstractNum w:abstractNumId="16" w15:restartNumberingAfterBreak="0">
    <w:nsid w:val="66965093"/>
    <w:multiLevelType w:val="hybridMultilevel"/>
    <w:tmpl w:val="CC3EEA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E58B3"/>
    <w:multiLevelType w:val="hybridMultilevel"/>
    <w:tmpl w:val="469C38C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3D44D8C"/>
    <w:multiLevelType w:val="hybridMultilevel"/>
    <w:tmpl w:val="900A4C0A"/>
    <w:lvl w:ilvl="0" w:tplc="04070001">
      <w:start w:val="1"/>
      <w:numFmt w:val="bullet"/>
      <w:lvlText w:val=""/>
      <w:lvlJc w:val="left"/>
      <w:pPr>
        <w:ind w:left="-684" w:hanging="360"/>
      </w:pPr>
      <w:rPr>
        <w:rFonts w:ascii="Symbol" w:hAnsi="Symbol" w:hint="default"/>
      </w:rPr>
    </w:lvl>
    <w:lvl w:ilvl="1" w:tplc="04070003" w:tentative="1">
      <w:start w:val="1"/>
      <w:numFmt w:val="bullet"/>
      <w:lvlText w:val="o"/>
      <w:lvlJc w:val="left"/>
      <w:pPr>
        <w:ind w:left="36" w:hanging="360"/>
      </w:pPr>
      <w:rPr>
        <w:rFonts w:ascii="Courier New" w:hAnsi="Courier New" w:cs="Courier New" w:hint="default"/>
      </w:rPr>
    </w:lvl>
    <w:lvl w:ilvl="2" w:tplc="04070005" w:tentative="1">
      <w:start w:val="1"/>
      <w:numFmt w:val="bullet"/>
      <w:lvlText w:val=""/>
      <w:lvlJc w:val="left"/>
      <w:pPr>
        <w:ind w:left="756" w:hanging="360"/>
      </w:pPr>
      <w:rPr>
        <w:rFonts w:ascii="Wingdings" w:hAnsi="Wingdings" w:hint="default"/>
      </w:rPr>
    </w:lvl>
    <w:lvl w:ilvl="3" w:tplc="04070001" w:tentative="1">
      <w:start w:val="1"/>
      <w:numFmt w:val="bullet"/>
      <w:lvlText w:val=""/>
      <w:lvlJc w:val="left"/>
      <w:pPr>
        <w:ind w:left="1476" w:hanging="360"/>
      </w:pPr>
      <w:rPr>
        <w:rFonts w:ascii="Symbol" w:hAnsi="Symbol" w:hint="default"/>
      </w:rPr>
    </w:lvl>
    <w:lvl w:ilvl="4" w:tplc="04070003" w:tentative="1">
      <w:start w:val="1"/>
      <w:numFmt w:val="bullet"/>
      <w:lvlText w:val="o"/>
      <w:lvlJc w:val="left"/>
      <w:pPr>
        <w:ind w:left="2196" w:hanging="360"/>
      </w:pPr>
      <w:rPr>
        <w:rFonts w:ascii="Courier New" w:hAnsi="Courier New" w:cs="Courier New" w:hint="default"/>
      </w:rPr>
    </w:lvl>
    <w:lvl w:ilvl="5" w:tplc="04070005" w:tentative="1">
      <w:start w:val="1"/>
      <w:numFmt w:val="bullet"/>
      <w:lvlText w:val=""/>
      <w:lvlJc w:val="left"/>
      <w:pPr>
        <w:ind w:left="2916" w:hanging="360"/>
      </w:pPr>
      <w:rPr>
        <w:rFonts w:ascii="Wingdings" w:hAnsi="Wingdings" w:hint="default"/>
      </w:rPr>
    </w:lvl>
    <w:lvl w:ilvl="6" w:tplc="04070001" w:tentative="1">
      <w:start w:val="1"/>
      <w:numFmt w:val="bullet"/>
      <w:lvlText w:val=""/>
      <w:lvlJc w:val="left"/>
      <w:pPr>
        <w:ind w:left="3636" w:hanging="360"/>
      </w:pPr>
      <w:rPr>
        <w:rFonts w:ascii="Symbol" w:hAnsi="Symbol" w:hint="default"/>
      </w:rPr>
    </w:lvl>
    <w:lvl w:ilvl="7" w:tplc="04070003" w:tentative="1">
      <w:start w:val="1"/>
      <w:numFmt w:val="bullet"/>
      <w:lvlText w:val="o"/>
      <w:lvlJc w:val="left"/>
      <w:pPr>
        <w:ind w:left="4356" w:hanging="360"/>
      </w:pPr>
      <w:rPr>
        <w:rFonts w:ascii="Courier New" w:hAnsi="Courier New" w:cs="Courier New" w:hint="default"/>
      </w:rPr>
    </w:lvl>
    <w:lvl w:ilvl="8" w:tplc="04070005" w:tentative="1">
      <w:start w:val="1"/>
      <w:numFmt w:val="bullet"/>
      <w:lvlText w:val=""/>
      <w:lvlJc w:val="left"/>
      <w:pPr>
        <w:ind w:left="5076" w:hanging="360"/>
      </w:pPr>
      <w:rPr>
        <w:rFonts w:ascii="Wingdings" w:hAnsi="Wingdings" w:hint="default"/>
      </w:rPr>
    </w:lvl>
  </w:abstractNum>
  <w:abstractNum w:abstractNumId="19" w15:restartNumberingAfterBreak="0">
    <w:nsid w:val="768772D2"/>
    <w:multiLevelType w:val="singleLevel"/>
    <w:tmpl w:val="DE48F134"/>
    <w:lvl w:ilvl="0">
      <w:start w:val="1"/>
      <w:numFmt w:val="decimal"/>
      <w:pStyle w:val="Aufzhlung"/>
      <w:lvlText w:val="%1."/>
      <w:lvlJc w:val="left"/>
      <w:pPr>
        <w:tabs>
          <w:tab w:val="num" w:pos="360"/>
        </w:tabs>
        <w:ind w:left="360" w:hanging="360"/>
      </w:pPr>
    </w:lvl>
  </w:abstractNum>
  <w:num w:numId="1">
    <w:abstractNumId w:val="19"/>
  </w:num>
  <w:num w:numId="2">
    <w:abstractNumId w:val="6"/>
  </w:num>
  <w:num w:numId="3">
    <w:abstractNumId w:val="9"/>
  </w:num>
  <w:num w:numId="4">
    <w:abstractNumId w:val="15"/>
  </w:num>
  <w:num w:numId="5">
    <w:abstractNumId w:val="8"/>
  </w:num>
  <w:num w:numId="6">
    <w:abstractNumId w:val="8"/>
  </w:num>
  <w:num w:numId="7">
    <w:abstractNumId w:val="8"/>
  </w:num>
  <w:num w:numId="8">
    <w:abstractNumId w:val="0"/>
  </w:num>
  <w:num w:numId="9">
    <w:abstractNumId w:val="12"/>
  </w:num>
  <w:num w:numId="10">
    <w:abstractNumId w:val="2"/>
  </w:num>
  <w:num w:numId="11">
    <w:abstractNumId w:val="1"/>
  </w:num>
  <w:num w:numId="12">
    <w:abstractNumId w:val="3"/>
  </w:num>
  <w:num w:numId="13">
    <w:abstractNumId w:val="14"/>
  </w:num>
  <w:num w:numId="14">
    <w:abstractNumId w:val="7"/>
  </w:num>
  <w:num w:numId="15">
    <w:abstractNumId w:val="16"/>
  </w:num>
  <w:num w:numId="16">
    <w:abstractNumId w:val="10"/>
  </w:num>
  <w:num w:numId="17">
    <w:abstractNumId w:val="17"/>
  </w:num>
  <w:num w:numId="18">
    <w:abstractNumId w:val="4"/>
  </w:num>
  <w:num w:numId="19">
    <w:abstractNumId w:val="11"/>
  </w:num>
  <w:num w:numId="20">
    <w:abstractNumId w:val="18"/>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AB"/>
    <w:rsid w:val="00020783"/>
    <w:rsid w:val="00021BFC"/>
    <w:rsid w:val="00042E48"/>
    <w:rsid w:val="000850EE"/>
    <w:rsid w:val="0009467F"/>
    <w:rsid w:val="000A01AB"/>
    <w:rsid w:val="000B6D52"/>
    <w:rsid w:val="000C0538"/>
    <w:rsid w:val="000C32D4"/>
    <w:rsid w:val="000E235A"/>
    <w:rsid w:val="000E290C"/>
    <w:rsid w:val="000E6DDC"/>
    <w:rsid w:val="000E7DB6"/>
    <w:rsid w:val="00102C49"/>
    <w:rsid w:val="00111EB3"/>
    <w:rsid w:val="00123117"/>
    <w:rsid w:val="00154581"/>
    <w:rsid w:val="00175AAE"/>
    <w:rsid w:val="0017692C"/>
    <w:rsid w:val="00180A03"/>
    <w:rsid w:val="0018213A"/>
    <w:rsid w:val="0018709F"/>
    <w:rsid w:val="00190349"/>
    <w:rsid w:val="00193160"/>
    <w:rsid w:val="0019321F"/>
    <w:rsid w:val="001B45DA"/>
    <w:rsid w:val="001C0D13"/>
    <w:rsid w:val="001C50D2"/>
    <w:rsid w:val="001D0EB4"/>
    <w:rsid w:val="001E0816"/>
    <w:rsid w:val="001E4CBD"/>
    <w:rsid w:val="001F4352"/>
    <w:rsid w:val="00201892"/>
    <w:rsid w:val="00207ABF"/>
    <w:rsid w:val="00222964"/>
    <w:rsid w:val="00224B5D"/>
    <w:rsid w:val="00225888"/>
    <w:rsid w:val="00231486"/>
    <w:rsid w:val="00242F62"/>
    <w:rsid w:val="00243615"/>
    <w:rsid w:val="00243D02"/>
    <w:rsid w:val="002621C7"/>
    <w:rsid w:val="00276C84"/>
    <w:rsid w:val="002A22B1"/>
    <w:rsid w:val="002A44E2"/>
    <w:rsid w:val="002A78BD"/>
    <w:rsid w:val="002B320B"/>
    <w:rsid w:val="002B411A"/>
    <w:rsid w:val="002C1411"/>
    <w:rsid w:val="002C6B13"/>
    <w:rsid w:val="002E0606"/>
    <w:rsid w:val="00300406"/>
    <w:rsid w:val="0030314D"/>
    <w:rsid w:val="003032F0"/>
    <w:rsid w:val="00307718"/>
    <w:rsid w:val="00320719"/>
    <w:rsid w:val="00327836"/>
    <w:rsid w:val="00331CD2"/>
    <w:rsid w:val="0033313A"/>
    <w:rsid w:val="003434F8"/>
    <w:rsid w:val="00347210"/>
    <w:rsid w:val="00371AC3"/>
    <w:rsid w:val="003725F0"/>
    <w:rsid w:val="00377CD8"/>
    <w:rsid w:val="003919A2"/>
    <w:rsid w:val="003961FE"/>
    <w:rsid w:val="003A4485"/>
    <w:rsid w:val="003A5803"/>
    <w:rsid w:val="003B0C3F"/>
    <w:rsid w:val="003C3DA8"/>
    <w:rsid w:val="003E3C20"/>
    <w:rsid w:val="003F4D03"/>
    <w:rsid w:val="00414AAB"/>
    <w:rsid w:val="004208CD"/>
    <w:rsid w:val="00427D2E"/>
    <w:rsid w:val="0045680B"/>
    <w:rsid w:val="00457300"/>
    <w:rsid w:val="00472B64"/>
    <w:rsid w:val="00475122"/>
    <w:rsid w:val="004A2C56"/>
    <w:rsid w:val="004B6F40"/>
    <w:rsid w:val="004D75D9"/>
    <w:rsid w:val="004E69F4"/>
    <w:rsid w:val="00501D57"/>
    <w:rsid w:val="00506EE4"/>
    <w:rsid w:val="00526623"/>
    <w:rsid w:val="00543942"/>
    <w:rsid w:val="005624C4"/>
    <w:rsid w:val="00563B58"/>
    <w:rsid w:val="0057499A"/>
    <w:rsid w:val="00576E04"/>
    <w:rsid w:val="00586C1C"/>
    <w:rsid w:val="0059640C"/>
    <w:rsid w:val="005B72BC"/>
    <w:rsid w:val="005C372D"/>
    <w:rsid w:val="005C6664"/>
    <w:rsid w:val="006020D1"/>
    <w:rsid w:val="00614CD8"/>
    <w:rsid w:val="00622379"/>
    <w:rsid w:val="00636C38"/>
    <w:rsid w:val="00662794"/>
    <w:rsid w:val="0066462B"/>
    <w:rsid w:val="00672CED"/>
    <w:rsid w:val="006931FB"/>
    <w:rsid w:val="006A1F08"/>
    <w:rsid w:val="006B3286"/>
    <w:rsid w:val="006C0B1B"/>
    <w:rsid w:val="006D1245"/>
    <w:rsid w:val="006D3070"/>
    <w:rsid w:val="006D7647"/>
    <w:rsid w:val="00705042"/>
    <w:rsid w:val="00714A46"/>
    <w:rsid w:val="00726540"/>
    <w:rsid w:val="00732B93"/>
    <w:rsid w:val="007367DD"/>
    <w:rsid w:val="007400E3"/>
    <w:rsid w:val="00740B74"/>
    <w:rsid w:val="00751004"/>
    <w:rsid w:val="00752E41"/>
    <w:rsid w:val="00761DC0"/>
    <w:rsid w:val="00763D3A"/>
    <w:rsid w:val="00772CB8"/>
    <w:rsid w:val="0077685A"/>
    <w:rsid w:val="00784D12"/>
    <w:rsid w:val="007B03E8"/>
    <w:rsid w:val="007B7A12"/>
    <w:rsid w:val="007F1DAF"/>
    <w:rsid w:val="007F40E2"/>
    <w:rsid w:val="007F5D93"/>
    <w:rsid w:val="007F6660"/>
    <w:rsid w:val="00805D26"/>
    <w:rsid w:val="008227A0"/>
    <w:rsid w:val="00834389"/>
    <w:rsid w:val="00850DAD"/>
    <w:rsid w:val="00871620"/>
    <w:rsid w:val="00873F12"/>
    <w:rsid w:val="00875A90"/>
    <w:rsid w:val="008806D4"/>
    <w:rsid w:val="00880B8D"/>
    <w:rsid w:val="00890777"/>
    <w:rsid w:val="008946D4"/>
    <w:rsid w:val="00895B30"/>
    <w:rsid w:val="008B67B6"/>
    <w:rsid w:val="008C0352"/>
    <w:rsid w:val="008D536A"/>
    <w:rsid w:val="00907C76"/>
    <w:rsid w:val="00911490"/>
    <w:rsid w:val="00914EEF"/>
    <w:rsid w:val="00922B3D"/>
    <w:rsid w:val="009318F4"/>
    <w:rsid w:val="00995D6B"/>
    <w:rsid w:val="009A4770"/>
    <w:rsid w:val="009C4FB8"/>
    <w:rsid w:val="009E3AEB"/>
    <w:rsid w:val="00A632BF"/>
    <w:rsid w:val="00A6523A"/>
    <w:rsid w:val="00A65458"/>
    <w:rsid w:val="00A77D74"/>
    <w:rsid w:val="00AB1B92"/>
    <w:rsid w:val="00AC5AF6"/>
    <w:rsid w:val="00AD36C9"/>
    <w:rsid w:val="00AE212A"/>
    <w:rsid w:val="00AE21BF"/>
    <w:rsid w:val="00AF2AF3"/>
    <w:rsid w:val="00B03274"/>
    <w:rsid w:val="00B0551B"/>
    <w:rsid w:val="00B54BA1"/>
    <w:rsid w:val="00B72CDA"/>
    <w:rsid w:val="00B72FAB"/>
    <w:rsid w:val="00B77173"/>
    <w:rsid w:val="00B84CBB"/>
    <w:rsid w:val="00B86B9A"/>
    <w:rsid w:val="00B92807"/>
    <w:rsid w:val="00BA4795"/>
    <w:rsid w:val="00BC5EAB"/>
    <w:rsid w:val="00BC729D"/>
    <w:rsid w:val="00BE2A26"/>
    <w:rsid w:val="00BE2A2E"/>
    <w:rsid w:val="00BE64A8"/>
    <w:rsid w:val="00BF65F7"/>
    <w:rsid w:val="00C117BC"/>
    <w:rsid w:val="00C37343"/>
    <w:rsid w:val="00C44DFA"/>
    <w:rsid w:val="00C52E59"/>
    <w:rsid w:val="00C61DA7"/>
    <w:rsid w:val="00C71D01"/>
    <w:rsid w:val="00C85EF0"/>
    <w:rsid w:val="00C86BF2"/>
    <w:rsid w:val="00CA222C"/>
    <w:rsid w:val="00CA2CB1"/>
    <w:rsid w:val="00CA6BC2"/>
    <w:rsid w:val="00CB0CCC"/>
    <w:rsid w:val="00CB677B"/>
    <w:rsid w:val="00CD0A06"/>
    <w:rsid w:val="00CD4956"/>
    <w:rsid w:val="00D011C9"/>
    <w:rsid w:val="00D10BE8"/>
    <w:rsid w:val="00D143FD"/>
    <w:rsid w:val="00D14890"/>
    <w:rsid w:val="00D14FF2"/>
    <w:rsid w:val="00D25C31"/>
    <w:rsid w:val="00D26A38"/>
    <w:rsid w:val="00D3692F"/>
    <w:rsid w:val="00D36999"/>
    <w:rsid w:val="00D526D1"/>
    <w:rsid w:val="00D574AB"/>
    <w:rsid w:val="00D72690"/>
    <w:rsid w:val="00D77ABB"/>
    <w:rsid w:val="00D92A96"/>
    <w:rsid w:val="00D97CFD"/>
    <w:rsid w:val="00DB2282"/>
    <w:rsid w:val="00DC0FB4"/>
    <w:rsid w:val="00DC53C2"/>
    <w:rsid w:val="00DD2F19"/>
    <w:rsid w:val="00E018A2"/>
    <w:rsid w:val="00E10266"/>
    <w:rsid w:val="00E11C75"/>
    <w:rsid w:val="00E15B60"/>
    <w:rsid w:val="00E162A1"/>
    <w:rsid w:val="00E166CC"/>
    <w:rsid w:val="00E17325"/>
    <w:rsid w:val="00E3395E"/>
    <w:rsid w:val="00E4178F"/>
    <w:rsid w:val="00E476EB"/>
    <w:rsid w:val="00E53F8C"/>
    <w:rsid w:val="00E7024A"/>
    <w:rsid w:val="00E72CD4"/>
    <w:rsid w:val="00E81219"/>
    <w:rsid w:val="00EA1602"/>
    <w:rsid w:val="00EB161F"/>
    <w:rsid w:val="00EC5140"/>
    <w:rsid w:val="00ED50FA"/>
    <w:rsid w:val="00EE45FD"/>
    <w:rsid w:val="00EE533B"/>
    <w:rsid w:val="00EF40CF"/>
    <w:rsid w:val="00F14DC3"/>
    <w:rsid w:val="00F23637"/>
    <w:rsid w:val="00F23E83"/>
    <w:rsid w:val="00F41917"/>
    <w:rsid w:val="00F500F2"/>
    <w:rsid w:val="00F70E2C"/>
    <w:rsid w:val="00F7688A"/>
    <w:rsid w:val="00F82FFB"/>
    <w:rsid w:val="00F84EAE"/>
    <w:rsid w:val="00FA5A05"/>
    <w:rsid w:val="00FE4B6E"/>
    <w:rsid w:val="00FF1A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2DE5B3F-2526-453C-8C00-E0B207E4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numPr>
        <w:numId w:val="7"/>
      </w:numPr>
      <w:tabs>
        <w:tab w:val="left" w:pos="425"/>
      </w:tabs>
      <w:outlineLvl w:val="0"/>
    </w:pPr>
    <w:rPr>
      <w:b/>
      <w:i/>
      <w:kern w:val="28"/>
    </w:rPr>
  </w:style>
  <w:style w:type="paragraph" w:styleId="berschrift2">
    <w:name w:val="heading 2"/>
    <w:basedOn w:val="Standard"/>
    <w:next w:val="Standard"/>
    <w:qFormat/>
    <w:pPr>
      <w:numPr>
        <w:ilvl w:val="1"/>
        <w:numId w:val="7"/>
      </w:numPr>
      <w:tabs>
        <w:tab w:val="left" w:pos="992"/>
      </w:tabs>
      <w:outlineLvl w:val="1"/>
    </w:pPr>
  </w:style>
  <w:style w:type="paragraph" w:styleId="berschrift3">
    <w:name w:val="heading 3"/>
    <w:basedOn w:val="Standard"/>
    <w:next w:val="Standard"/>
    <w:qFormat/>
    <w:pPr>
      <w:numPr>
        <w:ilvl w:val="2"/>
        <w:numId w:val="7"/>
      </w:numPr>
      <w:outlineLvl w:val="2"/>
    </w:pPr>
  </w:style>
  <w:style w:type="paragraph" w:styleId="berschrift40">
    <w:name w:val="heading 4"/>
    <w:basedOn w:val="Standard"/>
    <w:next w:val="Standard"/>
    <w:qFormat/>
    <w:pPr>
      <w:keepNext/>
      <w:numPr>
        <w:ilvl w:val="3"/>
        <w:numId w:val="8"/>
      </w:numPr>
      <w:spacing w:before="240" w:after="6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customStyle="1" w:styleId="Absatz2">
    <w:name w:val="Absatz 2"/>
    <w:basedOn w:val="Kopfzeile"/>
    <w:pPr>
      <w:ind w:left="992"/>
    </w:pPr>
  </w:style>
  <w:style w:type="paragraph" w:customStyle="1" w:styleId="Absatz1">
    <w:name w:val="Absatz1"/>
    <w:basedOn w:val="Standard"/>
    <w:pPr>
      <w:ind w:left="720"/>
    </w:pPr>
  </w:style>
  <w:style w:type="paragraph" w:customStyle="1" w:styleId="Aufzhlung">
    <w:name w:val="Aufzählung"/>
    <w:basedOn w:val="Standard"/>
    <w:pPr>
      <w:numPr>
        <w:numId w:val="1"/>
      </w:numPr>
      <w:ind w:left="357" w:hanging="357"/>
    </w:pPr>
  </w:style>
  <w:style w:type="paragraph" w:customStyle="1" w:styleId="Aufzhlung1">
    <w:name w:val="Aufzählung 1"/>
    <w:basedOn w:val="Standard"/>
    <w:pPr>
      <w:numPr>
        <w:numId w:val="2"/>
      </w:numPr>
    </w:pPr>
  </w:style>
  <w:style w:type="paragraph" w:customStyle="1" w:styleId="Aufzhlung2">
    <w:name w:val="Aufzählung 2"/>
    <w:basedOn w:val="Standard"/>
    <w:pPr>
      <w:numPr>
        <w:numId w:val="3"/>
      </w:numPr>
      <w:ind w:left="357" w:hanging="357"/>
    </w:pPr>
  </w:style>
  <w:style w:type="paragraph" w:customStyle="1" w:styleId="NummerierungRmisch">
    <w:name w:val="Nummerierung Römisch"/>
    <w:basedOn w:val="Standard"/>
    <w:pPr>
      <w:numPr>
        <w:numId w:val="4"/>
      </w:numPr>
      <w:tabs>
        <w:tab w:val="num" w:pos="357"/>
      </w:tabs>
    </w:pPr>
  </w:style>
  <w:style w:type="paragraph" w:customStyle="1" w:styleId="H3">
    <w:name w:val="H3"/>
    <w:basedOn w:val="Standard"/>
    <w:next w:val="Standard"/>
    <w:pPr>
      <w:keepNext/>
      <w:spacing w:before="100" w:after="100"/>
      <w:outlineLvl w:val="3"/>
    </w:pPr>
    <w:rPr>
      <w:rFonts w:ascii="Times New Roman" w:hAnsi="Times New Roman"/>
      <w:b/>
      <w:snapToGrid w:val="0"/>
      <w:sz w:val="28"/>
    </w:rPr>
  </w:style>
  <w:style w:type="paragraph" w:customStyle="1" w:styleId="berschrift4">
    <w:name w:val="Überschrift4"/>
    <w:basedOn w:val="Standard"/>
    <w:pPr>
      <w:numPr>
        <w:numId w:val="8"/>
      </w:numPr>
    </w:pPr>
  </w:style>
  <w:style w:type="paragraph" w:styleId="Beschriftung">
    <w:name w:val="caption"/>
    <w:basedOn w:val="Standard"/>
    <w:next w:val="Standard"/>
    <w:autoRedefine/>
    <w:uiPriority w:val="35"/>
    <w:unhideWhenUsed/>
    <w:qFormat/>
    <w:rsid w:val="00D36999"/>
    <w:pPr>
      <w:spacing w:after="200"/>
      <w:ind w:left="720"/>
    </w:pPr>
    <w:rPr>
      <w:rFonts w:eastAsiaTheme="minorHAnsi" w:cstheme="minorBidi"/>
      <w:iCs/>
      <w:sz w:val="20"/>
      <w:szCs w:val="18"/>
      <w:lang w:eastAsia="en-US"/>
    </w:rPr>
  </w:style>
  <w:style w:type="table" w:styleId="Tabellenraster">
    <w:name w:val="Table Grid"/>
    <w:basedOn w:val="NormaleTabelle"/>
    <w:rsid w:val="0032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32071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eastAsia="Arial Unicode MS" w:hAnsi="Helvetica Neue" w:cs="Arial Unicode MS"/>
      <w:color w:val="000000"/>
      <w:sz w:val="22"/>
      <w:szCs w:val="22"/>
    </w:rPr>
  </w:style>
  <w:style w:type="character" w:customStyle="1" w:styleId="FuzeileZchn">
    <w:name w:val="Fußzeile Zchn"/>
    <w:basedOn w:val="Absatz-Standardschriftart"/>
    <w:link w:val="Fuzeile"/>
    <w:uiPriority w:val="99"/>
    <w:locked/>
    <w:rsid w:val="00320719"/>
    <w:rPr>
      <w:rFonts w:ascii="Arial" w:hAnsi="Arial"/>
      <w:sz w:val="22"/>
    </w:rPr>
  </w:style>
  <w:style w:type="paragraph" w:styleId="Sprechblasentext">
    <w:name w:val="Balloon Text"/>
    <w:basedOn w:val="Standard"/>
    <w:link w:val="SprechblasentextZchn"/>
    <w:semiHidden/>
    <w:unhideWhenUsed/>
    <w:rsid w:val="004B6F40"/>
    <w:rPr>
      <w:rFonts w:ascii="Segoe UI" w:hAnsi="Segoe UI" w:cs="Segoe UI"/>
      <w:sz w:val="18"/>
      <w:szCs w:val="18"/>
    </w:rPr>
  </w:style>
  <w:style w:type="character" w:customStyle="1" w:styleId="SprechblasentextZchn">
    <w:name w:val="Sprechblasentext Zchn"/>
    <w:basedOn w:val="Absatz-Standardschriftart"/>
    <w:link w:val="Sprechblasentext"/>
    <w:semiHidden/>
    <w:rsid w:val="004B6F40"/>
    <w:rPr>
      <w:rFonts w:ascii="Segoe UI" w:hAnsi="Segoe UI" w:cs="Segoe UI"/>
      <w:sz w:val="18"/>
      <w:szCs w:val="18"/>
    </w:rPr>
  </w:style>
  <w:style w:type="paragraph" w:customStyle="1" w:styleId="1LRAText">
    <w:name w:val="1LRA_Text"/>
    <w:basedOn w:val="Standard"/>
    <w:link w:val="1LRATextZchn"/>
    <w:qFormat/>
    <w:rsid w:val="00EE45FD"/>
    <w:pPr>
      <w:spacing w:line="276" w:lineRule="auto"/>
    </w:pPr>
    <w:rPr>
      <w:rFonts w:ascii="Source Sans Pro" w:hAnsi="Source Sans Pro"/>
      <w:sz w:val="20"/>
    </w:rPr>
  </w:style>
  <w:style w:type="character" w:customStyle="1" w:styleId="1LRATextZchn">
    <w:name w:val="1LRA_Text Zchn"/>
    <w:basedOn w:val="Absatz-Standardschriftart"/>
    <w:link w:val="1LRAText"/>
    <w:rsid w:val="00EE45FD"/>
    <w:rPr>
      <w:rFonts w:ascii="Source Sans Pro" w:hAnsi="Source Sans Pro"/>
    </w:rPr>
  </w:style>
  <w:style w:type="paragraph" w:styleId="Listenabsatz">
    <w:name w:val="List Paragraph"/>
    <w:basedOn w:val="Standard"/>
    <w:uiPriority w:val="34"/>
    <w:qFormat/>
    <w:rsid w:val="007F1DAF"/>
    <w:pPr>
      <w:ind w:left="720"/>
      <w:contextualSpacing/>
    </w:pPr>
  </w:style>
  <w:style w:type="paragraph" w:customStyle="1" w:styleId="Default">
    <w:name w:val="Default"/>
    <w:rsid w:val="007400E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Briefvorlage20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8B2A8-9B9E-44DB-A5A3-692B862E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Briefvorlage2023.dotm</Template>
  <TotalTime>0</TotalTime>
  <Pages>4</Pages>
  <Words>998</Words>
  <Characters>6458</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Aktenzeichen:</vt:lpstr>
    </vt:vector>
  </TitlesOfParts>
  <Company>OA</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Aktenzeichen:</dc:title>
  <dc:creator>KELLNER Thomas</dc:creator>
  <cp:lastModifiedBy>KELLNER Thomas</cp:lastModifiedBy>
  <cp:revision>2</cp:revision>
  <cp:lastPrinted>2025-02-10T10:07:00Z</cp:lastPrinted>
  <dcterms:created xsi:type="dcterms:W3CDTF">2025-02-10T13:06:00Z</dcterms:created>
  <dcterms:modified xsi:type="dcterms:W3CDTF">2025-02-10T13:06:00Z</dcterms:modified>
</cp:coreProperties>
</file>