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006" w:rsidRPr="00AA45D9" w:rsidRDefault="0050099A">
      <w:pP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-645795</wp:posOffset>
                </wp:positionH>
                <wp:positionV relativeFrom="paragraph">
                  <wp:posOffset>3164205</wp:posOffset>
                </wp:positionV>
                <wp:extent cx="254000" cy="6413500"/>
                <wp:effectExtent l="0" t="0" r="0" b="6350"/>
                <wp:wrapNone/>
                <wp:docPr id="2" name="Textfeld 2"/>
                <wp:cNvGraphicFramePr/>
                <a:graphic xmlns:a="http://schemas.openxmlformats.org/drawingml/2006/main">
                  <a:graphicData uri="http://schemas.microsoft.com/office/word/2010/wordprocessingShape">
                    <wps:wsp>
                      <wps:cNvSpPr txBox="1"/>
                      <wps:spPr>
                        <a:xfrm>
                          <a:off x="0" y="0"/>
                          <a:ext cx="254000" cy="64135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0099A" w:rsidRPr="0050099A" w:rsidRDefault="0050099A">
                            <w:pPr>
                              <w:rPr>
                                <w:b/>
                                <w:sz w:val="14"/>
                              </w:rPr>
                            </w:pPr>
                          </w:p>
                        </w:txbxContent>
                      </wps:txbx>
                      <wps:bodyPr rot="0" spcFirstLastPara="0" vertOverflow="overflow" horzOverflow="overflow" vert="vert270" wrap="square" lIns="35941" tIns="35941" rIns="35941" bIns="35941"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50.85pt;margin-top:249.15pt;width:20pt;height:5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" filled="f" stroked="f" strokeweight=".5pt">
                <v:textbox style="layout-flow:vertical;mso-layout-flow-alt:bottom-to-top" inset="2.83pt,2.83pt,2.83pt,2.83pt">
                  <w:txbxContent>
                    <w:p w:rsidR="0050099A" w:rsidRPr="0050099A" w:rsidRDefault="0050099A">
                      <w:pPr>
                        <w:rPr>
                          <w:b/>
                          <w:sz w:val="14"/>
                        </w:rPr>
                      </w:pPr>
                    </w:p>
                  </w:txbxContent>
                </v:textbox>
              </v:shape>
            </w:pict>
          </mc:Fallback>
        </mc:AlternateContent>
      </w:r>
      <w:r>
        <w:rPr>
          <w:b/>
          <w:noProof/>
        </w:rPr>
        <mc:AlternateContent>
          <mc:Choice Requires="wps">
            <w:drawing>
              <wp:anchor distT="0" distB="0" distL="114300" distR="114300" simplePos="0" relativeHeight="251659264" behindDoc="0" locked="0" layoutInCell="1" allowOverlap="1">
                <wp:simplePos x="0" y="0"/>
                <wp:positionH relativeFrom="column">
                  <wp:posOffset>3761105</wp:posOffset>
                </wp:positionH>
                <wp:positionV relativeFrom="paragraph">
                  <wp:posOffset>-709295</wp:posOffset>
                </wp:positionV>
                <wp:extent cx="889000" cy="241300"/>
                <wp:effectExtent l="0" t="0" r="6350" b="6350"/>
                <wp:wrapNone/>
                <wp:docPr id="1" name="Textfeld 1"/>
                <wp:cNvGraphicFramePr/>
                <a:graphic xmlns:a="http://schemas.openxmlformats.org/drawingml/2006/main">
                  <a:graphicData uri="http://schemas.microsoft.com/office/word/2010/wordprocessingShape">
                    <wps:wsp>
                      <wps:cNvSpPr txBox="1"/>
                      <wps:spPr>
                        <a:xfrm>
                          <a:off x="0" y="0"/>
                          <a:ext cx="889000" cy="2413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0099A" w:rsidRPr="0050099A" w:rsidRDefault="0050099A" w:rsidP="00F97DB0">
                            <w:pPr>
                              <w:rPr>
                                <w:b/>
                                <w:sz w:val="3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feld 1" o:spid="_x0000_s1027" type="#_x0000_t202" style="position:absolute;margin-left:296.15pt;margin-top:-55.85pt;width:70pt;height:1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" filled="f" stroked="f" strokeweight=".5pt">
                <v:textbox inset="0,0,0,0">
                  <w:txbxContent>
                    <w:p w:rsidR="0050099A" w:rsidRPr="0050099A" w:rsidRDefault="0050099A" w:rsidP="00F97DB0">
                      <w:pPr>
                        <w:rPr>
                          <w:b/>
                          <w:sz w:val="33"/>
                        </w:rPr>
                      </w:pPr>
                    </w:p>
                  </w:txbxContent>
                </v:textbox>
              </v:shape>
            </w:pict>
          </mc:Fallback>
        </mc:AlternateContent>
      </w:r>
      <w:r w:rsidR="00AB3597" w:rsidRPr="00AA45D9">
        <w:rPr>
          <w:b/>
        </w:rPr>
        <w:t xml:space="preserve">Beantragte Genehmigung eines Sonderlandeplatzes für den Betrieb von </w:t>
      </w:r>
      <w:r w:rsidR="00402BD5">
        <w:rPr>
          <w:b/>
        </w:rPr>
        <w:t>Hubschraubern</w:t>
      </w:r>
      <w:r w:rsidR="002A678F">
        <w:rPr>
          <w:b/>
        </w:rPr>
        <w:t xml:space="preserve"> </w:t>
      </w:r>
      <w:r w:rsidR="00402BD5">
        <w:rPr>
          <w:b/>
        </w:rPr>
        <w:t xml:space="preserve">in der Gemarkung </w:t>
      </w:r>
      <w:proofErr w:type="spellStart"/>
      <w:r w:rsidR="00402BD5">
        <w:rPr>
          <w:b/>
        </w:rPr>
        <w:t>Gräfenneuses</w:t>
      </w:r>
      <w:proofErr w:type="spellEnd"/>
      <w:r w:rsidR="002A678F">
        <w:rPr>
          <w:b/>
        </w:rPr>
        <w:t xml:space="preserve"> </w:t>
      </w:r>
      <w:r w:rsidR="00402BD5">
        <w:rPr>
          <w:b/>
        </w:rPr>
        <w:t>im Markt Geiselwind</w:t>
      </w:r>
      <w:r w:rsidR="00AB3597" w:rsidRPr="00AA45D9">
        <w:rPr>
          <w:b/>
        </w:rPr>
        <w:t>;</w:t>
      </w:r>
    </w:p>
    <w:p w:rsidR="00AA45D9" w:rsidRPr="00AA45D9" w:rsidRDefault="00C11371">
      <w:pPr>
        <w:rPr>
          <w:sz w:val="32"/>
          <w:szCs w:val="32"/>
        </w:rPr>
      </w:pPr>
      <w:r w:rsidRPr="00AA45D9">
        <w:rPr>
          <w:b/>
          <w:sz w:val="32"/>
          <w:szCs w:val="32"/>
        </w:rPr>
        <w:t xml:space="preserve">Protokoll zur </w:t>
      </w:r>
      <w:r w:rsidR="00AB3597" w:rsidRPr="00AA45D9">
        <w:rPr>
          <w:b/>
          <w:sz w:val="32"/>
          <w:szCs w:val="32"/>
        </w:rPr>
        <w:t>Allgemeine</w:t>
      </w:r>
      <w:r w:rsidRPr="00AA45D9">
        <w:rPr>
          <w:b/>
          <w:sz w:val="32"/>
          <w:szCs w:val="32"/>
        </w:rPr>
        <w:t>n</w:t>
      </w:r>
      <w:r w:rsidR="00AB3597" w:rsidRPr="00AA45D9">
        <w:rPr>
          <w:b/>
          <w:sz w:val="32"/>
          <w:szCs w:val="32"/>
        </w:rPr>
        <w:t xml:space="preserve"> Vorprüfung des Einzelfalls</w:t>
      </w:r>
      <w:r w:rsidR="00AB3597" w:rsidRPr="00AA45D9">
        <w:rPr>
          <w:sz w:val="32"/>
          <w:szCs w:val="32"/>
        </w:rPr>
        <w:t xml:space="preserve"> </w:t>
      </w:r>
    </w:p>
    <w:p w:rsidR="00AB3597" w:rsidRDefault="00AB3597">
      <w:r>
        <w:t xml:space="preserve">nach § 3a Satz 1 </w:t>
      </w:r>
      <w:proofErr w:type="spellStart"/>
      <w:r>
        <w:t>i.V.m</w:t>
      </w:r>
      <w:proofErr w:type="spellEnd"/>
      <w:r>
        <w:t>. § 3c Satz 1</w:t>
      </w:r>
      <w:r w:rsidR="00C11371">
        <w:t xml:space="preserve"> </w:t>
      </w:r>
      <w:r>
        <w:t>UVPG</w:t>
      </w:r>
      <w:r w:rsidR="00C11371">
        <w:t xml:space="preserve"> </w:t>
      </w:r>
      <w:proofErr w:type="spellStart"/>
      <w:r>
        <w:t>i.V.m</w:t>
      </w:r>
      <w:proofErr w:type="spellEnd"/>
      <w:r>
        <w:t>. Nr. 14.12.2 der Anlage 1 zum UVPG</w:t>
      </w:r>
    </w:p>
    <w:p w:rsidR="00AB3597" w:rsidRDefault="00AB3597" w:rsidP="00AA45D9">
      <w:pPr>
        <w:pBdr>
          <w:bottom w:val="single" w:sz="4" w:space="1" w:color="auto"/>
        </w:pBdr>
      </w:pPr>
    </w:p>
    <w:p w:rsidR="00AB3597" w:rsidRDefault="00AB3597"/>
    <w:p w:rsidR="00C11371" w:rsidRPr="00AA45D9" w:rsidRDefault="00C11371" w:rsidP="007A708C">
      <w:pPr>
        <w:jc w:val="both"/>
        <w:rPr>
          <w:b/>
        </w:rPr>
      </w:pPr>
      <w:r w:rsidRPr="00AA45D9">
        <w:rPr>
          <w:b/>
        </w:rPr>
        <w:t>Prämisse:</w:t>
      </w:r>
    </w:p>
    <w:p w:rsidR="00AA45D9" w:rsidRDefault="00AA45D9" w:rsidP="007A708C">
      <w:pPr>
        <w:jc w:val="both"/>
      </w:pPr>
    </w:p>
    <w:p w:rsidR="00184871" w:rsidRDefault="00AB3597" w:rsidP="007A708C">
      <w:pPr>
        <w:jc w:val="both"/>
      </w:pPr>
      <w:r>
        <w:t>D</w:t>
      </w:r>
      <w:r w:rsidR="00391C25">
        <w:t xml:space="preserve">ie Regierung von Mittelfranken - </w:t>
      </w:r>
      <w:r>
        <w:t>Luftamt Nordbayern</w:t>
      </w:r>
      <w:r w:rsidR="00391C25">
        <w:t xml:space="preserve"> </w:t>
      </w:r>
      <w:r>
        <w:t>- hat vo</w:t>
      </w:r>
      <w:r w:rsidR="00402BD5">
        <w:t>n der Firma Transporte Dotterweich GmbH</w:t>
      </w:r>
      <w:r>
        <w:t xml:space="preserve"> einen Antrag auf Genehmigung </w:t>
      </w:r>
      <w:r w:rsidR="002A678F">
        <w:t>eines neuen Hubschraubersonder</w:t>
      </w:r>
      <w:r w:rsidR="00402BD5">
        <w:t>-</w:t>
      </w:r>
      <w:r w:rsidR="002A678F">
        <w:t xml:space="preserve">landeplatzes </w:t>
      </w:r>
      <w:r w:rsidR="00402BD5">
        <w:t xml:space="preserve">mit den geforderten Antragsunterlagen </w:t>
      </w:r>
      <w:r w:rsidR="002A678F">
        <w:t xml:space="preserve">erhalten. Auf einer </w:t>
      </w:r>
      <w:r w:rsidR="00402BD5">
        <w:t xml:space="preserve">Ackerteilfläche, unmittelbar angrenzend an ein Gebiet mit gewerblicher Nutzung, </w:t>
      </w:r>
      <w:r w:rsidR="002A678F">
        <w:t xml:space="preserve">soll eine </w:t>
      </w:r>
      <w:r w:rsidR="00402BD5">
        <w:t>befestigte Fläche</w:t>
      </w:r>
      <w:r w:rsidR="002A678F" w:rsidRPr="002A678F">
        <w:t xml:space="preserve"> für den Betrieb </w:t>
      </w:r>
      <w:r w:rsidR="00402BD5">
        <w:t>von Hubschraubern zum Zwecke des</w:t>
      </w:r>
      <w:r w:rsidR="002A678F" w:rsidRPr="002A678F">
        <w:t xml:space="preserve"> </w:t>
      </w:r>
      <w:r w:rsidR="00402BD5">
        <w:t xml:space="preserve">firmeneigenen </w:t>
      </w:r>
      <w:r w:rsidR="00CA5E5D">
        <w:t>Flugbetriebs</w:t>
      </w:r>
      <w:r w:rsidR="00402BD5">
        <w:t xml:space="preserve"> und dem </w:t>
      </w:r>
      <w:r w:rsidR="00A85CBC">
        <w:t xml:space="preserve">der </w:t>
      </w:r>
      <w:r w:rsidR="00402BD5">
        <w:t xml:space="preserve">mit der Fa. </w:t>
      </w:r>
      <w:r w:rsidR="00CA5E5D">
        <w:t xml:space="preserve">Transporte </w:t>
      </w:r>
      <w:r w:rsidR="00402BD5">
        <w:t xml:space="preserve">Dotterweich </w:t>
      </w:r>
      <w:r w:rsidR="00CA5E5D">
        <w:t>GmbH verbundenen Unternehmen, Geschäftspartnern, Kunden und Besuchern eingerichtet und betrieben</w:t>
      </w:r>
      <w:r w:rsidR="002A678F">
        <w:t xml:space="preserve"> werden</w:t>
      </w:r>
      <w:r w:rsidR="00391C25">
        <w:t xml:space="preserve"> </w:t>
      </w:r>
      <w:r w:rsidR="00391C25">
        <w:t>(</w:t>
      </w:r>
      <w:r w:rsidR="00391C25" w:rsidRPr="002A678F">
        <w:t>§ 6 LuftVG)</w:t>
      </w:r>
      <w:r w:rsidR="002A678F" w:rsidRPr="002A678F">
        <w:t xml:space="preserve">. </w:t>
      </w:r>
      <w:r w:rsidR="00CA5E5D">
        <w:t xml:space="preserve">Vom Antragsteller wurden in Form von naturschutzfachlichen Unterlagen des Büros für ökologische Studien </w:t>
      </w:r>
      <w:proofErr w:type="spellStart"/>
      <w:r w:rsidR="00CA5E5D">
        <w:t>Schlumprecht</w:t>
      </w:r>
      <w:proofErr w:type="spellEnd"/>
      <w:r w:rsidR="00CA5E5D">
        <w:t xml:space="preserve"> GmbH, Richard-Wagner-Straße 65, 95444 Bayreuth, mit Stand 23.10.2024</w:t>
      </w:r>
      <w:r w:rsidR="007A0FE4">
        <w:t xml:space="preserve"> </w:t>
      </w:r>
      <w:r w:rsidR="00CA5E5D">
        <w:t>a</w:t>
      </w:r>
      <w:r w:rsidR="0048130E">
        <w:t>usreichende</w:t>
      </w:r>
      <w:r>
        <w:t xml:space="preserve"> Unterlagen </w:t>
      </w:r>
      <w:r w:rsidR="007A0FE4">
        <w:t xml:space="preserve">über das Vorhaben </w:t>
      </w:r>
      <w:r w:rsidR="0048130E">
        <w:t xml:space="preserve">im Sinne von Anlage 2 zum UVPG </w:t>
      </w:r>
      <w:r>
        <w:t xml:space="preserve">eingereicht, so dass das Vorhaben </w:t>
      </w:r>
      <w:r w:rsidR="00535C70">
        <w:t xml:space="preserve">in seiner Umweltverträglichkeit </w:t>
      </w:r>
      <w:r w:rsidR="00C11371">
        <w:t xml:space="preserve">überschlägig </w:t>
      </w:r>
      <w:r w:rsidR="0048130E">
        <w:t>gemäß Anlage 3 zum</w:t>
      </w:r>
      <w:r w:rsidR="00C11371">
        <w:t xml:space="preserve"> UVPG geprüft werden kann. Die nachfolgende Vorprüfung kann in Kenntnis der vorgelegten Flugplatzparameter mit den Erfahrungswerten der zuständigen Luftfahrtbeh</w:t>
      </w:r>
      <w:r w:rsidR="00535C70">
        <w:t xml:space="preserve">örde und der in den Antragsunterlagen enthaltenen </w:t>
      </w:r>
      <w:r w:rsidR="00CA5E5D">
        <w:t xml:space="preserve">naturschutzfachlichen </w:t>
      </w:r>
      <w:r w:rsidR="002A678F">
        <w:t xml:space="preserve">Ausarbeitung </w:t>
      </w:r>
      <w:r w:rsidR="00535C70">
        <w:t xml:space="preserve">zur Relevanz des Vorhabens in Bezug auf die Umwelt </w:t>
      </w:r>
      <w:r w:rsidR="00C11371">
        <w:t xml:space="preserve">vorgenommen werden. </w:t>
      </w:r>
    </w:p>
    <w:p w:rsidR="00184871" w:rsidRDefault="00184871" w:rsidP="007A708C">
      <w:pPr>
        <w:jc w:val="both"/>
      </w:pPr>
    </w:p>
    <w:p w:rsidR="00AA45D9" w:rsidRDefault="00AA45D9" w:rsidP="007A708C">
      <w:pPr>
        <w:jc w:val="both"/>
      </w:pPr>
    </w:p>
    <w:p w:rsidR="00184871" w:rsidRPr="00AA45D9" w:rsidRDefault="00184871" w:rsidP="007A708C">
      <w:pPr>
        <w:jc w:val="both"/>
        <w:rPr>
          <w:b/>
        </w:rPr>
      </w:pPr>
      <w:r w:rsidRPr="00AA45D9">
        <w:rPr>
          <w:b/>
        </w:rPr>
        <w:t>Daten und Informationsgrundlage:</w:t>
      </w:r>
    </w:p>
    <w:p w:rsidR="00AA45D9" w:rsidRDefault="00AA45D9" w:rsidP="007A708C">
      <w:pPr>
        <w:jc w:val="both"/>
      </w:pPr>
    </w:p>
    <w:p w:rsidR="009C0267" w:rsidRDefault="002A678F" w:rsidP="002A678F">
      <w:pPr>
        <w:jc w:val="both"/>
      </w:pPr>
      <w:r w:rsidRPr="002A678F">
        <w:t xml:space="preserve">Beim Vorhaben handelt es sich um den Bau eines Flugplatzes im Sinne der </w:t>
      </w:r>
      <w:proofErr w:type="gramStart"/>
      <w:r w:rsidRPr="002A678F">
        <w:t>Begriffs</w:t>
      </w:r>
      <w:r w:rsidR="00A92B34">
        <w:t>-</w:t>
      </w:r>
      <w:r w:rsidRPr="002A678F">
        <w:t>bestimmungen</w:t>
      </w:r>
      <w:proofErr w:type="gramEnd"/>
      <w:r w:rsidRPr="002A678F">
        <w:t xml:space="preserve"> des Abkommens von Chicago von 1944 zur Errichtung der Internationalen Zivilluftfahrt-Organisation (Anhang 14) mit einer Start- und Landebahngrundlänge von weniger als 1.500 m.</w:t>
      </w:r>
      <w:r>
        <w:t xml:space="preserve"> Vorgesehen ist der Betrieb ausschließlich mit </w:t>
      </w:r>
      <w:r w:rsidR="00CA5E5D">
        <w:t>H</w:t>
      </w:r>
      <w:r>
        <w:t xml:space="preserve">ubschraubern </w:t>
      </w:r>
      <w:r w:rsidR="006C5353">
        <w:t>bis zur höchstzulässigen</w:t>
      </w:r>
      <w:r>
        <w:t xml:space="preserve"> Abflugmasse von 6,0 t MTOM</w:t>
      </w:r>
      <w:r w:rsidR="006C5353">
        <w:t xml:space="preserve"> innerhalb der </w:t>
      </w:r>
      <w:proofErr w:type="spellStart"/>
      <w:r w:rsidR="006C5353">
        <w:t>immissionsschutzrechlich</w:t>
      </w:r>
      <w:proofErr w:type="spellEnd"/>
      <w:r w:rsidR="006C5353">
        <w:t xml:space="preserve"> definierten Tage</w:t>
      </w:r>
      <w:r w:rsidR="00A85CBC">
        <w:t>szeit (06:00 Uhr b</w:t>
      </w:r>
      <w:r w:rsidR="006C5353">
        <w:t>is 22:00 Uhr)</w:t>
      </w:r>
      <w:r>
        <w:t>.</w:t>
      </w:r>
    </w:p>
    <w:p w:rsidR="009C0267" w:rsidRDefault="009C0267" w:rsidP="007A708C">
      <w:pPr>
        <w:jc w:val="both"/>
      </w:pPr>
    </w:p>
    <w:p w:rsidR="00AA45D9" w:rsidRDefault="00AA45D9" w:rsidP="007A708C">
      <w:pPr>
        <w:jc w:val="both"/>
      </w:pPr>
    </w:p>
    <w:p w:rsidR="009C0267" w:rsidRPr="00AA45D9" w:rsidRDefault="009C0267" w:rsidP="007A708C">
      <w:pPr>
        <w:jc w:val="both"/>
        <w:rPr>
          <w:b/>
        </w:rPr>
      </w:pPr>
      <w:r w:rsidRPr="00AA45D9">
        <w:rPr>
          <w:b/>
        </w:rPr>
        <w:t>Rechtsgrundlage für die Allgemeine Vorprüfung:</w:t>
      </w:r>
    </w:p>
    <w:p w:rsidR="00AA45D9" w:rsidRDefault="00AA45D9" w:rsidP="007A708C">
      <w:pPr>
        <w:jc w:val="both"/>
      </w:pPr>
    </w:p>
    <w:p w:rsidR="009C0267" w:rsidRDefault="00405D34" w:rsidP="007A708C">
      <w:pPr>
        <w:jc w:val="both"/>
      </w:pPr>
      <w:r>
        <w:t xml:space="preserve">§§ 5, 7 UVPG </w:t>
      </w:r>
      <w:proofErr w:type="spellStart"/>
      <w:r w:rsidR="009C0267">
        <w:t>i.V.m</w:t>
      </w:r>
      <w:proofErr w:type="spellEnd"/>
      <w:r w:rsidR="009C0267">
        <w:t>. Nr</w:t>
      </w:r>
      <w:r w:rsidR="00CF447A">
        <w:t>. 14.12.2 der Anlage 1 zum UVPG.</w:t>
      </w:r>
    </w:p>
    <w:p w:rsidR="009C0267" w:rsidRDefault="009C0267" w:rsidP="007A708C">
      <w:pPr>
        <w:jc w:val="both"/>
      </w:pPr>
      <w:r>
        <w:t xml:space="preserve">Das Vorhaben </w:t>
      </w:r>
      <w:r w:rsidR="00391C25">
        <w:t>beinhaltet</w:t>
      </w:r>
      <w:r>
        <w:t xml:space="preserve"> eine Start- und Landebahngrundlänge von weniger als 1.500 m.</w:t>
      </w:r>
      <w:r w:rsidR="00A85CBC">
        <w:t xml:space="preserve"> </w:t>
      </w:r>
      <w:r w:rsidR="00391C25">
        <w:t xml:space="preserve">        </w:t>
      </w:r>
      <w:r>
        <w:t>In der diesbezüglichen Spalt</w:t>
      </w:r>
      <w:r w:rsidR="00AB3DE8">
        <w:t>e</w:t>
      </w:r>
      <w:r>
        <w:t xml:space="preserve"> 2 der Nr. 14.12.2 der Anlage 1 </w:t>
      </w:r>
      <w:r w:rsidR="001308D8">
        <w:t xml:space="preserve">zum UVPG weist der Buchstabe „A“ das Vorhaben einer </w:t>
      </w:r>
      <w:r w:rsidR="00A85CBC">
        <w:t>a</w:t>
      </w:r>
      <w:r w:rsidR="001308D8">
        <w:t>llgemeinen Vorprüfung des Einzelfalls zu.</w:t>
      </w:r>
    </w:p>
    <w:p w:rsidR="00C11371" w:rsidRDefault="00C11371"/>
    <w:p w:rsidR="00AA45D9" w:rsidRDefault="00AA45D9"/>
    <w:p w:rsidR="00C11371" w:rsidRPr="00AA45D9" w:rsidRDefault="009C0267">
      <w:pPr>
        <w:rPr>
          <w:b/>
        </w:rPr>
      </w:pPr>
      <w:r w:rsidRPr="00AA45D9">
        <w:rPr>
          <w:b/>
        </w:rPr>
        <w:t>Allgemeine Vorprüfung</w:t>
      </w:r>
      <w:r w:rsidR="002B6E93" w:rsidRPr="00AA45D9">
        <w:rPr>
          <w:b/>
        </w:rPr>
        <w:t>:</w:t>
      </w:r>
    </w:p>
    <w:p w:rsidR="00AA45D9" w:rsidRDefault="00AA45D9"/>
    <w:p w:rsidR="002B6E93" w:rsidRDefault="002B6E93" w:rsidP="002B6E93">
      <w:pPr>
        <w:jc w:val="both"/>
      </w:pPr>
      <w:r>
        <w:t xml:space="preserve">Die Erheblichkeit von nachteiligen Umweltauswirkungen des Vorhabens unter </w:t>
      </w:r>
      <w:proofErr w:type="gramStart"/>
      <w:r>
        <w:t>Berück</w:t>
      </w:r>
      <w:r w:rsidR="00F97DB0">
        <w:t>-</w:t>
      </w:r>
      <w:r>
        <w:t>sichtigung</w:t>
      </w:r>
      <w:proofErr w:type="gramEnd"/>
      <w:r>
        <w:t xml:space="preserve"> der Kriterien aus Anlage </w:t>
      </w:r>
      <w:r w:rsidR="00CF447A">
        <w:t>3</w:t>
      </w:r>
      <w:r>
        <w:t xml:space="preserve"> zum UVPG ist summarisch zu prüfen:</w:t>
      </w:r>
    </w:p>
    <w:p w:rsidR="002B6E93" w:rsidRDefault="002B6E93" w:rsidP="002B6E93">
      <w:pPr>
        <w:jc w:val="both"/>
      </w:pPr>
    </w:p>
    <w:p w:rsidR="002B6E93" w:rsidRPr="00AA45D9" w:rsidRDefault="002B6E93" w:rsidP="002B6E93">
      <w:pPr>
        <w:jc w:val="both"/>
        <w:rPr>
          <w:b/>
        </w:rPr>
      </w:pPr>
      <w:r w:rsidRPr="00AA45D9">
        <w:rPr>
          <w:b/>
        </w:rPr>
        <w:t xml:space="preserve">Definition: </w:t>
      </w:r>
    </w:p>
    <w:p w:rsidR="00AA45D9" w:rsidRDefault="00AA45D9" w:rsidP="002B6E93">
      <w:pPr>
        <w:jc w:val="both"/>
      </w:pPr>
    </w:p>
    <w:p w:rsidR="002B6E93" w:rsidRDefault="002B6E93" w:rsidP="002B6E93">
      <w:pPr>
        <w:jc w:val="both"/>
      </w:pPr>
      <w:r>
        <w:t>Als nachteilige Umweltauswirkungen sind alle negativen Veränderungen der menschlichen Gesundheit oder der physikalischen, chemischen oder biologischen Beschaffenheit einzelner Bestandteile der Umwelt oder der Umwelt insgesamt, die vom Vorhaben verursacht werden können, anzusehen.</w:t>
      </w:r>
    </w:p>
    <w:p w:rsidR="00C76F38" w:rsidRDefault="00C76F38" w:rsidP="00C76F38">
      <w:pPr>
        <w:jc w:val="right"/>
      </w:pPr>
      <w:r w:rsidRPr="00A32CE7">
        <w:rPr>
          <w:sz w:val="16"/>
          <w:szCs w:val="16"/>
        </w:rPr>
        <w:t>-2</w:t>
      </w:r>
      <w:r w:rsidR="00A92B34">
        <w:rPr>
          <w:sz w:val="16"/>
          <w:szCs w:val="16"/>
        </w:rPr>
        <w:t>-</w:t>
      </w:r>
    </w:p>
    <w:p w:rsidR="002B6E93" w:rsidRDefault="002B6E93" w:rsidP="002B6E93">
      <w:pPr>
        <w:jc w:val="both"/>
      </w:pPr>
    </w:p>
    <w:p w:rsidR="00C76F38" w:rsidRDefault="00C76F38" w:rsidP="00C76F38">
      <w:pPr>
        <w:jc w:val="center"/>
      </w:pPr>
      <w:r>
        <w:lastRenderedPageBreak/>
        <w:t>-2-</w:t>
      </w:r>
    </w:p>
    <w:p w:rsidR="00AA45D9" w:rsidRDefault="00AA45D9" w:rsidP="002B6E93">
      <w:pPr>
        <w:jc w:val="both"/>
      </w:pPr>
    </w:p>
    <w:p w:rsidR="00CF447A" w:rsidRDefault="00CF447A" w:rsidP="002B6E93">
      <w:pPr>
        <w:jc w:val="both"/>
      </w:pPr>
      <w:r>
        <w:t>Prüfung anhand des Kriterienkatalogs aus Anlage 3 zum UVPG:</w:t>
      </w:r>
    </w:p>
    <w:p w:rsidR="00CF447A" w:rsidRDefault="00CF447A" w:rsidP="002B6E93">
      <w:pPr>
        <w:jc w:val="both"/>
      </w:pPr>
    </w:p>
    <w:p w:rsidR="00CF447A" w:rsidRPr="00B85E1E" w:rsidRDefault="00CF447A" w:rsidP="009B0BB8">
      <w:pPr>
        <w:pStyle w:val="Listenabsatz"/>
        <w:numPr>
          <w:ilvl w:val="0"/>
          <w:numId w:val="10"/>
        </w:numPr>
        <w:jc w:val="both"/>
        <w:rPr>
          <w:b/>
        </w:rPr>
      </w:pPr>
      <w:r w:rsidRPr="00B85E1E">
        <w:rPr>
          <w:b/>
        </w:rPr>
        <w:t>Merkmale des Vorhabens</w:t>
      </w:r>
    </w:p>
    <w:p w:rsidR="00CF447A" w:rsidRDefault="00CF447A" w:rsidP="00CF447A">
      <w:pPr>
        <w:jc w:val="both"/>
      </w:pPr>
    </w:p>
    <w:p w:rsidR="00CF447A" w:rsidRDefault="00CF447A" w:rsidP="009B0BB8">
      <w:pPr>
        <w:pStyle w:val="Listenabsatz"/>
        <w:numPr>
          <w:ilvl w:val="1"/>
          <w:numId w:val="10"/>
        </w:numPr>
        <w:jc w:val="both"/>
      </w:pPr>
      <w:r>
        <w:t xml:space="preserve">Größe und Ausgestaltung des gesamten Vorhabens und, soweit relevant, der </w:t>
      </w:r>
      <w:r w:rsidR="00A85CBC">
        <w:t>zum Bau erforderlichen A</w:t>
      </w:r>
      <w:r>
        <w:t>rbeiten:</w:t>
      </w:r>
    </w:p>
    <w:p w:rsidR="00CF447A" w:rsidRDefault="00CF447A" w:rsidP="002B6E93">
      <w:pPr>
        <w:jc w:val="both"/>
      </w:pPr>
    </w:p>
    <w:p w:rsidR="00CF447A" w:rsidRDefault="00CF447A" w:rsidP="009B0BB8">
      <w:pPr>
        <w:ind w:left="1065" w:firstLine="3"/>
        <w:jc w:val="both"/>
      </w:pPr>
      <w:r>
        <w:t xml:space="preserve">Zur </w:t>
      </w:r>
      <w:proofErr w:type="spellStart"/>
      <w:r w:rsidRPr="009F4365">
        <w:rPr>
          <w:b/>
        </w:rPr>
        <w:t>Vorhabensgröße</w:t>
      </w:r>
      <w:proofErr w:type="spellEnd"/>
      <w:r>
        <w:t xml:space="preserve"> ist festzuhalten, dass </w:t>
      </w:r>
      <w:r w:rsidR="002A678F">
        <w:t>d</w:t>
      </w:r>
      <w:r w:rsidR="002A678F" w:rsidRPr="002A678F">
        <w:t xml:space="preserve">ie Genehmigung nur </w:t>
      </w:r>
      <w:r w:rsidR="00A85CBC">
        <w:t xml:space="preserve">eine </w:t>
      </w:r>
      <w:r w:rsidR="007532B9">
        <w:t>quadratische</w:t>
      </w:r>
      <w:r w:rsidR="002A678F" w:rsidRPr="002A678F">
        <w:t xml:space="preserve"> Fläche </w:t>
      </w:r>
      <w:r w:rsidR="007532B9">
        <w:t>der Kantenlänge</w:t>
      </w:r>
      <w:r w:rsidR="002A678F" w:rsidRPr="002A678F">
        <w:t xml:space="preserve"> </w:t>
      </w:r>
      <w:r w:rsidR="007532B9">
        <w:t>28</w:t>
      </w:r>
      <w:r w:rsidR="002A678F" w:rsidRPr="002A678F">
        <w:t xml:space="preserve"> m</w:t>
      </w:r>
      <w:r w:rsidR="002A678F">
        <w:t xml:space="preserve"> </w:t>
      </w:r>
      <w:r w:rsidR="00A85CBC">
        <w:t>umfassen</w:t>
      </w:r>
      <w:r w:rsidR="002A678F">
        <w:t xml:space="preserve"> soll</w:t>
      </w:r>
      <w:r w:rsidR="002A678F" w:rsidRPr="002A678F">
        <w:t>, also nur etwa 1,8 % eines flächenmäßig betrachteten Flugplatzes mit dem Schwellenwert 1.500 m Landebahngrundlänge [bei zugehöriger Bahnbreite von 30 m] gemäß Anlage 1. Auf die Kleinheit des Vorhabens nach den maßgeblichen Schwellen des UVPG ist insoweit abzustellen.</w:t>
      </w:r>
      <w:r w:rsidR="002A678F">
        <w:t xml:space="preserve"> </w:t>
      </w:r>
      <w:r w:rsidR="007D4BD8">
        <w:t xml:space="preserve">Die Prognose für die Anzahl an Flugbewegungen lautet </w:t>
      </w:r>
      <w:r w:rsidR="007532B9">
        <w:t xml:space="preserve">bei 200 Flugbewegungen im Jahr </w:t>
      </w:r>
      <w:r w:rsidR="007D4BD8">
        <w:t xml:space="preserve">nur </w:t>
      </w:r>
      <w:r w:rsidR="007532B9">
        <w:t>etwa 0,55</w:t>
      </w:r>
      <w:r w:rsidR="007D4BD8">
        <w:t xml:space="preserve"> Bewegungen am Tag!</w:t>
      </w:r>
    </w:p>
    <w:p w:rsidR="00CF447A" w:rsidRDefault="00CF447A" w:rsidP="009B0BB8">
      <w:pPr>
        <w:ind w:left="357" w:firstLine="708"/>
        <w:jc w:val="both"/>
      </w:pPr>
      <w:r>
        <w:t xml:space="preserve">Im Ergebnis: </w:t>
      </w:r>
      <w:r>
        <w:rPr>
          <w:b/>
        </w:rPr>
        <w:t>keine Erheblichkeit</w:t>
      </w:r>
      <w:r>
        <w:t>.</w:t>
      </w:r>
    </w:p>
    <w:p w:rsidR="00CF447A" w:rsidRDefault="00CF447A" w:rsidP="002B6E93">
      <w:pPr>
        <w:jc w:val="both"/>
      </w:pPr>
    </w:p>
    <w:p w:rsidR="00CF447A" w:rsidRDefault="00CF447A" w:rsidP="00CF447A">
      <w:pPr>
        <w:pStyle w:val="Listenabsatz"/>
        <w:numPr>
          <w:ilvl w:val="1"/>
          <w:numId w:val="9"/>
        </w:numPr>
        <w:jc w:val="both"/>
      </w:pPr>
      <w:r w:rsidRPr="00BF3062">
        <w:rPr>
          <w:b/>
        </w:rPr>
        <w:t>Zusammenwirken</w:t>
      </w:r>
      <w:r>
        <w:t xml:space="preserve"> mit anderen bestehenden oder zugelassenen Vorhaben und Tätigkeiten:</w:t>
      </w:r>
    </w:p>
    <w:p w:rsidR="00CF447A" w:rsidRDefault="00CF447A" w:rsidP="00CF447A">
      <w:pPr>
        <w:jc w:val="both"/>
      </w:pPr>
    </w:p>
    <w:p w:rsidR="00CF447A" w:rsidRDefault="00CF447A" w:rsidP="009B0BB8">
      <w:pPr>
        <w:ind w:left="1065" w:firstLine="3"/>
        <w:jc w:val="both"/>
      </w:pPr>
      <w:r>
        <w:t xml:space="preserve">Das Vorhaben der Anlegung und des Betriebs eines Sonderlandeplatzes </w:t>
      </w:r>
      <w:r w:rsidR="007532B9">
        <w:t xml:space="preserve">dient dem unternehmerischen Zweck der </w:t>
      </w:r>
      <w:r w:rsidR="006B5A81">
        <w:t>Fa. Dotterweich Transporte GmbH;</w:t>
      </w:r>
      <w:r w:rsidR="007532B9">
        <w:t xml:space="preserve"> </w:t>
      </w:r>
      <w:r w:rsidR="00792B80">
        <w:t>allerdings ist der Geschäftsbetrieb nur unwesentlich vom Vorhaben beeinflusst.</w:t>
      </w:r>
      <w:r w:rsidR="007D4BD8">
        <w:t xml:space="preserve"> Die Anlage und der Betrieb des Rettungsflugplatzes haben nur einen sehr geringen Anteil an den umweltbezogenen Auswirkungen. </w:t>
      </w:r>
    </w:p>
    <w:p w:rsidR="00CF447A" w:rsidRDefault="00CF447A" w:rsidP="009B0BB8">
      <w:pPr>
        <w:ind w:left="357" w:firstLine="708"/>
        <w:jc w:val="both"/>
      </w:pPr>
      <w:r>
        <w:t xml:space="preserve">Im Ergebnis: </w:t>
      </w:r>
      <w:r>
        <w:rPr>
          <w:b/>
        </w:rPr>
        <w:t>keine Erheblichkeit</w:t>
      </w:r>
      <w:r>
        <w:t>.</w:t>
      </w:r>
    </w:p>
    <w:p w:rsidR="00CF447A" w:rsidRDefault="00CF447A" w:rsidP="002B6E93">
      <w:pPr>
        <w:jc w:val="both"/>
      </w:pPr>
    </w:p>
    <w:p w:rsidR="00CF447A" w:rsidRDefault="00CF447A" w:rsidP="00CF447A">
      <w:pPr>
        <w:pStyle w:val="Listenabsatz"/>
        <w:numPr>
          <w:ilvl w:val="1"/>
          <w:numId w:val="9"/>
        </w:numPr>
        <w:jc w:val="both"/>
      </w:pPr>
      <w:r>
        <w:t>Nutzung natürlicher Ressourcen, insbesondere Fläche, Boden, Wasser, Tiere, Pflanzen und biologische Vielfalt:</w:t>
      </w:r>
    </w:p>
    <w:p w:rsidR="00CF447A" w:rsidRDefault="00CF447A" w:rsidP="00CF447A">
      <w:pPr>
        <w:jc w:val="both"/>
      </w:pPr>
    </w:p>
    <w:p w:rsidR="00CF447A" w:rsidRDefault="00CF447A" w:rsidP="009B0BB8">
      <w:pPr>
        <w:ind w:left="357" w:firstLine="708"/>
        <w:jc w:val="both"/>
      </w:pPr>
      <w:r>
        <w:t xml:space="preserve">Überschlägige Einschätzung der Erheblichkeit auf </w:t>
      </w:r>
      <w:r w:rsidRPr="00CF447A">
        <w:rPr>
          <w:b/>
        </w:rPr>
        <w:t>Fläche</w:t>
      </w:r>
      <w:r>
        <w:t xml:space="preserve"> und </w:t>
      </w:r>
      <w:r>
        <w:rPr>
          <w:b/>
        </w:rPr>
        <w:t>Böden</w:t>
      </w:r>
      <w:r>
        <w:t>:</w:t>
      </w:r>
    </w:p>
    <w:p w:rsidR="00CF447A" w:rsidRDefault="00CF447A" w:rsidP="00CF447A">
      <w:pPr>
        <w:jc w:val="both"/>
      </w:pPr>
    </w:p>
    <w:p w:rsidR="00792B80" w:rsidRDefault="007D4BD8" w:rsidP="007D4BD8">
      <w:pPr>
        <w:ind w:left="1065"/>
        <w:jc w:val="both"/>
      </w:pPr>
      <w:r w:rsidRPr="007D4BD8">
        <w:t xml:space="preserve">Es wird </w:t>
      </w:r>
      <w:r w:rsidR="00792B80">
        <w:t>lediglich eine Fläche von 28 m x 28 m der natürlichen B</w:t>
      </w:r>
      <w:r w:rsidR="00A85CBC">
        <w:t>oden</w:t>
      </w:r>
      <w:r w:rsidR="006B5A81">
        <w:t>b</w:t>
      </w:r>
      <w:r w:rsidR="00792B80">
        <w:t>eschaffenheit entzogen</w:t>
      </w:r>
      <w:r w:rsidRPr="007D4BD8">
        <w:t xml:space="preserve">: </w:t>
      </w:r>
    </w:p>
    <w:p w:rsidR="00CF447A" w:rsidRDefault="00CF447A" w:rsidP="007D4BD8">
      <w:pPr>
        <w:ind w:left="1065"/>
        <w:jc w:val="both"/>
      </w:pPr>
      <w:r>
        <w:t xml:space="preserve">Im Ergebnis: </w:t>
      </w:r>
      <w:r>
        <w:rPr>
          <w:b/>
        </w:rPr>
        <w:t>keine Erheblichkeit</w:t>
      </w:r>
      <w:r>
        <w:t>.</w:t>
      </w:r>
    </w:p>
    <w:p w:rsidR="00CF447A" w:rsidRDefault="00CF447A" w:rsidP="00CF447A">
      <w:pPr>
        <w:jc w:val="both"/>
      </w:pPr>
    </w:p>
    <w:p w:rsidR="002A1148" w:rsidRDefault="002A1148" w:rsidP="00CF447A">
      <w:pPr>
        <w:jc w:val="both"/>
      </w:pPr>
    </w:p>
    <w:p w:rsidR="00CF447A" w:rsidRDefault="00CF447A" w:rsidP="009B0BB8">
      <w:pPr>
        <w:ind w:left="357" w:firstLine="708"/>
        <w:jc w:val="both"/>
        <w:rPr>
          <w:b/>
        </w:rPr>
      </w:pPr>
      <w:r>
        <w:t xml:space="preserve">Überschlägige Einschätzung der Erheblichkeit auf </w:t>
      </w:r>
      <w:r>
        <w:rPr>
          <w:b/>
        </w:rPr>
        <w:t>Wasser:</w:t>
      </w:r>
    </w:p>
    <w:p w:rsidR="00CF447A" w:rsidRDefault="00CF447A" w:rsidP="00CF447A">
      <w:pPr>
        <w:jc w:val="both"/>
        <w:rPr>
          <w:b/>
        </w:rPr>
      </w:pPr>
    </w:p>
    <w:p w:rsidR="002A08DD" w:rsidRDefault="00CF447A" w:rsidP="002A08DD">
      <w:pPr>
        <w:ind w:left="1065"/>
        <w:jc w:val="both"/>
      </w:pPr>
      <w:r>
        <w:t xml:space="preserve">Eine Gewässerumgestaltung ist mit dem Vorhaben </w:t>
      </w:r>
      <w:r w:rsidR="00265E34">
        <w:t xml:space="preserve">nach Faktenlage </w:t>
      </w:r>
      <w:r>
        <w:t xml:space="preserve">nicht verbunden. Einleitungen von Schadstoffen in das Grundwasser sind nicht </w:t>
      </w:r>
      <w:r w:rsidR="00A85CBC">
        <w:t>vorgesehen</w:t>
      </w:r>
      <w:r>
        <w:t xml:space="preserve">. Der Umgang mit Treibstoff und Schmierstoffen auf den </w:t>
      </w:r>
      <w:r w:rsidR="007D4BD8">
        <w:t>Flugbetriebsflächen wird nicht erfolgen</w:t>
      </w:r>
      <w:r w:rsidR="00EA40E1" w:rsidRPr="002A08DD">
        <w:t>. Durch das Vorhaben wird also nicht in den natürlichen Wasserhaushalt einge</w:t>
      </w:r>
      <w:r w:rsidR="00EA40E1">
        <w:t>griffen. Allenfalls</w:t>
      </w:r>
      <w:r>
        <w:t xml:space="preserve"> außerhalb des Regelbetriebs können </w:t>
      </w:r>
      <w:r w:rsidR="006B5A81">
        <w:t>gegebenenfalls</w:t>
      </w:r>
      <w:r w:rsidR="00EA40E1">
        <w:t xml:space="preserve"> </w:t>
      </w:r>
      <w:r>
        <w:t xml:space="preserve">Treibstoff und in geringem Umfang Löschmittel bei einem denkbaren Unfall zulasten des Grundwassers </w:t>
      </w:r>
      <w:r w:rsidR="00A85CBC">
        <w:t>einwirken</w:t>
      </w:r>
      <w:r>
        <w:t xml:space="preserve">. </w:t>
      </w:r>
      <w:r w:rsidR="00792B80">
        <w:t>Die daraufhin zu beseitigende Kontamination sollte nicht größer sein als bei einem Unfall mit entsprechenden Ereignissen</w:t>
      </w:r>
      <w:r w:rsidR="006B5A81">
        <w:t>,</w:t>
      </w:r>
      <w:r w:rsidR="00792B80">
        <w:t xml:space="preserve"> </w:t>
      </w:r>
      <w:r w:rsidR="00A85CBC">
        <w:t>ausgelöst durch ei</w:t>
      </w:r>
      <w:r w:rsidR="00EA40E1">
        <w:t>nen</w:t>
      </w:r>
      <w:r w:rsidR="00A85CBC">
        <w:t xml:space="preserve"> Lastkraftwagen</w:t>
      </w:r>
      <w:r w:rsidR="00792B80">
        <w:t xml:space="preserve"> </w:t>
      </w:r>
      <w:r w:rsidR="00A85CBC">
        <w:t xml:space="preserve">in </w:t>
      </w:r>
      <w:proofErr w:type="gramStart"/>
      <w:r w:rsidR="00A85CBC">
        <w:t>Straßen-verkehr</w:t>
      </w:r>
      <w:proofErr w:type="gramEnd"/>
      <w:r w:rsidR="00A85CBC">
        <w:t>.</w:t>
      </w:r>
      <w:r w:rsidR="002A08DD">
        <w:t xml:space="preserve"> </w:t>
      </w:r>
    </w:p>
    <w:p w:rsidR="00C76F38" w:rsidRDefault="00C76F38" w:rsidP="00C76F38">
      <w:pPr>
        <w:ind w:left="1065"/>
        <w:jc w:val="both"/>
      </w:pPr>
      <w:r>
        <w:t>Im Ergebnis:</w:t>
      </w:r>
      <w:r>
        <w:rPr>
          <w:b/>
        </w:rPr>
        <w:t xml:space="preserve"> keine Erheblichkeit.</w:t>
      </w:r>
    </w:p>
    <w:p w:rsidR="00C76F38" w:rsidRDefault="00C76F38" w:rsidP="00C76F38">
      <w:pPr>
        <w:jc w:val="right"/>
        <w:rPr>
          <w:sz w:val="16"/>
          <w:szCs w:val="16"/>
        </w:rPr>
      </w:pPr>
    </w:p>
    <w:p w:rsidR="00A92B34" w:rsidRDefault="00A92B34" w:rsidP="00C76F38">
      <w:pPr>
        <w:jc w:val="right"/>
        <w:rPr>
          <w:sz w:val="16"/>
          <w:szCs w:val="16"/>
        </w:rPr>
      </w:pPr>
    </w:p>
    <w:p w:rsidR="00F444FF" w:rsidRDefault="00F444FF" w:rsidP="00C76F38">
      <w:pPr>
        <w:jc w:val="right"/>
        <w:rPr>
          <w:sz w:val="16"/>
          <w:szCs w:val="16"/>
        </w:rPr>
      </w:pPr>
    </w:p>
    <w:p w:rsidR="00F444FF" w:rsidRDefault="00F444FF" w:rsidP="00C76F38">
      <w:pPr>
        <w:jc w:val="right"/>
        <w:rPr>
          <w:sz w:val="16"/>
          <w:szCs w:val="16"/>
        </w:rPr>
      </w:pPr>
    </w:p>
    <w:p w:rsidR="00F444FF" w:rsidRDefault="00F444FF" w:rsidP="00C76F38">
      <w:pPr>
        <w:jc w:val="right"/>
        <w:rPr>
          <w:sz w:val="16"/>
          <w:szCs w:val="16"/>
        </w:rPr>
      </w:pPr>
    </w:p>
    <w:p w:rsidR="00F444FF" w:rsidRDefault="00F444FF" w:rsidP="00C76F38">
      <w:pPr>
        <w:jc w:val="right"/>
        <w:rPr>
          <w:sz w:val="16"/>
          <w:szCs w:val="16"/>
        </w:rPr>
      </w:pPr>
    </w:p>
    <w:p w:rsidR="00C76F38" w:rsidRPr="0067049A" w:rsidRDefault="00C76F38" w:rsidP="00C76F38">
      <w:pPr>
        <w:jc w:val="right"/>
        <w:rPr>
          <w:sz w:val="16"/>
          <w:szCs w:val="16"/>
        </w:rPr>
      </w:pPr>
      <w:r w:rsidRPr="0067049A">
        <w:rPr>
          <w:sz w:val="16"/>
          <w:szCs w:val="16"/>
        </w:rPr>
        <w:t>-3-</w:t>
      </w:r>
    </w:p>
    <w:p w:rsidR="00C76F38" w:rsidRDefault="00C76F38" w:rsidP="00C76F38">
      <w:pPr>
        <w:ind w:left="357" w:firstLine="708"/>
        <w:jc w:val="center"/>
      </w:pPr>
      <w:r>
        <w:lastRenderedPageBreak/>
        <w:t>-3-</w:t>
      </w:r>
    </w:p>
    <w:p w:rsidR="00C76F38" w:rsidRDefault="00C76F38" w:rsidP="002A08DD">
      <w:pPr>
        <w:ind w:left="1065"/>
        <w:jc w:val="both"/>
      </w:pPr>
    </w:p>
    <w:p w:rsidR="00CF447A" w:rsidRDefault="00CF447A" w:rsidP="009B0BB8">
      <w:pPr>
        <w:ind w:left="357" w:firstLine="708"/>
        <w:jc w:val="both"/>
        <w:rPr>
          <w:b/>
        </w:rPr>
      </w:pPr>
      <w:r>
        <w:t xml:space="preserve">Überschlägige Einschätzung der Erheblichkeit auf </w:t>
      </w:r>
      <w:r>
        <w:rPr>
          <w:b/>
        </w:rPr>
        <w:t>Tiere:</w:t>
      </w:r>
    </w:p>
    <w:p w:rsidR="00CF447A" w:rsidRDefault="00CF447A" w:rsidP="00CF447A">
      <w:pPr>
        <w:jc w:val="both"/>
        <w:rPr>
          <w:b/>
        </w:rPr>
      </w:pPr>
    </w:p>
    <w:p w:rsidR="002A08DD" w:rsidRDefault="002A08DD" w:rsidP="009B0BB8">
      <w:pPr>
        <w:ind w:left="1065"/>
        <w:jc w:val="both"/>
      </w:pPr>
      <w:r w:rsidRPr="002A08DD">
        <w:t xml:space="preserve">Auf der </w:t>
      </w:r>
      <w:r w:rsidR="00C15F0C">
        <w:t>Flugplatz</w:t>
      </w:r>
      <w:r w:rsidRPr="002A08DD">
        <w:t xml:space="preserve">fläche sind </w:t>
      </w:r>
      <w:r w:rsidR="00C15F0C">
        <w:t xml:space="preserve">bis auf mögliche Vorkommen der Feldlerche keine potenziellen Habitate für </w:t>
      </w:r>
      <w:proofErr w:type="spellStart"/>
      <w:r w:rsidR="00C15F0C">
        <w:t>saP</w:t>
      </w:r>
      <w:proofErr w:type="spellEnd"/>
      <w:r w:rsidR="00C15F0C">
        <w:t xml:space="preserve">-relevante Arten ausgemacht worden. Das Vorhaben verlangt naturschutzfachlich Vermeidungsmaßnahmen bei der Herstellung der Flugplatzanlage und </w:t>
      </w:r>
      <w:r w:rsidR="00A85CBC">
        <w:t>maßvolle Ausgleichsmaß</w:t>
      </w:r>
      <w:r w:rsidR="00F444FF">
        <w:t xml:space="preserve">nahmen, führt unter </w:t>
      </w:r>
      <w:proofErr w:type="spellStart"/>
      <w:r w:rsidR="00F444FF">
        <w:t>diiesen</w:t>
      </w:r>
      <w:proofErr w:type="spellEnd"/>
      <w:r w:rsidR="00F444FF">
        <w:t xml:space="preserve"> Voraussetzungen aber nicht zu Verbotstatbeständen de</w:t>
      </w:r>
      <w:r w:rsidR="00A85CBC">
        <w:t>s speziellen A</w:t>
      </w:r>
      <w:r w:rsidR="00F444FF">
        <w:t>rtenschutzrechts.</w:t>
      </w:r>
    </w:p>
    <w:p w:rsidR="00CF447A" w:rsidRDefault="00CF447A" w:rsidP="009B0BB8">
      <w:pPr>
        <w:ind w:left="357" w:firstLine="708"/>
        <w:jc w:val="both"/>
        <w:rPr>
          <w:b/>
        </w:rPr>
      </w:pPr>
      <w:r>
        <w:t>Im Ergebnis:</w:t>
      </w:r>
      <w:r>
        <w:rPr>
          <w:b/>
        </w:rPr>
        <w:t xml:space="preserve"> keine Erheblichkeit.</w:t>
      </w:r>
    </w:p>
    <w:p w:rsidR="00CF447A" w:rsidRPr="00E5678E" w:rsidRDefault="00CF447A" w:rsidP="00CF447A">
      <w:pPr>
        <w:jc w:val="both"/>
        <w:rPr>
          <w:sz w:val="20"/>
        </w:rPr>
      </w:pPr>
    </w:p>
    <w:p w:rsidR="00C76F38" w:rsidRPr="00E5678E" w:rsidRDefault="00C76F38" w:rsidP="00CF447A">
      <w:pPr>
        <w:jc w:val="both"/>
        <w:rPr>
          <w:sz w:val="20"/>
        </w:rPr>
      </w:pPr>
    </w:p>
    <w:p w:rsidR="00CF447A" w:rsidRDefault="00CF447A" w:rsidP="009B0BB8">
      <w:pPr>
        <w:ind w:left="357" w:firstLine="708"/>
        <w:jc w:val="both"/>
        <w:rPr>
          <w:b/>
        </w:rPr>
      </w:pPr>
      <w:r>
        <w:t xml:space="preserve">Überschlägige Einschätzung der Erheblichkeit auf </w:t>
      </w:r>
      <w:r>
        <w:rPr>
          <w:b/>
        </w:rPr>
        <w:t>Pflanzen:</w:t>
      </w:r>
    </w:p>
    <w:p w:rsidR="00CF447A" w:rsidRDefault="00CF447A" w:rsidP="00CF447A">
      <w:pPr>
        <w:jc w:val="both"/>
        <w:rPr>
          <w:b/>
        </w:rPr>
      </w:pPr>
    </w:p>
    <w:p w:rsidR="002A08DD" w:rsidRDefault="00F444FF" w:rsidP="009B0BB8">
      <w:pPr>
        <w:ind w:left="357" w:firstLine="708"/>
        <w:jc w:val="both"/>
      </w:pPr>
      <w:r>
        <w:t>Es erfolgt eine Versiegelung auf 28 m x 28 m in gering zu bewertendem Ausmaß</w:t>
      </w:r>
      <w:r w:rsidR="002A08DD">
        <w:t>.</w:t>
      </w:r>
    </w:p>
    <w:p w:rsidR="00265E34" w:rsidRDefault="00265E34" w:rsidP="009B0BB8">
      <w:pPr>
        <w:ind w:left="357" w:firstLine="708"/>
        <w:jc w:val="both"/>
        <w:rPr>
          <w:b/>
        </w:rPr>
      </w:pPr>
      <w:r>
        <w:t>Im Ergebnis:</w:t>
      </w:r>
      <w:r>
        <w:rPr>
          <w:b/>
        </w:rPr>
        <w:t xml:space="preserve"> keine Erheblichkeit.</w:t>
      </w:r>
    </w:p>
    <w:p w:rsidR="00CF447A" w:rsidRPr="00E5678E" w:rsidRDefault="00CF447A" w:rsidP="002B6E93">
      <w:pPr>
        <w:jc w:val="both"/>
        <w:rPr>
          <w:sz w:val="20"/>
        </w:rPr>
      </w:pPr>
    </w:p>
    <w:p w:rsidR="00C76F38" w:rsidRPr="00E5678E" w:rsidRDefault="00C76F38" w:rsidP="002B6E93">
      <w:pPr>
        <w:jc w:val="both"/>
        <w:rPr>
          <w:sz w:val="20"/>
        </w:rPr>
      </w:pPr>
    </w:p>
    <w:p w:rsidR="00CF447A" w:rsidRDefault="00B10B99" w:rsidP="009B0BB8">
      <w:pPr>
        <w:ind w:left="357" w:firstLine="708"/>
        <w:jc w:val="both"/>
      </w:pPr>
      <w:r>
        <w:t xml:space="preserve">Überschlägige Einschätzung der Erheblichkeit auf die </w:t>
      </w:r>
      <w:r w:rsidRPr="00B10B99">
        <w:rPr>
          <w:b/>
        </w:rPr>
        <w:t>biologische Vielfalt</w:t>
      </w:r>
      <w:r>
        <w:t>:</w:t>
      </w:r>
    </w:p>
    <w:p w:rsidR="00B10B99" w:rsidRPr="000B07AC" w:rsidRDefault="00B10B99" w:rsidP="002B6E93">
      <w:pPr>
        <w:jc w:val="both"/>
        <w:rPr>
          <w:sz w:val="16"/>
          <w:szCs w:val="16"/>
        </w:rPr>
      </w:pPr>
    </w:p>
    <w:p w:rsidR="00B10B99" w:rsidRDefault="00B10B99" w:rsidP="009B0BB8">
      <w:pPr>
        <w:ind w:left="1065"/>
        <w:jc w:val="both"/>
      </w:pPr>
      <w:r>
        <w:t xml:space="preserve">Aus dem Vorgesagten wird erkennbar, dass das Vorhaben </w:t>
      </w:r>
      <w:r w:rsidR="0048130E">
        <w:t xml:space="preserve">- </w:t>
      </w:r>
      <w:r>
        <w:t>gerade wegen der Kleinheit</w:t>
      </w:r>
      <w:r w:rsidR="0048130E">
        <w:t xml:space="preserve"> </w:t>
      </w:r>
      <w:r>
        <w:t>- nicht geeignet ist, besondere nachteilige Auswirkungen auf die biologische Vielfalt auszuüben.</w:t>
      </w:r>
    </w:p>
    <w:p w:rsidR="00B10B99" w:rsidRDefault="00B10B99" w:rsidP="009B0BB8">
      <w:pPr>
        <w:ind w:left="357" w:firstLine="708"/>
        <w:jc w:val="both"/>
        <w:rPr>
          <w:b/>
        </w:rPr>
      </w:pPr>
      <w:r>
        <w:t>Im Ergebnis:</w:t>
      </w:r>
      <w:r>
        <w:rPr>
          <w:b/>
        </w:rPr>
        <w:t xml:space="preserve"> keine Erheblichkeit.</w:t>
      </w:r>
    </w:p>
    <w:p w:rsidR="00CF447A" w:rsidRDefault="00CF447A" w:rsidP="002B6E93">
      <w:pPr>
        <w:jc w:val="both"/>
        <w:rPr>
          <w:sz w:val="16"/>
          <w:szCs w:val="16"/>
        </w:rPr>
      </w:pPr>
    </w:p>
    <w:p w:rsidR="00C76F38" w:rsidRDefault="00C76F38" w:rsidP="002B6E93">
      <w:pPr>
        <w:jc w:val="both"/>
        <w:rPr>
          <w:sz w:val="16"/>
          <w:szCs w:val="16"/>
        </w:rPr>
      </w:pPr>
    </w:p>
    <w:p w:rsidR="00C76F38" w:rsidRPr="000B07AC" w:rsidRDefault="00C76F38" w:rsidP="002B6E93">
      <w:pPr>
        <w:jc w:val="both"/>
        <w:rPr>
          <w:sz w:val="16"/>
          <w:szCs w:val="16"/>
        </w:rPr>
      </w:pPr>
    </w:p>
    <w:p w:rsidR="00CF447A" w:rsidRDefault="00557531" w:rsidP="00557531">
      <w:pPr>
        <w:pStyle w:val="Listenabsatz"/>
        <w:numPr>
          <w:ilvl w:val="1"/>
          <w:numId w:val="9"/>
        </w:numPr>
        <w:jc w:val="both"/>
      </w:pPr>
      <w:r>
        <w:t>Erzeugung von Abfällen i.S.v. § 3 Abs. 1 des Kreislaufwirtschaftsgesetzes:</w:t>
      </w:r>
    </w:p>
    <w:p w:rsidR="00557531" w:rsidRPr="000B07AC" w:rsidRDefault="00557531" w:rsidP="00557531">
      <w:pPr>
        <w:jc w:val="both"/>
        <w:rPr>
          <w:sz w:val="16"/>
          <w:szCs w:val="16"/>
        </w:rPr>
      </w:pPr>
    </w:p>
    <w:p w:rsidR="0067049A" w:rsidRDefault="00557531" w:rsidP="009B0BB8">
      <w:pPr>
        <w:ind w:left="1065" w:firstLine="3"/>
        <w:jc w:val="both"/>
      </w:pPr>
      <w:r w:rsidRPr="00557531">
        <w:rPr>
          <w:rFonts w:cs="Arial"/>
          <w:b/>
        </w:rPr>
        <w:t>Abfälle</w:t>
      </w:r>
      <w:r>
        <w:rPr>
          <w:rFonts w:cs="Arial"/>
        </w:rPr>
        <w:t xml:space="preserve"> im Sinne dies </w:t>
      </w:r>
      <w:r>
        <w:t>Kreislaufwirtschaftsgesetzes</w:t>
      </w:r>
      <w:r>
        <w:rPr>
          <w:rFonts w:cs="Arial"/>
        </w:rPr>
        <w:t xml:space="preserve"> sind alle Stoffe oder Gegenstände, derer sich ihr Besitzer entledigt, entledigen will oder entledigen muss. </w:t>
      </w:r>
      <w:r w:rsidRPr="00557531">
        <w:t>Abfälle</w:t>
      </w:r>
      <w:r>
        <w:t xml:space="preserve"> werden auf dem Flugplatz nicht erzeugt. </w:t>
      </w:r>
    </w:p>
    <w:p w:rsidR="00557531" w:rsidRDefault="00557531" w:rsidP="009B0BB8">
      <w:pPr>
        <w:ind w:left="357" w:firstLine="708"/>
        <w:jc w:val="both"/>
        <w:rPr>
          <w:b/>
        </w:rPr>
      </w:pPr>
      <w:r>
        <w:t>Im Ergebnis:</w:t>
      </w:r>
      <w:r>
        <w:rPr>
          <w:b/>
        </w:rPr>
        <w:t xml:space="preserve"> keine Erheblichkeit.</w:t>
      </w:r>
    </w:p>
    <w:p w:rsidR="00557531" w:rsidRPr="00E5678E" w:rsidRDefault="00557531" w:rsidP="00557531">
      <w:pPr>
        <w:jc w:val="both"/>
        <w:rPr>
          <w:sz w:val="20"/>
        </w:rPr>
      </w:pPr>
    </w:p>
    <w:p w:rsidR="00C76F38" w:rsidRPr="00E5678E" w:rsidRDefault="00C76F38" w:rsidP="00557531">
      <w:pPr>
        <w:jc w:val="both"/>
        <w:rPr>
          <w:sz w:val="20"/>
        </w:rPr>
      </w:pPr>
    </w:p>
    <w:p w:rsidR="00CF447A" w:rsidRPr="00B85E1E" w:rsidRDefault="00557531" w:rsidP="009B0BB8">
      <w:pPr>
        <w:pStyle w:val="Listenabsatz"/>
        <w:numPr>
          <w:ilvl w:val="1"/>
          <w:numId w:val="9"/>
        </w:numPr>
        <w:jc w:val="both"/>
      </w:pPr>
      <w:r w:rsidRPr="00B85E1E">
        <w:rPr>
          <w:b/>
        </w:rPr>
        <w:t>Umweltverschmutzungen</w:t>
      </w:r>
      <w:r w:rsidRPr="00B85E1E">
        <w:t xml:space="preserve"> und </w:t>
      </w:r>
      <w:r w:rsidRPr="00B85E1E">
        <w:rPr>
          <w:b/>
        </w:rPr>
        <w:t>Belästigungen</w:t>
      </w:r>
    </w:p>
    <w:p w:rsidR="00CF447A" w:rsidRDefault="00CF447A" w:rsidP="002B6E93">
      <w:pPr>
        <w:jc w:val="both"/>
      </w:pPr>
    </w:p>
    <w:p w:rsidR="002A08DD" w:rsidRDefault="002A08DD" w:rsidP="002A08DD">
      <w:pPr>
        <w:ind w:left="1065"/>
        <w:jc w:val="both"/>
      </w:pPr>
      <w:r w:rsidRPr="002A08DD">
        <w:t xml:space="preserve">Durch den Flugbetrieb bei Start- und Landung und im An- und Abflug werden Fluggeräuschemissionen entstehen. Diese Geräusche sind vom Menschen wahrnehmbar, allerdings ist aufgrund weniger Flugereignisse am Platz (der </w:t>
      </w:r>
      <w:r w:rsidR="00F444FF">
        <w:t>nur in der immissionsschutzrechtlichen Tageszeit</w:t>
      </w:r>
      <w:r w:rsidRPr="002A08DD">
        <w:t xml:space="preserve"> nutzbar ist</w:t>
      </w:r>
      <w:r>
        <w:t xml:space="preserve"> und mit durchschnittlich nur </w:t>
      </w:r>
      <w:r w:rsidR="006B5A81">
        <w:t xml:space="preserve">etwa </w:t>
      </w:r>
      <w:r>
        <w:t xml:space="preserve">einer Flugbewegung innerhalb von </w:t>
      </w:r>
      <w:r w:rsidR="00F444FF">
        <w:t>zwei</w:t>
      </w:r>
      <w:r>
        <w:t xml:space="preserve"> Tagen </w:t>
      </w:r>
      <w:r w:rsidR="00F444FF">
        <w:t>frequentiert</w:t>
      </w:r>
      <w:r>
        <w:t xml:space="preserve"> wird</w:t>
      </w:r>
      <w:r w:rsidRPr="002A08DD">
        <w:t xml:space="preserve">) ein Überschreiten von Grenzwerten nicht </w:t>
      </w:r>
      <w:r w:rsidR="00F444FF">
        <w:t>erzielt</w:t>
      </w:r>
      <w:r w:rsidRPr="002A08DD">
        <w:t xml:space="preserve">. </w:t>
      </w:r>
      <w:r w:rsidR="00F444FF">
        <w:t>Den Beleg</w:t>
      </w:r>
      <w:r w:rsidR="009B337B">
        <w:t xml:space="preserve"> hierfür liefert der Nachweis de</w:t>
      </w:r>
      <w:r w:rsidR="00F444FF">
        <w:t xml:space="preserve">s Schallimmissionsschutzes laut Begutachtung des Büros IFB Sorge vom 13.12.2024 als Teil der Antragsunterlagen. </w:t>
      </w:r>
    </w:p>
    <w:p w:rsidR="00557531" w:rsidRDefault="00557531" w:rsidP="002A08DD">
      <w:pPr>
        <w:ind w:left="1065"/>
        <w:jc w:val="both"/>
        <w:rPr>
          <w:b/>
        </w:rPr>
      </w:pPr>
      <w:r>
        <w:t>Im Ergebnis besteht</w:t>
      </w:r>
      <w:r>
        <w:rPr>
          <w:b/>
        </w:rPr>
        <w:t xml:space="preserve"> keine Erheblichkeit.</w:t>
      </w:r>
    </w:p>
    <w:p w:rsidR="00CF447A" w:rsidRDefault="00CF447A" w:rsidP="002B6E93">
      <w:pPr>
        <w:jc w:val="both"/>
        <w:rPr>
          <w:sz w:val="16"/>
          <w:szCs w:val="16"/>
        </w:rPr>
      </w:pPr>
    </w:p>
    <w:p w:rsidR="00C76F38" w:rsidRPr="000B07AC" w:rsidRDefault="00C76F38" w:rsidP="002B6E93">
      <w:pPr>
        <w:jc w:val="both"/>
        <w:rPr>
          <w:sz w:val="16"/>
          <w:szCs w:val="16"/>
        </w:rPr>
      </w:pPr>
    </w:p>
    <w:p w:rsidR="002224B0" w:rsidRDefault="002224B0" w:rsidP="009B0BB8">
      <w:pPr>
        <w:ind w:left="1065" w:hanging="708"/>
        <w:jc w:val="both"/>
      </w:pPr>
      <w:r>
        <w:t>1.6</w:t>
      </w:r>
      <w:r>
        <w:tab/>
        <w:t>Risiken von Störfällen, Unfällen und Katastrophen, die für das Vorhaben von Bedeutung sind, einschließlich der Störfälle, Unfälle und Katastrophen, die wissenschaftlichen Erkenntnissen zufolge durch den Klimawandel bedingt sind, insbesondere mit Blick auf:</w:t>
      </w:r>
    </w:p>
    <w:p w:rsidR="002224B0" w:rsidRDefault="002224B0" w:rsidP="009B0BB8">
      <w:pPr>
        <w:ind w:firstLine="708"/>
        <w:jc w:val="both"/>
      </w:pPr>
      <w:r>
        <w:t>1.6.1</w:t>
      </w:r>
      <w:r>
        <w:tab/>
        <w:t>verwendete Stoffe und Technologien,</w:t>
      </w:r>
    </w:p>
    <w:p w:rsidR="00557531" w:rsidRDefault="002224B0" w:rsidP="009B0BB8">
      <w:pPr>
        <w:ind w:left="1413" w:hanging="705"/>
        <w:jc w:val="both"/>
      </w:pPr>
      <w:r>
        <w:t>1.6.2</w:t>
      </w:r>
      <w:r>
        <w:tab/>
        <w:t>die Anfälligkeit des Vorhabens für Störfälle im Sinne des § 2 Nummer 7 der Störfall-Verordnung, insbesondere aufgrund seiner Verwirklichung innerhalb des angemessenen Sicherheitsabstandes zu Betriebsbereichen im Sinne des § 3 Absatz 5a des Bundes-Immissionsschutzgesetzes,</w:t>
      </w:r>
    </w:p>
    <w:p w:rsidR="00C76F38" w:rsidRDefault="00C76F38" w:rsidP="00C76F38">
      <w:pPr>
        <w:jc w:val="right"/>
        <w:rPr>
          <w:sz w:val="16"/>
          <w:szCs w:val="16"/>
        </w:rPr>
      </w:pPr>
      <w:r>
        <w:rPr>
          <w:sz w:val="16"/>
          <w:szCs w:val="16"/>
        </w:rPr>
        <w:t>-4-</w:t>
      </w:r>
    </w:p>
    <w:p w:rsidR="00C76F38" w:rsidRPr="00C76F38" w:rsidRDefault="00C76F38" w:rsidP="00C76F38">
      <w:pPr>
        <w:jc w:val="center"/>
        <w:rPr>
          <w:szCs w:val="22"/>
        </w:rPr>
      </w:pPr>
      <w:r w:rsidRPr="00C76F38">
        <w:rPr>
          <w:szCs w:val="22"/>
        </w:rPr>
        <w:lastRenderedPageBreak/>
        <w:t>-4-</w:t>
      </w:r>
    </w:p>
    <w:p w:rsidR="00C76F38" w:rsidRDefault="00C76F38" w:rsidP="002B6E93">
      <w:pPr>
        <w:jc w:val="both"/>
        <w:rPr>
          <w:sz w:val="16"/>
          <w:szCs w:val="16"/>
        </w:rPr>
      </w:pPr>
    </w:p>
    <w:p w:rsidR="00C76F38" w:rsidRPr="000B07AC" w:rsidRDefault="00C76F38" w:rsidP="002B6E93">
      <w:pPr>
        <w:jc w:val="both"/>
        <w:rPr>
          <w:sz w:val="16"/>
          <w:szCs w:val="16"/>
        </w:rPr>
      </w:pPr>
    </w:p>
    <w:p w:rsidR="002224B0" w:rsidRDefault="002224B0" w:rsidP="009B0BB8">
      <w:pPr>
        <w:ind w:left="1413" w:firstLine="3"/>
        <w:jc w:val="both"/>
      </w:pPr>
      <w:r>
        <w:t xml:space="preserve">Störfälle, Unfälle und Katastrophen mit der Folge erheblicher Beeinträchtigungen der Umwelt bzw. relevanter Schutzgüter sind mit dem Vorhaben nicht verbunden. Das Unfallrisiko beim Betrieb des Flugplatzes </w:t>
      </w:r>
      <w:r w:rsidR="009B337B">
        <w:t xml:space="preserve">wird </w:t>
      </w:r>
      <w:r>
        <w:t xml:space="preserve">für die Anwohner </w:t>
      </w:r>
      <w:r w:rsidR="009B337B">
        <w:t>in der Nähe des</w:t>
      </w:r>
      <w:r>
        <w:t xml:space="preserve"> Fluggelände</w:t>
      </w:r>
      <w:r w:rsidR="006B5A81">
        <w:t>s</w:t>
      </w:r>
      <w:r>
        <w:t xml:space="preserve"> </w:t>
      </w:r>
      <w:r w:rsidR="009B337B">
        <w:t>durch die Ausweisung der An- und Abflugflächen abseits der Wohngebiete vermieden.</w:t>
      </w:r>
      <w:r>
        <w:t xml:space="preserve"> Straßen </w:t>
      </w:r>
      <w:r w:rsidR="009B337B">
        <w:t xml:space="preserve">werden </w:t>
      </w:r>
      <w:r>
        <w:t xml:space="preserve">gemäß Richtlinien über die Abstände zwischen Straßen und Flugplätzen in genügend großer Distanz </w:t>
      </w:r>
      <w:r w:rsidR="002A08DD">
        <w:t xml:space="preserve">zum Straßenverkehr </w:t>
      </w:r>
      <w:r w:rsidR="009B337B">
        <w:t>überflogen</w:t>
      </w:r>
      <w:r>
        <w:t xml:space="preserve">. </w:t>
      </w:r>
      <w:r w:rsidR="002A08DD">
        <w:t xml:space="preserve">Statistisch tragen die Umstände der </w:t>
      </w:r>
      <w:r w:rsidR="006F28B7">
        <w:t>Ri</w:t>
      </w:r>
      <w:r w:rsidR="002A08DD">
        <w:t xml:space="preserve">chtlinienkonformität neu zu genehmigender Flugplätze zu </w:t>
      </w:r>
      <w:r w:rsidR="006F28B7">
        <w:t xml:space="preserve">vernachlässigbaren Risiken </w:t>
      </w:r>
      <w:r w:rsidR="00E5678E">
        <w:t>hinsichtlich der Unfallgefahren</w:t>
      </w:r>
      <w:r w:rsidR="009B337B">
        <w:t xml:space="preserve"> bei</w:t>
      </w:r>
      <w:r w:rsidR="00E5678E">
        <w:t xml:space="preserve">. Der Hubschrauberflugverkehr ersetzt </w:t>
      </w:r>
      <w:r w:rsidR="009B337B">
        <w:t xml:space="preserve">letztlich </w:t>
      </w:r>
      <w:r w:rsidR="00E5678E">
        <w:t xml:space="preserve">das Transportmittel eines </w:t>
      </w:r>
      <w:r w:rsidR="009B337B">
        <w:t>Kraft</w:t>
      </w:r>
      <w:r w:rsidR="00E5678E">
        <w:t>fahrzeugs mit auch im Straßenverkehr auftretendem Unfallrisiko</w:t>
      </w:r>
      <w:r w:rsidR="006F28B7">
        <w:t>.</w:t>
      </w:r>
    </w:p>
    <w:p w:rsidR="002224B0" w:rsidRDefault="002224B0" w:rsidP="009B0BB8">
      <w:pPr>
        <w:ind w:left="1410" w:firstLine="3"/>
        <w:jc w:val="both"/>
        <w:rPr>
          <w:b/>
        </w:rPr>
      </w:pPr>
      <w:r>
        <w:t>Im Ergebnis besteht</w:t>
      </w:r>
      <w:r>
        <w:rPr>
          <w:b/>
        </w:rPr>
        <w:t xml:space="preserve"> keine Erheblichkeit.</w:t>
      </w:r>
    </w:p>
    <w:p w:rsidR="00557531" w:rsidRDefault="00557531" w:rsidP="002B6E93">
      <w:pPr>
        <w:jc w:val="both"/>
        <w:rPr>
          <w:sz w:val="16"/>
          <w:szCs w:val="16"/>
        </w:rPr>
      </w:pPr>
    </w:p>
    <w:p w:rsidR="00C76F38" w:rsidRPr="000B07AC" w:rsidRDefault="00C76F38" w:rsidP="002B6E93">
      <w:pPr>
        <w:jc w:val="both"/>
        <w:rPr>
          <w:sz w:val="16"/>
          <w:szCs w:val="16"/>
        </w:rPr>
      </w:pPr>
    </w:p>
    <w:p w:rsidR="002224B0" w:rsidRPr="002224B0" w:rsidRDefault="002224B0" w:rsidP="009B0BB8">
      <w:pPr>
        <w:ind w:left="1410" w:hanging="702"/>
        <w:rPr>
          <w:rFonts w:cs="Arial"/>
          <w:szCs w:val="22"/>
        </w:rPr>
      </w:pPr>
      <w:r w:rsidRPr="002224B0">
        <w:rPr>
          <w:rFonts w:cs="Arial"/>
          <w:szCs w:val="22"/>
        </w:rPr>
        <w:t>1.7</w:t>
      </w:r>
      <w:r w:rsidRPr="002224B0">
        <w:rPr>
          <w:rFonts w:cs="Arial"/>
          <w:szCs w:val="22"/>
        </w:rPr>
        <w:tab/>
        <w:t>Risiken für die menschliche Gesundheit, z. B. durch Verunreinigung von Wasser oder Luft.</w:t>
      </w:r>
    </w:p>
    <w:p w:rsidR="0067049A" w:rsidRDefault="0067049A" w:rsidP="009B0BB8">
      <w:pPr>
        <w:ind w:left="1410" w:firstLine="6"/>
        <w:jc w:val="both"/>
      </w:pPr>
    </w:p>
    <w:p w:rsidR="00E85134" w:rsidRDefault="006F28B7" w:rsidP="009B0BB8">
      <w:pPr>
        <w:ind w:left="1410" w:firstLine="6"/>
        <w:jc w:val="both"/>
      </w:pPr>
      <w:r>
        <w:t>Die geringe Anzahl an Flugbewegungen wird auch nur</w:t>
      </w:r>
      <w:r w:rsidR="00E85134" w:rsidRPr="00E85134">
        <w:t xml:space="preserve"> geringe Einflüsse auf die Luftreinheit durch Triebwerksabgase ausüben, keinesfalls quantitativ vergleichbar mit den Emissionen des St</w:t>
      </w:r>
      <w:r w:rsidR="00CB79E5">
        <w:t>raßenverkehrs. Die wenigen Flug</w:t>
      </w:r>
      <w:r w:rsidR="00E85134" w:rsidRPr="00E85134">
        <w:t>ereignisse „verlieren sich“ in der Gesamtschau verkehrsbedingter Schadstoffbelastungen.</w:t>
      </w:r>
      <w:r w:rsidR="00E85134">
        <w:t xml:space="preserve"> </w:t>
      </w:r>
    </w:p>
    <w:p w:rsidR="00557531" w:rsidRDefault="00267E8D" w:rsidP="009B0BB8">
      <w:pPr>
        <w:ind w:left="702" w:firstLine="708"/>
        <w:jc w:val="both"/>
      </w:pPr>
      <w:r>
        <w:t xml:space="preserve">Aus den bisherigen Überlegungen wird </w:t>
      </w:r>
      <w:r w:rsidRPr="00267E8D">
        <w:rPr>
          <w:b/>
        </w:rPr>
        <w:t>keine Erheblichkeit</w:t>
      </w:r>
      <w:r>
        <w:t xml:space="preserve"> gefolgert:</w:t>
      </w:r>
    </w:p>
    <w:p w:rsidR="00557531" w:rsidRDefault="00557531" w:rsidP="002B6E93">
      <w:pPr>
        <w:jc w:val="both"/>
        <w:rPr>
          <w:szCs w:val="22"/>
        </w:rPr>
      </w:pPr>
    </w:p>
    <w:p w:rsidR="00C76F38" w:rsidRDefault="00C76F38" w:rsidP="002B6E93">
      <w:pPr>
        <w:jc w:val="both"/>
        <w:rPr>
          <w:szCs w:val="22"/>
        </w:rPr>
      </w:pPr>
    </w:p>
    <w:p w:rsidR="00E21585" w:rsidRPr="00267E8D" w:rsidRDefault="00E21585" w:rsidP="002B6E93">
      <w:pPr>
        <w:jc w:val="both"/>
        <w:rPr>
          <w:szCs w:val="22"/>
        </w:rPr>
      </w:pPr>
    </w:p>
    <w:p w:rsidR="00267E8D" w:rsidRPr="00A775A5" w:rsidRDefault="00267E8D" w:rsidP="00267E8D">
      <w:pPr>
        <w:pStyle w:val="Listenabsatz"/>
        <w:numPr>
          <w:ilvl w:val="0"/>
          <w:numId w:val="9"/>
        </w:numPr>
        <w:rPr>
          <w:rFonts w:cs="Arial"/>
          <w:b/>
          <w:szCs w:val="22"/>
        </w:rPr>
      </w:pPr>
      <w:r w:rsidRPr="00B85E1E">
        <w:rPr>
          <w:rFonts w:cs="Arial"/>
          <w:b/>
          <w:bCs/>
          <w:szCs w:val="22"/>
        </w:rPr>
        <w:t>Standort de</w:t>
      </w:r>
      <w:r w:rsidR="00A775A5">
        <w:rPr>
          <w:rFonts w:cs="Arial"/>
          <w:b/>
          <w:bCs/>
          <w:szCs w:val="22"/>
        </w:rPr>
        <w:t>s</w:t>
      </w:r>
      <w:r w:rsidRPr="00B85E1E">
        <w:rPr>
          <w:rFonts w:cs="Arial"/>
          <w:b/>
          <w:bCs/>
          <w:szCs w:val="22"/>
        </w:rPr>
        <w:t xml:space="preserve"> Vorhaben</w:t>
      </w:r>
      <w:r w:rsidR="00A775A5">
        <w:rPr>
          <w:rFonts w:cs="Arial"/>
          <w:b/>
          <w:bCs/>
          <w:szCs w:val="22"/>
        </w:rPr>
        <w:t>s</w:t>
      </w:r>
    </w:p>
    <w:p w:rsidR="00A775A5" w:rsidRDefault="00A775A5" w:rsidP="00A775A5">
      <w:pPr>
        <w:rPr>
          <w:rFonts w:cs="Arial"/>
          <w:b/>
          <w:szCs w:val="22"/>
        </w:rPr>
      </w:pPr>
    </w:p>
    <w:p w:rsidR="00A775A5" w:rsidRPr="00E21585" w:rsidRDefault="00A775A5" w:rsidP="00E21585">
      <w:pPr>
        <w:ind w:left="708"/>
        <w:jc w:val="both"/>
        <w:rPr>
          <w:rFonts w:cs="Arial"/>
          <w:szCs w:val="22"/>
        </w:rPr>
      </w:pPr>
      <w:r w:rsidRPr="00E21585">
        <w:rPr>
          <w:rFonts w:cs="Arial"/>
          <w:szCs w:val="22"/>
        </w:rPr>
        <w:t xml:space="preserve">Obwohl eine </w:t>
      </w:r>
      <w:r w:rsidR="00E21585" w:rsidRPr="00E21585">
        <w:rPr>
          <w:rFonts w:cs="Arial"/>
          <w:szCs w:val="22"/>
        </w:rPr>
        <w:t xml:space="preserve">standortbezogene Prüfung des Vorhabens nach § 7 UVPG nicht vorgesehen ist, </w:t>
      </w:r>
      <w:r w:rsidR="00CB79E5">
        <w:rPr>
          <w:rFonts w:cs="Arial"/>
          <w:szCs w:val="22"/>
        </w:rPr>
        <w:t>werden</w:t>
      </w:r>
      <w:r w:rsidR="00E21585" w:rsidRPr="00E21585">
        <w:rPr>
          <w:rFonts w:cs="Arial"/>
          <w:szCs w:val="22"/>
        </w:rPr>
        <w:t xml:space="preserve"> auch diese Kriterien </w:t>
      </w:r>
      <w:r w:rsidR="00CB79E5">
        <w:rPr>
          <w:rFonts w:cs="Arial"/>
          <w:szCs w:val="22"/>
        </w:rPr>
        <w:t>abgeprüft</w:t>
      </w:r>
      <w:r w:rsidR="00E21585" w:rsidRPr="00E21585">
        <w:rPr>
          <w:rFonts w:cs="Arial"/>
          <w:szCs w:val="22"/>
        </w:rPr>
        <w:t>.</w:t>
      </w:r>
    </w:p>
    <w:p w:rsidR="00E21585" w:rsidRPr="00A775A5" w:rsidRDefault="00E21585" w:rsidP="00A775A5">
      <w:pPr>
        <w:ind w:left="708"/>
        <w:rPr>
          <w:rFonts w:cs="Arial"/>
          <w:b/>
          <w:szCs w:val="22"/>
        </w:rPr>
      </w:pPr>
    </w:p>
    <w:p w:rsidR="00267E8D" w:rsidRPr="00267E8D" w:rsidRDefault="00267E8D" w:rsidP="00267E8D">
      <w:pPr>
        <w:spacing w:after="120"/>
        <w:ind w:left="720"/>
        <w:rPr>
          <w:rFonts w:cs="Arial"/>
          <w:szCs w:val="22"/>
        </w:rPr>
      </w:pPr>
      <w:r w:rsidRPr="00267E8D">
        <w:rPr>
          <w:rFonts w:cs="Arial"/>
          <w:szCs w:val="22"/>
        </w:rPr>
        <w:t>Die ökologische Empfindlichkeit eines Gebiets, das durch ein Vorhaben möglicherweise beeinträchtigt wird, ist insbesondere hinsichtlich folgender Nutzungs- und Schutzkriterien unter Berücksichtigung des Zusammenwirkens mit anderen Vorhaben in ihrem gemeinsamen Einwirkungsbereich zu beurteilen:</w:t>
      </w:r>
    </w:p>
    <w:p w:rsidR="00557531" w:rsidRPr="000B07AC" w:rsidRDefault="00557531" w:rsidP="002B6E93">
      <w:pPr>
        <w:jc w:val="both"/>
        <w:rPr>
          <w:sz w:val="16"/>
          <w:szCs w:val="16"/>
        </w:rPr>
      </w:pPr>
    </w:p>
    <w:p w:rsidR="00557531" w:rsidRPr="000B07AC" w:rsidRDefault="00267E8D" w:rsidP="00C76F38">
      <w:pPr>
        <w:ind w:left="1413" w:hanging="705"/>
        <w:rPr>
          <w:sz w:val="16"/>
          <w:szCs w:val="16"/>
        </w:rPr>
      </w:pPr>
      <w:r w:rsidRPr="00267E8D">
        <w:rPr>
          <w:rFonts w:cs="Arial"/>
          <w:szCs w:val="22"/>
        </w:rPr>
        <w:t>2.1</w:t>
      </w:r>
      <w:r>
        <w:rPr>
          <w:rFonts w:cs="Arial"/>
          <w:szCs w:val="22"/>
        </w:rPr>
        <w:tab/>
      </w:r>
      <w:r w:rsidRPr="00267E8D">
        <w:rPr>
          <w:rFonts w:cs="Arial"/>
          <w:szCs w:val="22"/>
        </w:rPr>
        <w:t xml:space="preserve">bestehende Nutzung des Gebietes, insbesondere als Fläche für Siedlung und Erholung, für land-, forst- und fischereiwirtschaftliche Nutzungen, für sonstige wirtschaftliche und öffentliche Nutzungen, Verkehr, </w:t>
      </w:r>
      <w:proofErr w:type="spellStart"/>
      <w:r w:rsidRPr="00267E8D">
        <w:rPr>
          <w:rFonts w:cs="Arial"/>
          <w:szCs w:val="22"/>
        </w:rPr>
        <w:t>Ver</w:t>
      </w:r>
      <w:proofErr w:type="spellEnd"/>
      <w:r w:rsidRPr="00267E8D">
        <w:rPr>
          <w:rFonts w:cs="Arial"/>
          <w:szCs w:val="22"/>
        </w:rPr>
        <w:t xml:space="preserve">- und Entsorgung </w:t>
      </w:r>
    </w:p>
    <w:p w:rsidR="00557531" w:rsidRPr="000B07AC" w:rsidRDefault="00557531" w:rsidP="002B6E93">
      <w:pPr>
        <w:jc w:val="both"/>
        <w:rPr>
          <w:sz w:val="16"/>
          <w:szCs w:val="16"/>
        </w:rPr>
      </w:pPr>
    </w:p>
    <w:p w:rsidR="00557531" w:rsidRDefault="00267E8D" w:rsidP="009B0BB8">
      <w:pPr>
        <w:ind w:left="1410" w:hanging="705"/>
        <w:jc w:val="both"/>
      </w:pPr>
      <w:r>
        <w:t>2.2</w:t>
      </w:r>
      <w:r>
        <w:tab/>
        <w:t>Reichtum, Verfügbarkeit, Qualität und Regenerationsfähigkeit der natürlichen Ressourcen, insbesondere Fläche, Boden, Landschaft, Wasser, Tiere, Pflanzen, biologische Vielfalt, des Gebiets und seines Untergrunds (Qualitätskriterien),</w:t>
      </w:r>
    </w:p>
    <w:p w:rsidR="00557531" w:rsidRPr="000B07AC" w:rsidRDefault="00557531" w:rsidP="002B6E93">
      <w:pPr>
        <w:jc w:val="both"/>
        <w:rPr>
          <w:sz w:val="16"/>
          <w:szCs w:val="16"/>
        </w:rPr>
      </w:pPr>
    </w:p>
    <w:p w:rsidR="00267E8D" w:rsidRDefault="00267E8D" w:rsidP="009B0BB8">
      <w:pPr>
        <w:ind w:left="1407" w:hanging="705"/>
        <w:jc w:val="both"/>
      </w:pPr>
      <w:r>
        <w:t>2.3</w:t>
      </w:r>
      <w:r>
        <w:tab/>
        <w:t>Belastbarkeit der Schutzgüter unter besonderer Berücksichtigung folgender Gebiete und von Art und Umfang des ihnen jeweils zugewiesenen Schutzes (Schutzkriterien):</w:t>
      </w:r>
    </w:p>
    <w:p w:rsidR="00267E8D" w:rsidRDefault="00267E8D" w:rsidP="009B0BB8">
      <w:pPr>
        <w:ind w:left="1407" w:hanging="705"/>
        <w:jc w:val="both"/>
      </w:pPr>
      <w:r>
        <w:t>2.3.1</w:t>
      </w:r>
      <w:r>
        <w:tab/>
        <w:t>Natura 2 000-Gebiete nach § 7 Absatz 1 Nummer 8 des Bundesnaturschutz</w:t>
      </w:r>
      <w:r w:rsidR="009B0BB8">
        <w:t>-</w:t>
      </w:r>
      <w:r>
        <w:t>gesetzes,</w:t>
      </w:r>
    </w:p>
    <w:p w:rsidR="00C76F38" w:rsidRDefault="00C76F38" w:rsidP="009B0BB8">
      <w:pPr>
        <w:ind w:left="1407" w:hanging="705"/>
        <w:jc w:val="both"/>
      </w:pPr>
    </w:p>
    <w:p w:rsidR="00C76F38" w:rsidRDefault="00C76F38" w:rsidP="009B0BB8">
      <w:pPr>
        <w:ind w:left="1407" w:hanging="705"/>
        <w:jc w:val="both"/>
      </w:pPr>
    </w:p>
    <w:p w:rsidR="00A92B34" w:rsidRDefault="00A92B34" w:rsidP="00C76F38">
      <w:pPr>
        <w:ind w:left="1407" w:hanging="705"/>
        <w:jc w:val="right"/>
        <w:rPr>
          <w:sz w:val="18"/>
          <w:szCs w:val="18"/>
        </w:rPr>
      </w:pPr>
    </w:p>
    <w:p w:rsidR="009B337B" w:rsidRDefault="009B337B" w:rsidP="00C76F38">
      <w:pPr>
        <w:ind w:left="1407" w:hanging="705"/>
        <w:jc w:val="right"/>
        <w:rPr>
          <w:sz w:val="18"/>
          <w:szCs w:val="18"/>
        </w:rPr>
      </w:pPr>
    </w:p>
    <w:p w:rsidR="00C76F38" w:rsidRPr="00C76F38" w:rsidRDefault="00C76F38" w:rsidP="00C76F38">
      <w:pPr>
        <w:ind w:left="1407" w:hanging="705"/>
        <w:jc w:val="right"/>
        <w:rPr>
          <w:sz w:val="18"/>
          <w:szCs w:val="18"/>
        </w:rPr>
      </w:pPr>
      <w:r w:rsidRPr="00C76F38">
        <w:rPr>
          <w:sz w:val="18"/>
          <w:szCs w:val="18"/>
        </w:rPr>
        <w:t>-5-</w:t>
      </w:r>
    </w:p>
    <w:p w:rsidR="00C76F38" w:rsidRDefault="00C76F38" w:rsidP="00C76F38">
      <w:pPr>
        <w:ind w:left="1407" w:hanging="705"/>
        <w:jc w:val="center"/>
      </w:pPr>
      <w:r>
        <w:lastRenderedPageBreak/>
        <w:t>-5-</w:t>
      </w:r>
    </w:p>
    <w:p w:rsidR="00C76F38" w:rsidRDefault="00C76F38" w:rsidP="009B0BB8">
      <w:pPr>
        <w:ind w:left="1407" w:hanging="705"/>
        <w:jc w:val="both"/>
      </w:pPr>
    </w:p>
    <w:p w:rsidR="00267E8D" w:rsidRDefault="00267E8D" w:rsidP="009B0BB8">
      <w:pPr>
        <w:ind w:left="1407" w:hanging="699"/>
        <w:jc w:val="both"/>
      </w:pPr>
      <w:r>
        <w:t>2.3.2</w:t>
      </w:r>
      <w:r>
        <w:tab/>
        <w:t>Naturschutzgebiete nach § 23 des Bundesnaturschutzgesetzes, soweit nicht bereits von Nummer 2.3.1 erfasst,</w:t>
      </w:r>
    </w:p>
    <w:p w:rsidR="00267E8D" w:rsidRDefault="00267E8D" w:rsidP="009B0BB8">
      <w:pPr>
        <w:ind w:left="1407" w:hanging="699"/>
        <w:jc w:val="both"/>
      </w:pPr>
      <w:r>
        <w:t>2.3.3</w:t>
      </w:r>
      <w:r>
        <w:tab/>
        <w:t>Nationalparke und Nationale Naturmonumente nach § 24 des Bundesnaturschutzgesetzes, soweit nicht bereits von Nummer 2.3.1 erfasst,</w:t>
      </w:r>
    </w:p>
    <w:p w:rsidR="00267E8D" w:rsidRDefault="00267E8D" w:rsidP="009B0BB8">
      <w:pPr>
        <w:ind w:left="1407" w:hanging="699"/>
        <w:jc w:val="both"/>
      </w:pPr>
      <w:r>
        <w:t>2.3.4</w:t>
      </w:r>
      <w:r>
        <w:tab/>
        <w:t>Biosphärenreservate und Landschaftsschutzgebiete gemäß den §§ 25 und 26 des Bundesnaturschutzgesetzes,</w:t>
      </w:r>
    </w:p>
    <w:p w:rsidR="00267E8D" w:rsidRDefault="00267E8D" w:rsidP="009B0BB8">
      <w:pPr>
        <w:ind w:firstLine="708"/>
        <w:jc w:val="both"/>
      </w:pPr>
      <w:r>
        <w:t>2.3.5</w:t>
      </w:r>
      <w:r>
        <w:tab/>
        <w:t>Naturdenkmäler nach § 28 des Bundesnaturschutzgesetzes,</w:t>
      </w:r>
    </w:p>
    <w:p w:rsidR="00267E8D" w:rsidRDefault="00267E8D" w:rsidP="009B0BB8">
      <w:pPr>
        <w:ind w:left="1413" w:hanging="705"/>
        <w:jc w:val="both"/>
      </w:pPr>
      <w:r>
        <w:t>2.3.6</w:t>
      </w:r>
      <w:r>
        <w:tab/>
        <w:t>geschützte Landschaftsbestandteile, einschließlich Alleen, nach § 29 des Bundesnaturschutzgesetzes,</w:t>
      </w:r>
    </w:p>
    <w:p w:rsidR="00267E8D" w:rsidRDefault="00267E8D" w:rsidP="009B0BB8">
      <w:pPr>
        <w:ind w:firstLine="708"/>
        <w:jc w:val="both"/>
      </w:pPr>
      <w:r>
        <w:t>2.3.7</w:t>
      </w:r>
      <w:r>
        <w:tab/>
        <w:t>gesetzlich geschützte Biotope nach § 30 des Bundesnaturschutzgesetzes,</w:t>
      </w:r>
    </w:p>
    <w:p w:rsidR="00267E8D" w:rsidRDefault="00267E8D" w:rsidP="009B0BB8">
      <w:pPr>
        <w:ind w:left="1413" w:hanging="705"/>
        <w:jc w:val="both"/>
      </w:pPr>
      <w:r>
        <w:t>2.3.8</w:t>
      </w:r>
      <w:r>
        <w:tab/>
        <w:t>Wasserschutzgebiete nach § 51 des Wasserhaushaltsgesetzes, Heilquellenschutzgebiete nach § 53 Absatz 4 des Wasserhaushaltsgesetzes, Risikogebiete nach § 73 Absatz 1 des Wasserhaushaltsgesetzes sowie Überschwemmungsgebiete nach § 76 des Wasserhaushaltsgesetzes,</w:t>
      </w:r>
    </w:p>
    <w:p w:rsidR="00267E8D" w:rsidRDefault="00267E8D" w:rsidP="009B0BB8">
      <w:pPr>
        <w:ind w:left="1413" w:hanging="705"/>
        <w:jc w:val="both"/>
      </w:pPr>
      <w:r>
        <w:t>2.3.9</w:t>
      </w:r>
      <w:r>
        <w:tab/>
        <w:t>Gebiete, in denen die in Vorschriften der Europäischen Union festgelegten Umweltqualitätsnormen bereits überschritten sind,</w:t>
      </w:r>
    </w:p>
    <w:p w:rsidR="00267E8D" w:rsidRDefault="00267E8D" w:rsidP="009B0BB8">
      <w:pPr>
        <w:ind w:left="1413" w:hanging="705"/>
        <w:jc w:val="both"/>
      </w:pPr>
      <w:r>
        <w:t>2.3.10</w:t>
      </w:r>
      <w:r>
        <w:tab/>
        <w:t>Gebiete mit hoher Bevölkerungsdichte, insbesondere Zentrale Orte im Sinne des § 2 Absatz 2 Nummer 2 des Raumordnungsgesetzes,</w:t>
      </w:r>
    </w:p>
    <w:p w:rsidR="00557531" w:rsidRDefault="00267E8D" w:rsidP="009B0BB8">
      <w:pPr>
        <w:ind w:left="1413" w:hanging="705"/>
        <w:jc w:val="both"/>
      </w:pPr>
      <w:r>
        <w:t>2.3.11</w:t>
      </w:r>
      <w:r>
        <w:tab/>
        <w:t>in amtlichen Listen oder Karten verzeichnete Denkmäler, Denkmalensembles, Bodendenkmäler oder Gebiete, die von der durch die Länder bestimmten Denkmalschutzbehörde als archäologisch bedeutende Landschaften eingestuft worden sind.</w:t>
      </w:r>
    </w:p>
    <w:p w:rsidR="00557531" w:rsidRDefault="00557531" w:rsidP="002B6E93">
      <w:pPr>
        <w:jc w:val="both"/>
      </w:pPr>
    </w:p>
    <w:p w:rsidR="00E5678E" w:rsidRDefault="00E5678E" w:rsidP="00C76F38">
      <w:pPr>
        <w:ind w:left="708"/>
        <w:jc w:val="both"/>
      </w:pPr>
      <w:r>
        <w:t xml:space="preserve">Das Vorhaben liegt im Naturpark Steigerwald, nicht aber in einem </w:t>
      </w:r>
      <w:proofErr w:type="gramStart"/>
      <w:r>
        <w:t>Landschafts-</w:t>
      </w:r>
      <w:proofErr w:type="spellStart"/>
      <w:r>
        <w:t>schutzgebiet</w:t>
      </w:r>
      <w:proofErr w:type="spellEnd"/>
      <w:proofErr w:type="gramEnd"/>
      <w:r>
        <w:t>.</w:t>
      </w:r>
    </w:p>
    <w:p w:rsidR="000B07AC" w:rsidRDefault="006F28B7" w:rsidP="00C76F38">
      <w:pPr>
        <w:ind w:left="708"/>
        <w:jc w:val="both"/>
      </w:pPr>
      <w:r w:rsidRPr="006F28B7">
        <w:t xml:space="preserve">Aus den bisherigen Überlegungen wird </w:t>
      </w:r>
      <w:r>
        <w:t xml:space="preserve">für all diese Punkte </w:t>
      </w:r>
      <w:r w:rsidRPr="00C76F38">
        <w:rPr>
          <w:b/>
        </w:rPr>
        <w:t>keine Erheblichkeit</w:t>
      </w:r>
      <w:r>
        <w:t xml:space="preserve"> gefolgert.</w:t>
      </w:r>
    </w:p>
    <w:p w:rsidR="00C76F38" w:rsidRDefault="00C76F38" w:rsidP="002B6E93">
      <w:pPr>
        <w:jc w:val="both"/>
      </w:pPr>
    </w:p>
    <w:p w:rsidR="00C76F38" w:rsidRDefault="00C76F38" w:rsidP="002B6E93">
      <w:pPr>
        <w:jc w:val="both"/>
      </w:pPr>
    </w:p>
    <w:p w:rsidR="00E82E42" w:rsidRPr="00C76F38" w:rsidRDefault="00E82E42" w:rsidP="00C76F38">
      <w:pPr>
        <w:pStyle w:val="Listenabsatz"/>
        <w:numPr>
          <w:ilvl w:val="0"/>
          <w:numId w:val="9"/>
        </w:numPr>
        <w:jc w:val="both"/>
        <w:rPr>
          <w:b/>
        </w:rPr>
      </w:pPr>
      <w:r w:rsidRPr="00C76F38">
        <w:rPr>
          <w:b/>
        </w:rPr>
        <w:t>Art und Merkmale der möglichen Auswirkungen</w:t>
      </w:r>
    </w:p>
    <w:p w:rsidR="00E82E42" w:rsidRDefault="00E82E42" w:rsidP="00E82E42">
      <w:pPr>
        <w:jc w:val="both"/>
      </w:pPr>
    </w:p>
    <w:p w:rsidR="00E82E42" w:rsidRDefault="00E82E42" w:rsidP="009B0BB8">
      <w:pPr>
        <w:ind w:left="708"/>
        <w:jc w:val="both"/>
      </w:pPr>
      <w:r>
        <w:t>Die möglichen erheblichen Auswirkungen eines Vorhabens auf die Schutzgüter sind anhand der unter den Nummern 1 und 2 aufgeführten Kriterien zu beurteilen; dabei ist insbesondere folgenden Gesichtspunkten Rechnung zu tragen:</w:t>
      </w:r>
    </w:p>
    <w:p w:rsidR="00E82E42" w:rsidRPr="00B85E1E" w:rsidRDefault="00E82E42" w:rsidP="00E82E42">
      <w:pPr>
        <w:jc w:val="both"/>
        <w:rPr>
          <w:sz w:val="16"/>
          <w:szCs w:val="16"/>
        </w:rPr>
      </w:pPr>
    </w:p>
    <w:p w:rsidR="00E82E42" w:rsidRDefault="00E82E42" w:rsidP="00BF3062">
      <w:pPr>
        <w:ind w:left="1413" w:hanging="705"/>
        <w:jc w:val="both"/>
      </w:pPr>
      <w:r>
        <w:t>3.1</w:t>
      </w:r>
      <w:r>
        <w:tab/>
      </w:r>
      <w:r w:rsidR="00BF3062">
        <w:tab/>
      </w:r>
      <w:r>
        <w:t>der Art und dem Ausmaß der Auswirkungen, insbesondere, welches geographische Gebiet betroffen ist und wie viele Personen von den Auswirkungen voraussichtlich betroffen sind,</w:t>
      </w:r>
    </w:p>
    <w:p w:rsidR="00E82E42" w:rsidRDefault="0019326F" w:rsidP="0019326F">
      <w:pPr>
        <w:ind w:left="708"/>
        <w:jc w:val="both"/>
      </w:pPr>
      <w:r>
        <w:t xml:space="preserve">3.2      </w:t>
      </w:r>
      <w:r w:rsidR="00E82E42">
        <w:t>dem etwaigen grenzüberschreitenden Charakter der Auswirkungen,</w:t>
      </w:r>
    </w:p>
    <w:p w:rsidR="00E82E42" w:rsidRDefault="00E82E42" w:rsidP="00BF3062">
      <w:pPr>
        <w:ind w:firstLine="708"/>
        <w:jc w:val="both"/>
      </w:pPr>
      <w:r>
        <w:t>3.3</w:t>
      </w:r>
      <w:r>
        <w:tab/>
        <w:t>der Schwere und der Komplexität der Auswirkungen,</w:t>
      </w:r>
    </w:p>
    <w:p w:rsidR="00E82E42" w:rsidRDefault="00E82E42" w:rsidP="00BF3062">
      <w:pPr>
        <w:ind w:firstLine="708"/>
        <w:jc w:val="both"/>
      </w:pPr>
      <w:r>
        <w:t>3.4</w:t>
      </w:r>
      <w:r>
        <w:tab/>
        <w:t>der Wahrscheinlichkeit von Auswirkungen,</w:t>
      </w:r>
    </w:p>
    <w:p w:rsidR="00E82E42" w:rsidRDefault="00E82E42" w:rsidP="00BF3062">
      <w:pPr>
        <w:ind w:left="1413" w:hanging="705"/>
        <w:jc w:val="both"/>
      </w:pPr>
      <w:r>
        <w:t>3.5</w:t>
      </w:r>
      <w:r>
        <w:tab/>
        <w:t>dem voraussichtlichen Zeitpunkt des Eintretens sowie der Dauer, Häufigkeit und Umkehrbarkeit der Auswirkungen,</w:t>
      </w:r>
    </w:p>
    <w:p w:rsidR="00E82E42" w:rsidRDefault="00E82E42" w:rsidP="00BF3062">
      <w:pPr>
        <w:ind w:left="1413" w:hanging="705"/>
        <w:jc w:val="both"/>
      </w:pPr>
      <w:r>
        <w:t>3.6</w:t>
      </w:r>
      <w:r>
        <w:tab/>
        <w:t>dem Zusammenwirken der Auswirkungen mit den Auswirkungen anderer bestehender oder zugelassener Vorhaben,</w:t>
      </w:r>
    </w:p>
    <w:p w:rsidR="00CF447A" w:rsidRDefault="00E82E42" w:rsidP="00BF3062">
      <w:pPr>
        <w:ind w:firstLine="708"/>
        <w:jc w:val="both"/>
      </w:pPr>
      <w:r>
        <w:t>3.7</w:t>
      </w:r>
      <w:r>
        <w:tab/>
        <w:t>der Möglichkeit, die Auswirkungen wirksam zu vermindern.</w:t>
      </w:r>
    </w:p>
    <w:p w:rsidR="00CF447A" w:rsidRPr="00B85E1E" w:rsidRDefault="00CF447A" w:rsidP="002B6E93">
      <w:pPr>
        <w:jc w:val="both"/>
        <w:rPr>
          <w:sz w:val="16"/>
          <w:szCs w:val="16"/>
        </w:rPr>
      </w:pPr>
    </w:p>
    <w:p w:rsidR="00C76F38" w:rsidRDefault="0019326F" w:rsidP="00C76F38">
      <w:pPr>
        <w:ind w:left="708"/>
        <w:jc w:val="both"/>
      </w:pPr>
      <w:r>
        <w:t xml:space="preserve">Wie dargelegt sind die umweltschädlichen Auswirkungen im </w:t>
      </w:r>
      <w:r w:rsidRPr="00F42178">
        <w:rPr>
          <w:b/>
        </w:rPr>
        <w:t>Betrieb</w:t>
      </w:r>
      <w:r>
        <w:t xml:space="preserve"> des beantragten Sonderlandeplatzes für </w:t>
      </w:r>
      <w:r w:rsidR="00E5678E">
        <w:t>H</w:t>
      </w:r>
      <w:r w:rsidR="006F28B7">
        <w:t>ubschrauber</w:t>
      </w:r>
      <w:r>
        <w:t xml:space="preserve"> nur vo</w:t>
      </w:r>
      <w:r w:rsidR="009C1CA0">
        <w:t>n wenig beeinträchtigender Art, keinesfalls komplex, damit nicht erheblich, auch nicht gebietsbezogen oder gar grenzüberschreitend. Die betriebsbezogenen Ausw</w:t>
      </w:r>
      <w:r w:rsidR="00F42178">
        <w:t>irkungen erfolgen durch eine ak</w:t>
      </w:r>
      <w:r w:rsidR="009C1CA0">
        <w:t>ustische Wahrnehmbarkeit des Luftfahrzeugs in der Start- und Landephase, die geringfügige Belastung</w:t>
      </w:r>
      <w:r w:rsidR="003F1879">
        <w:t xml:space="preserve"> durch </w:t>
      </w:r>
      <w:r w:rsidR="00F42178">
        <w:t>E</w:t>
      </w:r>
      <w:r w:rsidR="003F1879">
        <w:t>mi</w:t>
      </w:r>
      <w:r w:rsidR="007A0FE4">
        <w:t>s</w:t>
      </w:r>
      <w:r w:rsidR="00157C77">
        <w:t>sionen aus dem</w:t>
      </w:r>
      <w:r w:rsidR="003F1879">
        <w:t xml:space="preserve"> </w:t>
      </w:r>
      <w:r w:rsidR="00157C77">
        <w:t>Antrieb</w:t>
      </w:r>
      <w:r w:rsidR="003F1879">
        <w:t xml:space="preserve"> der Luftfahrzeuge und </w:t>
      </w:r>
    </w:p>
    <w:p w:rsidR="00C76F38" w:rsidRDefault="00C76F38" w:rsidP="00C76F38">
      <w:pPr>
        <w:ind w:left="708"/>
        <w:jc w:val="both"/>
      </w:pPr>
    </w:p>
    <w:p w:rsidR="00C76F38" w:rsidRPr="00C76F38" w:rsidRDefault="00C76F38" w:rsidP="00C76F38">
      <w:pPr>
        <w:ind w:left="708"/>
        <w:jc w:val="right"/>
        <w:rPr>
          <w:sz w:val="18"/>
          <w:szCs w:val="18"/>
        </w:rPr>
      </w:pPr>
      <w:r w:rsidRPr="00C76F38">
        <w:rPr>
          <w:sz w:val="18"/>
          <w:szCs w:val="18"/>
        </w:rPr>
        <w:t>-6-</w:t>
      </w:r>
    </w:p>
    <w:p w:rsidR="00C76F38" w:rsidRDefault="00C76F38" w:rsidP="00C76F38">
      <w:pPr>
        <w:ind w:left="708"/>
        <w:jc w:val="center"/>
      </w:pPr>
      <w:r>
        <w:lastRenderedPageBreak/>
        <w:t>-6-</w:t>
      </w:r>
    </w:p>
    <w:p w:rsidR="00C76F38" w:rsidRDefault="00C76F38" w:rsidP="00C76F38">
      <w:pPr>
        <w:ind w:left="708"/>
        <w:jc w:val="both"/>
      </w:pPr>
    </w:p>
    <w:p w:rsidR="00C76F38" w:rsidRDefault="00C76F38" w:rsidP="00C76F38">
      <w:pPr>
        <w:ind w:left="708"/>
        <w:jc w:val="both"/>
      </w:pPr>
    </w:p>
    <w:p w:rsidR="00B85E1E" w:rsidRDefault="006F28B7" w:rsidP="00C76F38">
      <w:pPr>
        <w:ind w:left="708"/>
        <w:jc w:val="both"/>
      </w:pPr>
      <w:r>
        <w:t>einer</w:t>
      </w:r>
      <w:r w:rsidR="003F1879">
        <w:t xml:space="preserve"> optischen Wahrnehmbarkeit mit möglichen</w:t>
      </w:r>
      <w:r w:rsidR="00AB3DE8">
        <w:t xml:space="preserve"> Schreckmomenten für die Fauna.</w:t>
      </w:r>
      <w:r w:rsidR="003F1879">
        <w:t xml:space="preserve"> In Teilen sind diese Auswirkungen mit denen des Straßenverkehrs vergleichbar, allerdings in solch geringer zusätzlicher Intensität, dass keine Erheblichkeit erkennbar ist. Die schädlichen Umweltauswirkungen in </w:t>
      </w:r>
      <w:r w:rsidR="003F1879" w:rsidRPr="00B85E1E">
        <w:rPr>
          <w:b/>
        </w:rPr>
        <w:t>Störfällen</w:t>
      </w:r>
      <w:r w:rsidR="003F1879">
        <w:t xml:space="preserve"> (z.B. bei einem Unfall mit dem Auslaufen von Treibstoff) bleiben </w:t>
      </w:r>
      <w:r>
        <w:t>beher</w:t>
      </w:r>
      <w:r w:rsidR="00EA40E1">
        <w:t>r</w:t>
      </w:r>
      <w:r>
        <w:t>sch</w:t>
      </w:r>
      <w:r w:rsidR="003F1879">
        <w:t xml:space="preserve">bar und mit </w:t>
      </w:r>
      <w:r w:rsidR="009B337B">
        <w:t>dem erforderlichen</w:t>
      </w:r>
      <w:r w:rsidR="003F1879">
        <w:t xml:space="preserve"> Aufwand </w:t>
      </w:r>
      <w:r w:rsidR="009B337B">
        <w:t>zu beseitigen, damit nicht irreversibel</w:t>
      </w:r>
      <w:r w:rsidR="003F1879">
        <w:t>.</w:t>
      </w:r>
      <w:r w:rsidR="003F1879" w:rsidRPr="003F1879">
        <w:t xml:space="preserve"> </w:t>
      </w:r>
    </w:p>
    <w:p w:rsidR="00CF447A" w:rsidRDefault="003F1879" w:rsidP="00C76F38">
      <w:pPr>
        <w:ind w:left="708"/>
        <w:jc w:val="both"/>
      </w:pPr>
      <w:r>
        <w:t xml:space="preserve">Die </w:t>
      </w:r>
      <w:r w:rsidR="00F42178" w:rsidRPr="00F42178">
        <w:rPr>
          <w:b/>
        </w:rPr>
        <w:t>Anlage</w:t>
      </w:r>
      <w:r w:rsidR="00F42178">
        <w:t xml:space="preserve"> des Flugplatzes</w:t>
      </w:r>
      <w:r>
        <w:t xml:space="preserve"> </w:t>
      </w:r>
      <w:r w:rsidR="009B337B">
        <w:t xml:space="preserve">mit dem kleinen Grad an </w:t>
      </w:r>
      <w:r w:rsidR="00F42178">
        <w:t xml:space="preserve">Versiegelung von Flächen </w:t>
      </w:r>
      <w:r>
        <w:t>mag keine erheblichen Schädigungen der Umwelt hervorrufen</w:t>
      </w:r>
    </w:p>
    <w:p w:rsidR="003F1879" w:rsidRDefault="003F1879" w:rsidP="00C76F38">
      <w:pPr>
        <w:ind w:firstLine="708"/>
        <w:jc w:val="both"/>
      </w:pPr>
      <w:r>
        <w:t xml:space="preserve">Im Ergebnis besteht </w:t>
      </w:r>
      <w:r w:rsidRPr="003F1879">
        <w:rPr>
          <w:b/>
        </w:rPr>
        <w:t>keine Erheblichkeit</w:t>
      </w:r>
      <w:r>
        <w:t>.</w:t>
      </w:r>
    </w:p>
    <w:p w:rsidR="007A0FE4" w:rsidRDefault="007A0FE4" w:rsidP="002B6E93">
      <w:pPr>
        <w:jc w:val="both"/>
      </w:pPr>
    </w:p>
    <w:p w:rsidR="0067049A" w:rsidRDefault="0067049A" w:rsidP="002B6E93">
      <w:pPr>
        <w:jc w:val="both"/>
      </w:pPr>
    </w:p>
    <w:p w:rsidR="0067049A" w:rsidRDefault="0067049A" w:rsidP="002B6E93">
      <w:pPr>
        <w:jc w:val="both"/>
      </w:pPr>
    </w:p>
    <w:p w:rsidR="00CF447A" w:rsidRDefault="00E85134" w:rsidP="00C76F38">
      <w:pPr>
        <w:ind w:firstLine="708"/>
        <w:jc w:val="both"/>
      </w:pPr>
      <w:r>
        <w:t>Sonstige Überlegungen anlässlich der Vorprüfung:</w:t>
      </w:r>
    </w:p>
    <w:p w:rsidR="00AA45D9" w:rsidRDefault="00AA45D9" w:rsidP="002B6E93">
      <w:pPr>
        <w:jc w:val="both"/>
        <w:rPr>
          <w:b/>
        </w:rPr>
      </w:pPr>
    </w:p>
    <w:p w:rsidR="00C76F38" w:rsidRDefault="00C76F38" w:rsidP="00C76F38">
      <w:pPr>
        <w:ind w:left="708"/>
        <w:jc w:val="both"/>
      </w:pPr>
      <w:r w:rsidRPr="00C76F38">
        <w:t xml:space="preserve">Die Nutzung </w:t>
      </w:r>
      <w:r w:rsidR="009B337B">
        <w:t>einer Fläche von 28</w:t>
      </w:r>
      <w:r w:rsidR="00157C77">
        <w:t xml:space="preserve"> </w:t>
      </w:r>
      <w:r w:rsidR="009B337B">
        <w:t>m x 28</w:t>
      </w:r>
      <w:r w:rsidR="00157C77">
        <w:t xml:space="preserve"> </w:t>
      </w:r>
      <w:r w:rsidR="009B337B">
        <w:t>m</w:t>
      </w:r>
      <w:r w:rsidRPr="00C76F38">
        <w:t xml:space="preserve"> </w:t>
      </w:r>
      <w:r w:rsidR="009B337B">
        <w:t xml:space="preserve">in unmittelbarer Nachbarschaft zu gewerblicher Nutzung </w:t>
      </w:r>
      <w:r w:rsidRPr="00C76F38">
        <w:t xml:space="preserve">hat keinen großen Einfluss auf die Wahrnehmung </w:t>
      </w:r>
      <w:r w:rsidR="00157C77">
        <w:t>des ohnehin</w:t>
      </w:r>
      <w:r w:rsidRPr="00C76F38">
        <w:t xml:space="preserve"> </w:t>
      </w:r>
      <w:r w:rsidR="00157C77">
        <w:t>vorbeeinträchtigten</w:t>
      </w:r>
      <w:r w:rsidRPr="00C76F38">
        <w:t xml:space="preserve"> Landschaftsbildes</w:t>
      </w:r>
      <w:r w:rsidR="009B337B">
        <w:t>.</w:t>
      </w:r>
    </w:p>
    <w:p w:rsidR="002B6E93" w:rsidRDefault="000A3C51" w:rsidP="00C76F38">
      <w:pPr>
        <w:ind w:firstLine="708"/>
        <w:jc w:val="both"/>
      </w:pPr>
      <w:r>
        <w:t>Im Ergebnis:</w:t>
      </w:r>
      <w:r w:rsidR="002B6E93">
        <w:t xml:space="preserve"> </w:t>
      </w:r>
      <w:r w:rsidR="002B6E93">
        <w:rPr>
          <w:b/>
        </w:rPr>
        <w:t>keine Erheblichkeit.</w:t>
      </w:r>
    </w:p>
    <w:p w:rsidR="00AA45D9" w:rsidRPr="002A1148" w:rsidRDefault="00AA45D9" w:rsidP="002B6E93">
      <w:pPr>
        <w:jc w:val="both"/>
        <w:rPr>
          <w:b/>
          <w:sz w:val="16"/>
          <w:szCs w:val="16"/>
        </w:rPr>
      </w:pPr>
    </w:p>
    <w:p w:rsidR="000A3C51" w:rsidRDefault="002B6E93" w:rsidP="00C76F38">
      <w:pPr>
        <w:ind w:firstLine="708"/>
        <w:jc w:val="both"/>
        <w:rPr>
          <w:b/>
        </w:rPr>
      </w:pPr>
      <w:r>
        <w:t xml:space="preserve">Ein Einfluss des Vorhabens auf Kultur- und Sachgüter ist nicht </w:t>
      </w:r>
      <w:r w:rsidR="00E85134">
        <w:t>gegeben</w:t>
      </w:r>
      <w:r>
        <w:t>:</w:t>
      </w:r>
      <w:r>
        <w:rPr>
          <w:b/>
        </w:rPr>
        <w:t xml:space="preserve"> </w:t>
      </w:r>
    </w:p>
    <w:p w:rsidR="002B6E93" w:rsidRDefault="000A3C51" w:rsidP="00C76F38">
      <w:pPr>
        <w:ind w:firstLine="708"/>
        <w:jc w:val="both"/>
        <w:rPr>
          <w:b/>
        </w:rPr>
      </w:pPr>
      <w:r w:rsidRPr="000A3C51">
        <w:t>Im Ergebnis:</w:t>
      </w:r>
      <w:r>
        <w:rPr>
          <w:b/>
        </w:rPr>
        <w:t xml:space="preserve"> </w:t>
      </w:r>
      <w:r w:rsidR="002B6E93">
        <w:rPr>
          <w:b/>
        </w:rPr>
        <w:t>keine Erheblichkeit.</w:t>
      </w:r>
    </w:p>
    <w:p w:rsidR="007A708C" w:rsidRPr="002A1148" w:rsidRDefault="007A708C" w:rsidP="002B6E93">
      <w:pPr>
        <w:jc w:val="both"/>
        <w:rPr>
          <w:sz w:val="16"/>
          <w:szCs w:val="16"/>
        </w:rPr>
      </w:pPr>
    </w:p>
    <w:p w:rsidR="00B85E1E" w:rsidRDefault="00B85E1E" w:rsidP="00C76F38">
      <w:pPr>
        <w:ind w:left="708"/>
        <w:jc w:val="both"/>
      </w:pPr>
      <w:r>
        <w:t xml:space="preserve">Im Zuständigkeitsbereich des Luftamtes Nordbayern bestehen verteilt auf alle vier nordbayerischen Regierungsbezirke </w:t>
      </w:r>
      <w:r w:rsidR="00C76F38">
        <w:t>diverse</w:t>
      </w:r>
      <w:r>
        <w:t xml:space="preserve"> vergleichbare </w:t>
      </w:r>
      <w:r w:rsidR="00C76F38">
        <w:t>Hubschraubersonder-</w:t>
      </w:r>
      <w:proofErr w:type="spellStart"/>
      <w:r w:rsidR="00C76F38">
        <w:t>landeplätze</w:t>
      </w:r>
      <w:proofErr w:type="spellEnd"/>
      <w:r>
        <w:t xml:space="preserve">. Keiner dieser Flugplätze steht naturschutzfachlich wegen einer erheblichen Umweltproblematik zur Disposition. Aus </w:t>
      </w:r>
      <w:r w:rsidR="00157C77">
        <w:t>v</w:t>
      </w:r>
      <w:r>
        <w:t xml:space="preserve">orbesagtem ist </w:t>
      </w:r>
      <w:r w:rsidR="00157C77">
        <w:t>g</w:t>
      </w:r>
      <w:r>
        <w:t xml:space="preserve">leiches bei einem neuen </w:t>
      </w:r>
      <w:r w:rsidR="00C76F38">
        <w:t xml:space="preserve">Hubschraubersonderlandeplatz </w:t>
      </w:r>
      <w:proofErr w:type="spellStart"/>
      <w:r w:rsidR="009B337B">
        <w:t>Gräfenneuses</w:t>
      </w:r>
      <w:proofErr w:type="spellEnd"/>
      <w:r>
        <w:t xml:space="preserve"> zu erwarten.</w:t>
      </w:r>
    </w:p>
    <w:p w:rsidR="00B85E1E" w:rsidRDefault="00B85E1E" w:rsidP="002B6E93">
      <w:pPr>
        <w:jc w:val="both"/>
      </w:pPr>
    </w:p>
    <w:p w:rsidR="00C76F38" w:rsidRDefault="00C76F38" w:rsidP="002B6E93">
      <w:pPr>
        <w:jc w:val="both"/>
      </w:pPr>
    </w:p>
    <w:p w:rsidR="00AA45D9" w:rsidRDefault="00AA45D9" w:rsidP="002B6E93">
      <w:pPr>
        <w:jc w:val="both"/>
      </w:pPr>
    </w:p>
    <w:p w:rsidR="002B6E93" w:rsidRPr="00AA45D9" w:rsidRDefault="002B6E93" w:rsidP="002B6E93">
      <w:pPr>
        <w:jc w:val="both"/>
        <w:rPr>
          <w:b/>
        </w:rPr>
      </w:pPr>
      <w:r w:rsidRPr="00AA45D9">
        <w:rPr>
          <w:b/>
        </w:rPr>
        <w:t>Abschließende Gesamteinschätzung:</w:t>
      </w:r>
    </w:p>
    <w:p w:rsidR="00AA45D9" w:rsidRDefault="00AA45D9" w:rsidP="002B6E93">
      <w:pPr>
        <w:jc w:val="both"/>
      </w:pPr>
    </w:p>
    <w:p w:rsidR="002B6E93" w:rsidRDefault="002B6E93" w:rsidP="002B6E93">
      <w:pPr>
        <w:jc w:val="both"/>
      </w:pPr>
      <w:r>
        <w:t xml:space="preserve">Führt man die einzeln getroffenen Einschätzungen zu den jeweiligen Umweltauswirkungen </w:t>
      </w:r>
      <w:r w:rsidR="009F4365">
        <w:t xml:space="preserve">mit Kriterien für die Abschätzung der Umweltauswirkungen </w:t>
      </w:r>
      <w:r>
        <w:t xml:space="preserve">zu einer Gesamteinschätzung zusammen, sind erhebliche nachteilige Umweltauswirkungen nicht zu erwarten. </w:t>
      </w:r>
    </w:p>
    <w:p w:rsidR="007A708C" w:rsidRDefault="007A708C" w:rsidP="002B6E93">
      <w:pPr>
        <w:jc w:val="both"/>
      </w:pPr>
    </w:p>
    <w:p w:rsidR="000A3C51" w:rsidRDefault="000A3C51" w:rsidP="002B6E93">
      <w:pPr>
        <w:jc w:val="both"/>
      </w:pPr>
    </w:p>
    <w:p w:rsidR="002B6E93" w:rsidRDefault="002B6E93" w:rsidP="002B6E93">
      <w:pPr>
        <w:jc w:val="both"/>
      </w:pPr>
      <w:r>
        <w:rPr>
          <w:u w:val="single"/>
        </w:rPr>
        <w:t>Ergebnis der Vorprüfung im Einzelfall</w:t>
      </w:r>
      <w:r>
        <w:t>:</w:t>
      </w:r>
    </w:p>
    <w:p w:rsidR="002B6E93" w:rsidRPr="00AA45D9" w:rsidRDefault="002B6E93" w:rsidP="002B6E93">
      <w:pPr>
        <w:jc w:val="both"/>
        <w:rPr>
          <w:b/>
          <w:sz w:val="24"/>
          <w:szCs w:val="24"/>
        </w:rPr>
      </w:pPr>
      <w:r w:rsidRPr="00AA45D9">
        <w:rPr>
          <w:b/>
          <w:sz w:val="24"/>
          <w:szCs w:val="24"/>
        </w:rPr>
        <w:t>Es ist keine UVP erforderlich.</w:t>
      </w:r>
    </w:p>
    <w:p w:rsidR="002B6E93" w:rsidRDefault="002B6E93" w:rsidP="002B6E93">
      <w:pPr>
        <w:jc w:val="both"/>
        <w:rPr>
          <w:b/>
        </w:rPr>
      </w:pPr>
    </w:p>
    <w:p w:rsidR="00AA45D9" w:rsidRDefault="00AA45D9" w:rsidP="002B6E93">
      <w:pPr>
        <w:jc w:val="both"/>
        <w:rPr>
          <w:b/>
        </w:rPr>
      </w:pPr>
    </w:p>
    <w:p w:rsidR="002B6E93" w:rsidRDefault="002B6E93" w:rsidP="002B6E93">
      <w:pPr>
        <w:jc w:val="both"/>
        <w:rPr>
          <w:b/>
        </w:rPr>
      </w:pPr>
      <w:bookmarkStart w:id="0" w:name="_GoBack"/>
      <w:bookmarkEnd w:id="0"/>
    </w:p>
    <w:p w:rsidR="002B6E93" w:rsidRDefault="002B6E93" w:rsidP="002B6E93">
      <w:pPr>
        <w:jc w:val="both"/>
        <w:rPr>
          <w:b/>
        </w:rPr>
      </w:pPr>
    </w:p>
    <w:p w:rsidR="0067049A" w:rsidRDefault="0067049A" w:rsidP="002B6E93">
      <w:pPr>
        <w:jc w:val="both"/>
        <w:rPr>
          <w:b/>
        </w:rPr>
      </w:pPr>
    </w:p>
    <w:p w:rsidR="002B6E93" w:rsidRDefault="009B337B" w:rsidP="002B6E93">
      <w:pPr>
        <w:jc w:val="both"/>
      </w:pPr>
      <w:r>
        <w:t>18</w:t>
      </w:r>
      <w:r w:rsidR="002B6E93">
        <w:t>.</w:t>
      </w:r>
      <w:r w:rsidR="00F42178">
        <w:t>0</w:t>
      </w:r>
      <w:r w:rsidR="00FE6E88">
        <w:t>2</w:t>
      </w:r>
      <w:r w:rsidR="002B6E93">
        <w:t>.20</w:t>
      </w:r>
      <w:r w:rsidR="00FE6E88">
        <w:t>25</w:t>
      </w:r>
    </w:p>
    <w:p w:rsidR="002B6E93" w:rsidRPr="002A1148" w:rsidRDefault="002B6E93" w:rsidP="002B6E93">
      <w:pPr>
        <w:jc w:val="both"/>
        <w:rPr>
          <w:sz w:val="20"/>
        </w:rPr>
      </w:pPr>
      <w:r w:rsidRPr="002A1148">
        <w:rPr>
          <w:sz w:val="20"/>
        </w:rPr>
        <w:t>Regierung von Mittelfranken</w:t>
      </w:r>
    </w:p>
    <w:p w:rsidR="002B6E93" w:rsidRPr="002A1148" w:rsidRDefault="002B6E93" w:rsidP="002B6E93">
      <w:pPr>
        <w:jc w:val="both"/>
        <w:rPr>
          <w:sz w:val="20"/>
        </w:rPr>
      </w:pPr>
      <w:r w:rsidRPr="002A1148">
        <w:rPr>
          <w:sz w:val="20"/>
        </w:rPr>
        <w:t>-Luftamt Nordbayern-</w:t>
      </w:r>
    </w:p>
    <w:p w:rsidR="002B6E93" w:rsidRDefault="00B76B33" w:rsidP="002B6E93">
      <w:pPr>
        <w:jc w:val="both"/>
      </w:pPr>
      <w:r>
        <w:t>25.42</w:t>
      </w:r>
    </w:p>
    <w:p w:rsidR="002B6E93" w:rsidRDefault="002B6E93" w:rsidP="002B6E93"/>
    <w:p w:rsidR="0067049A" w:rsidRDefault="0067049A" w:rsidP="002B6E93"/>
    <w:p w:rsidR="0067049A" w:rsidRDefault="00AD428E" w:rsidP="002B6E93">
      <w:r>
        <w:t>gez.</w:t>
      </w:r>
    </w:p>
    <w:p w:rsidR="002B6E93" w:rsidRDefault="002B6E93" w:rsidP="002B6E93"/>
    <w:p w:rsidR="002B6E93" w:rsidRDefault="002B6E93" w:rsidP="002B6E93">
      <w:r>
        <w:t>Kleinhanns</w:t>
      </w:r>
    </w:p>
    <w:sectPr w:rsidR="002B6E93" w:rsidSect="00F86E07">
      <w:pgSz w:w="11906" w:h="16838" w:code="9"/>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5164"/>
    <w:multiLevelType w:val="multilevel"/>
    <w:tmpl w:val="9022E09E"/>
    <w:lvl w:ilvl="0">
      <w:start w:val="1"/>
      <w:numFmt w:val="decimal"/>
      <w:lvlText w:val="%1."/>
      <w:lvlJc w:val="left"/>
      <w:pPr>
        <w:ind w:left="720" w:hanging="360"/>
      </w:pPr>
      <w:rPr>
        <w:rFonts w:hint="default"/>
      </w:rPr>
    </w:lvl>
    <w:lvl w:ilvl="1">
      <w:start w:val="2"/>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F4F6003"/>
    <w:multiLevelType w:val="multilevel"/>
    <w:tmpl w:val="C9820268"/>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0577016"/>
    <w:multiLevelType w:val="hybridMultilevel"/>
    <w:tmpl w:val="93E65E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7102B39"/>
    <w:multiLevelType w:val="multilevel"/>
    <w:tmpl w:val="4A18ED32"/>
    <w:lvl w:ilvl="0">
      <w:start w:val="1"/>
      <w:numFmt w:val="upperLetter"/>
      <w:pStyle w:val="GliederungA1a-"/>
      <w:lvlText w:val="%1)"/>
      <w:lvlJc w:val="left"/>
      <w:pPr>
        <w:tabs>
          <w:tab w:val="num" w:pos="454"/>
        </w:tabs>
        <w:ind w:left="454" w:hanging="454"/>
      </w:pPr>
    </w:lvl>
    <w:lvl w:ilvl="1">
      <w:start w:val="1"/>
      <w:numFmt w:val="decimal"/>
      <w:lvlText w:val="%2."/>
      <w:lvlJc w:val="left"/>
      <w:pPr>
        <w:tabs>
          <w:tab w:val="num" w:pos="814"/>
        </w:tabs>
        <w:ind w:left="794" w:hanging="340"/>
      </w:pPr>
    </w:lvl>
    <w:lvl w:ilvl="2">
      <w:start w:val="1"/>
      <w:numFmt w:val="lowerLetter"/>
      <w:lvlText w:val="%3)"/>
      <w:lvlJc w:val="left"/>
      <w:pPr>
        <w:tabs>
          <w:tab w:val="num" w:pos="1154"/>
        </w:tabs>
        <w:ind w:left="1134" w:hanging="340"/>
      </w:pPr>
    </w:lvl>
    <w:lvl w:ilvl="3">
      <w:start w:val="1"/>
      <w:numFmt w:val="none"/>
      <w:lvlText w:val="-"/>
      <w:lvlJc w:val="left"/>
      <w:pPr>
        <w:tabs>
          <w:tab w:val="num" w:pos="1494"/>
        </w:tabs>
        <w:ind w:left="1361" w:hanging="227"/>
      </w:pPr>
    </w:lvl>
    <w:lvl w:ilvl="4">
      <w:start w:val="1"/>
      <w:numFmt w:val="none"/>
      <w:lvlText w:val=""/>
      <w:lvlJc w:val="left"/>
      <w:pPr>
        <w:tabs>
          <w:tab w:val="num" w:pos="1381"/>
        </w:tabs>
        <w:ind w:left="1247" w:hanging="226"/>
      </w:p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4" w15:restartNumberingAfterBreak="0">
    <w:nsid w:val="469C0234"/>
    <w:multiLevelType w:val="multilevel"/>
    <w:tmpl w:val="B860DEA0"/>
    <w:lvl w:ilvl="0">
      <w:start w:val="1"/>
      <w:numFmt w:val="decimal"/>
      <w:pStyle w:val="Gliederung111a-"/>
      <w:lvlText w:val="%1"/>
      <w:lvlJc w:val="left"/>
      <w:pPr>
        <w:tabs>
          <w:tab w:val="num" w:pos="680"/>
        </w:tabs>
        <w:ind w:left="680" w:hanging="680"/>
      </w:p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lowerLetter"/>
      <w:lvlText w:val="%4)"/>
      <w:lvlJc w:val="left"/>
      <w:pPr>
        <w:tabs>
          <w:tab w:val="num" w:pos="1040"/>
        </w:tabs>
        <w:ind w:left="1021" w:hanging="341"/>
      </w:pPr>
    </w:lvl>
    <w:lvl w:ilvl="4">
      <w:start w:val="1"/>
      <w:numFmt w:val="none"/>
      <w:lvlText w:val="-"/>
      <w:lvlJc w:val="left"/>
      <w:pPr>
        <w:tabs>
          <w:tab w:val="num" w:pos="1381"/>
        </w:tabs>
        <w:ind w:left="1247" w:hanging="226"/>
      </w:p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num w:numId="1">
    <w:abstractNumId w:val="4"/>
  </w:num>
  <w:num w:numId="2">
    <w:abstractNumId w:val="3"/>
  </w:num>
  <w:num w:numId="3">
    <w:abstractNumId w:val="4"/>
  </w:num>
  <w:num w:numId="4">
    <w:abstractNumId w:val="3"/>
  </w:num>
  <w:num w:numId="5">
    <w:abstractNumId w:val="4"/>
  </w:num>
  <w:num w:numId="6">
    <w:abstractNumId w:val="3"/>
  </w:num>
  <w:num w:numId="7">
    <w:abstractNumId w:val="4"/>
  </w:num>
  <w:num w:numId="8">
    <w:abstractNumId w:val="3"/>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597"/>
    <w:rsid w:val="00000477"/>
    <w:rsid w:val="00000CBB"/>
    <w:rsid w:val="0000124D"/>
    <w:rsid w:val="00001440"/>
    <w:rsid w:val="00001B7C"/>
    <w:rsid w:val="00003E75"/>
    <w:rsid w:val="0000477A"/>
    <w:rsid w:val="00011184"/>
    <w:rsid w:val="0001681C"/>
    <w:rsid w:val="00020894"/>
    <w:rsid w:val="00021D07"/>
    <w:rsid w:val="0002440C"/>
    <w:rsid w:val="0002450F"/>
    <w:rsid w:val="00024DBC"/>
    <w:rsid w:val="00026845"/>
    <w:rsid w:val="00027885"/>
    <w:rsid w:val="00030B35"/>
    <w:rsid w:val="00031C57"/>
    <w:rsid w:val="00031D56"/>
    <w:rsid w:val="00031E17"/>
    <w:rsid w:val="00032FCC"/>
    <w:rsid w:val="0003445F"/>
    <w:rsid w:val="00035AAB"/>
    <w:rsid w:val="00035DC3"/>
    <w:rsid w:val="00037334"/>
    <w:rsid w:val="00040FFE"/>
    <w:rsid w:val="0004788E"/>
    <w:rsid w:val="00047BC0"/>
    <w:rsid w:val="00052847"/>
    <w:rsid w:val="000539AD"/>
    <w:rsid w:val="00055996"/>
    <w:rsid w:val="00056B31"/>
    <w:rsid w:val="00056D44"/>
    <w:rsid w:val="00057EA8"/>
    <w:rsid w:val="00060EE4"/>
    <w:rsid w:val="000613A0"/>
    <w:rsid w:val="000613AA"/>
    <w:rsid w:val="00061F0C"/>
    <w:rsid w:val="000638D7"/>
    <w:rsid w:val="00063FE9"/>
    <w:rsid w:val="0006451C"/>
    <w:rsid w:val="00065B2D"/>
    <w:rsid w:val="00065CE6"/>
    <w:rsid w:val="00066575"/>
    <w:rsid w:val="00066AE8"/>
    <w:rsid w:val="00071BB2"/>
    <w:rsid w:val="00072668"/>
    <w:rsid w:val="00074E6C"/>
    <w:rsid w:val="0007585B"/>
    <w:rsid w:val="000857EF"/>
    <w:rsid w:val="000861D0"/>
    <w:rsid w:val="00086959"/>
    <w:rsid w:val="00091748"/>
    <w:rsid w:val="000918F2"/>
    <w:rsid w:val="00091D8F"/>
    <w:rsid w:val="00092737"/>
    <w:rsid w:val="000976BF"/>
    <w:rsid w:val="00097FFA"/>
    <w:rsid w:val="000A0663"/>
    <w:rsid w:val="000A10A0"/>
    <w:rsid w:val="000A10E6"/>
    <w:rsid w:val="000A2F22"/>
    <w:rsid w:val="000A3C51"/>
    <w:rsid w:val="000A51A1"/>
    <w:rsid w:val="000A5819"/>
    <w:rsid w:val="000A6494"/>
    <w:rsid w:val="000A68D7"/>
    <w:rsid w:val="000A6E93"/>
    <w:rsid w:val="000B07AC"/>
    <w:rsid w:val="000B0D69"/>
    <w:rsid w:val="000B21B1"/>
    <w:rsid w:val="000B4C63"/>
    <w:rsid w:val="000B653E"/>
    <w:rsid w:val="000B755C"/>
    <w:rsid w:val="000B7E20"/>
    <w:rsid w:val="000C0265"/>
    <w:rsid w:val="000C077C"/>
    <w:rsid w:val="000C0E22"/>
    <w:rsid w:val="000C199E"/>
    <w:rsid w:val="000C3725"/>
    <w:rsid w:val="000C3A16"/>
    <w:rsid w:val="000C530A"/>
    <w:rsid w:val="000C6768"/>
    <w:rsid w:val="000C721C"/>
    <w:rsid w:val="000C7F87"/>
    <w:rsid w:val="000D0840"/>
    <w:rsid w:val="000D1CC5"/>
    <w:rsid w:val="000D4B53"/>
    <w:rsid w:val="000D596B"/>
    <w:rsid w:val="000D5FFC"/>
    <w:rsid w:val="000D730B"/>
    <w:rsid w:val="000E1B3B"/>
    <w:rsid w:val="000E3B22"/>
    <w:rsid w:val="000E3BD9"/>
    <w:rsid w:val="000E4F54"/>
    <w:rsid w:val="000E502C"/>
    <w:rsid w:val="000E7B15"/>
    <w:rsid w:val="000F04E7"/>
    <w:rsid w:val="000F1C0B"/>
    <w:rsid w:val="000F1F5F"/>
    <w:rsid w:val="000F21F5"/>
    <w:rsid w:val="000F2834"/>
    <w:rsid w:val="000F2C39"/>
    <w:rsid w:val="000F2D30"/>
    <w:rsid w:val="000F3032"/>
    <w:rsid w:val="000F410A"/>
    <w:rsid w:val="000F4E61"/>
    <w:rsid w:val="00102AE5"/>
    <w:rsid w:val="001033D3"/>
    <w:rsid w:val="001041D5"/>
    <w:rsid w:val="00104DA2"/>
    <w:rsid w:val="00105653"/>
    <w:rsid w:val="001057C5"/>
    <w:rsid w:val="001075E2"/>
    <w:rsid w:val="00111C0B"/>
    <w:rsid w:val="00112DB0"/>
    <w:rsid w:val="001143D2"/>
    <w:rsid w:val="0011480F"/>
    <w:rsid w:val="00114874"/>
    <w:rsid w:val="00116A52"/>
    <w:rsid w:val="00117E6C"/>
    <w:rsid w:val="00120E5C"/>
    <w:rsid w:val="00121436"/>
    <w:rsid w:val="0012209B"/>
    <w:rsid w:val="001229E8"/>
    <w:rsid w:val="00122F63"/>
    <w:rsid w:val="0012410F"/>
    <w:rsid w:val="001250D1"/>
    <w:rsid w:val="001257AB"/>
    <w:rsid w:val="00126049"/>
    <w:rsid w:val="001302BF"/>
    <w:rsid w:val="001308D8"/>
    <w:rsid w:val="0013325C"/>
    <w:rsid w:val="001336A9"/>
    <w:rsid w:val="00134512"/>
    <w:rsid w:val="001350F4"/>
    <w:rsid w:val="00135498"/>
    <w:rsid w:val="00136C97"/>
    <w:rsid w:val="00137138"/>
    <w:rsid w:val="0013794A"/>
    <w:rsid w:val="00141BDA"/>
    <w:rsid w:val="00141CBB"/>
    <w:rsid w:val="001427DD"/>
    <w:rsid w:val="001428E5"/>
    <w:rsid w:val="00142DFD"/>
    <w:rsid w:val="001438C0"/>
    <w:rsid w:val="00144513"/>
    <w:rsid w:val="00147E8B"/>
    <w:rsid w:val="00150E71"/>
    <w:rsid w:val="001519A6"/>
    <w:rsid w:val="001528DD"/>
    <w:rsid w:val="00152C93"/>
    <w:rsid w:val="00154648"/>
    <w:rsid w:val="00154961"/>
    <w:rsid w:val="001554E4"/>
    <w:rsid w:val="00157C77"/>
    <w:rsid w:val="00162BB9"/>
    <w:rsid w:val="00163526"/>
    <w:rsid w:val="0016376D"/>
    <w:rsid w:val="001638CF"/>
    <w:rsid w:val="00166AFB"/>
    <w:rsid w:val="00166B5D"/>
    <w:rsid w:val="001708B9"/>
    <w:rsid w:val="001716DD"/>
    <w:rsid w:val="001718B8"/>
    <w:rsid w:val="001740AF"/>
    <w:rsid w:val="001748C6"/>
    <w:rsid w:val="001767D1"/>
    <w:rsid w:val="00177157"/>
    <w:rsid w:val="00177802"/>
    <w:rsid w:val="0018023E"/>
    <w:rsid w:val="001802ED"/>
    <w:rsid w:val="0018057A"/>
    <w:rsid w:val="00183290"/>
    <w:rsid w:val="00184871"/>
    <w:rsid w:val="00186056"/>
    <w:rsid w:val="0019326F"/>
    <w:rsid w:val="00193B14"/>
    <w:rsid w:val="00194DE0"/>
    <w:rsid w:val="00195D61"/>
    <w:rsid w:val="00195EB8"/>
    <w:rsid w:val="001962F6"/>
    <w:rsid w:val="00196A27"/>
    <w:rsid w:val="001977AB"/>
    <w:rsid w:val="00197A3E"/>
    <w:rsid w:val="001A0636"/>
    <w:rsid w:val="001A087D"/>
    <w:rsid w:val="001A0C63"/>
    <w:rsid w:val="001A15F6"/>
    <w:rsid w:val="001A216D"/>
    <w:rsid w:val="001A23AB"/>
    <w:rsid w:val="001A30C8"/>
    <w:rsid w:val="001A3182"/>
    <w:rsid w:val="001A3528"/>
    <w:rsid w:val="001A450C"/>
    <w:rsid w:val="001A50FA"/>
    <w:rsid w:val="001A5F83"/>
    <w:rsid w:val="001A6750"/>
    <w:rsid w:val="001A74D9"/>
    <w:rsid w:val="001B0BDD"/>
    <w:rsid w:val="001B2E9B"/>
    <w:rsid w:val="001B3355"/>
    <w:rsid w:val="001B5EF3"/>
    <w:rsid w:val="001B6081"/>
    <w:rsid w:val="001B6DD9"/>
    <w:rsid w:val="001B73C6"/>
    <w:rsid w:val="001C0C65"/>
    <w:rsid w:val="001C151A"/>
    <w:rsid w:val="001C186D"/>
    <w:rsid w:val="001C4DDC"/>
    <w:rsid w:val="001C57D6"/>
    <w:rsid w:val="001C5834"/>
    <w:rsid w:val="001C6DAD"/>
    <w:rsid w:val="001C74E7"/>
    <w:rsid w:val="001D08CF"/>
    <w:rsid w:val="001D1917"/>
    <w:rsid w:val="001D2135"/>
    <w:rsid w:val="001D27C1"/>
    <w:rsid w:val="001D3099"/>
    <w:rsid w:val="001D31C5"/>
    <w:rsid w:val="001D31DC"/>
    <w:rsid w:val="001E0546"/>
    <w:rsid w:val="001E061A"/>
    <w:rsid w:val="001E10B1"/>
    <w:rsid w:val="001E10E6"/>
    <w:rsid w:val="001E1C5B"/>
    <w:rsid w:val="001E2D31"/>
    <w:rsid w:val="001E49E2"/>
    <w:rsid w:val="001E4E90"/>
    <w:rsid w:val="001E623F"/>
    <w:rsid w:val="001E679A"/>
    <w:rsid w:val="001F02CE"/>
    <w:rsid w:val="001F1CD2"/>
    <w:rsid w:val="001F2D5A"/>
    <w:rsid w:val="001F3AA6"/>
    <w:rsid w:val="001F3D6E"/>
    <w:rsid w:val="001F3F8D"/>
    <w:rsid w:val="001F54FD"/>
    <w:rsid w:val="001F5853"/>
    <w:rsid w:val="001F6681"/>
    <w:rsid w:val="001F6EDA"/>
    <w:rsid w:val="001F7386"/>
    <w:rsid w:val="001F7531"/>
    <w:rsid w:val="00200676"/>
    <w:rsid w:val="00200DD4"/>
    <w:rsid w:val="00203EB1"/>
    <w:rsid w:val="00205D04"/>
    <w:rsid w:val="002063B2"/>
    <w:rsid w:val="00207305"/>
    <w:rsid w:val="00207EC4"/>
    <w:rsid w:val="002124CA"/>
    <w:rsid w:val="002129C4"/>
    <w:rsid w:val="00212E6F"/>
    <w:rsid w:val="00212F53"/>
    <w:rsid w:val="00214E88"/>
    <w:rsid w:val="00217074"/>
    <w:rsid w:val="00217203"/>
    <w:rsid w:val="0022005F"/>
    <w:rsid w:val="00220DC5"/>
    <w:rsid w:val="00221A47"/>
    <w:rsid w:val="00221AF7"/>
    <w:rsid w:val="00221C60"/>
    <w:rsid w:val="002224B0"/>
    <w:rsid w:val="00222CC8"/>
    <w:rsid w:val="00224366"/>
    <w:rsid w:val="00224A24"/>
    <w:rsid w:val="0022689E"/>
    <w:rsid w:val="00231A42"/>
    <w:rsid w:val="00231D9B"/>
    <w:rsid w:val="00232688"/>
    <w:rsid w:val="00233C77"/>
    <w:rsid w:val="0023469D"/>
    <w:rsid w:val="00235F83"/>
    <w:rsid w:val="0023601D"/>
    <w:rsid w:val="0024017C"/>
    <w:rsid w:val="00240885"/>
    <w:rsid w:val="00240D6B"/>
    <w:rsid w:val="00241630"/>
    <w:rsid w:val="002426EF"/>
    <w:rsid w:val="00243F42"/>
    <w:rsid w:val="00245060"/>
    <w:rsid w:val="00246283"/>
    <w:rsid w:val="00247249"/>
    <w:rsid w:val="002505EF"/>
    <w:rsid w:val="0025145D"/>
    <w:rsid w:val="00251529"/>
    <w:rsid w:val="002518B0"/>
    <w:rsid w:val="00251BA4"/>
    <w:rsid w:val="002523CB"/>
    <w:rsid w:val="002547B8"/>
    <w:rsid w:val="00254A79"/>
    <w:rsid w:val="00255528"/>
    <w:rsid w:val="00255FDA"/>
    <w:rsid w:val="00257679"/>
    <w:rsid w:val="002578ED"/>
    <w:rsid w:val="00257D77"/>
    <w:rsid w:val="00260D00"/>
    <w:rsid w:val="0026143C"/>
    <w:rsid w:val="0026259F"/>
    <w:rsid w:val="00262E37"/>
    <w:rsid w:val="002635EA"/>
    <w:rsid w:val="00265503"/>
    <w:rsid w:val="00265E34"/>
    <w:rsid w:val="00267E8D"/>
    <w:rsid w:val="00270DE6"/>
    <w:rsid w:val="00272CE1"/>
    <w:rsid w:val="002744BF"/>
    <w:rsid w:val="00277306"/>
    <w:rsid w:val="002801C2"/>
    <w:rsid w:val="00280785"/>
    <w:rsid w:val="00282E3E"/>
    <w:rsid w:val="00284BE8"/>
    <w:rsid w:val="00285152"/>
    <w:rsid w:val="002854EB"/>
    <w:rsid w:val="00285A2C"/>
    <w:rsid w:val="00285A98"/>
    <w:rsid w:val="00286A26"/>
    <w:rsid w:val="00290559"/>
    <w:rsid w:val="00290F0F"/>
    <w:rsid w:val="002920F7"/>
    <w:rsid w:val="00292A6C"/>
    <w:rsid w:val="00292C6E"/>
    <w:rsid w:val="002930BA"/>
    <w:rsid w:val="00294FF5"/>
    <w:rsid w:val="00295623"/>
    <w:rsid w:val="00295C85"/>
    <w:rsid w:val="002960DF"/>
    <w:rsid w:val="002A08DD"/>
    <w:rsid w:val="002A1132"/>
    <w:rsid w:val="002A1148"/>
    <w:rsid w:val="002A3970"/>
    <w:rsid w:val="002A3F0A"/>
    <w:rsid w:val="002A60CC"/>
    <w:rsid w:val="002A678F"/>
    <w:rsid w:val="002A6855"/>
    <w:rsid w:val="002A7CF4"/>
    <w:rsid w:val="002B0C31"/>
    <w:rsid w:val="002B1B8D"/>
    <w:rsid w:val="002B36D9"/>
    <w:rsid w:val="002B3B4F"/>
    <w:rsid w:val="002B46D7"/>
    <w:rsid w:val="002B48CA"/>
    <w:rsid w:val="002B4CA2"/>
    <w:rsid w:val="002B6E93"/>
    <w:rsid w:val="002B7784"/>
    <w:rsid w:val="002C0B42"/>
    <w:rsid w:val="002C1E23"/>
    <w:rsid w:val="002C2044"/>
    <w:rsid w:val="002C235F"/>
    <w:rsid w:val="002C6555"/>
    <w:rsid w:val="002C66D9"/>
    <w:rsid w:val="002D65FA"/>
    <w:rsid w:val="002E0CE4"/>
    <w:rsid w:val="002E1419"/>
    <w:rsid w:val="002E164C"/>
    <w:rsid w:val="002E2166"/>
    <w:rsid w:val="002E39C2"/>
    <w:rsid w:val="002E4974"/>
    <w:rsid w:val="002E64AB"/>
    <w:rsid w:val="002F0BCC"/>
    <w:rsid w:val="002F0FA5"/>
    <w:rsid w:val="002F27A8"/>
    <w:rsid w:val="002F37E5"/>
    <w:rsid w:val="002F3B4D"/>
    <w:rsid w:val="002F3E46"/>
    <w:rsid w:val="002F43E8"/>
    <w:rsid w:val="002F447D"/>
    <w:rsid w:val="002F4C21"/>
    <w:rsid w:val="002F4EB0"/>
    <w:rsid w:val="002F6B2D"/>
    <w:rsid w:val="002F701C"/>
    <w:rsid w:val="002F7A5C"/>
    <w:rsid w:val="002F7C65"/>
    <w:rsid w:val="0030116B"/>
    <w:rsid w:val="0030179D"/>
    <w:rsid w:val="00302B4F"/>
    <w:rsid w:val="00302D75"/>
    <w:rsid w:val="0030375A"/>
    <w:rsid w:val="00303E55"/>
    <w:rsid w:val="00304429"/>
    <w:rsid w:val="0030535B"/>
    <w:rsid w:val="00306334"/>
    <w:rsid w:val="003066B9"/>
    <w:rsid w:val="0030697B"/>
    <w:rsid w:val="00307739"/>
    <w:rsid w:val="00307ED9"/>
    <w:rsid w:val="00310665"/>
    <w:rsid w:val="0031293C"/>
    <w:rsid w:val="00312E4A"/>
    <w:rsid w:val="00312E4E"/>
    <w:rsid w:val="0031517C"/>
    <w:rsid w:val="0031657F"/>
    <w:rsid w:val="003172A0"/>
    <w:rsid w:val="0032031E"/>
    <w:rsid w:val="00320A98"/>
    <w:rsid w:val="00322C5F"/>
    <w:rsid w:val="00322F78"/>
    <w:rsid w:val="0032519C"/>
    <w:rsid w:val="00326664"/>
    <w:rsid w:val="00326C81"/>
    <w:rsid w:val="00330327"/>
    <w:rsid w:val="00332116"/>
    <w:rsid w:val="0033249B"/>
    <w:rsid w:val="00332991"/>
    <w:rsid w:val="003331C8"/>
    <w:rsid w:val="003365CD"/>
    <w:rsid w:val="00336648"/>
    <w:rsid w:val="003373B3"/>
    <w:rsid w:val="0033768A"/>
    <w:rsid w:val="00337965"/>
    <w:rsid w:val="003400FD"/>
    <w:rsid w:val="00340487"/>
    <w:rsid w:val="00341393"/>
    <w:rsid w:val="00341B4C"/>
    <w:rsid w:val="003439F6"/>
    <w:rsid w:val="003445E4"/>
    <w:rsid w:val="00345AFA"/>
    <w:rsid w:val="00345CBF"/>
    <w:rsid w:val="00345E7E"/>
    <w:rsid w:val="00346AE7"/>
    <w:rsid w:val="00346E2D"/>
    <w:rsid w:val="0034734B"/>
    <w:rsid w:val="00351943"/>
    <w:rsid w:val="00352C0A"/>
    <w:rsid w:val="00353DCE"/>
    <w:rsid w:val="00354D02"/>
    <w:rsid w:val="00355D51"/>
    <w:rsid w:val="00357390"/>
    <w:rsid w:val="0036436B"/>
    <w:rsid w:val="0036462C"/>
    <w:rsid w:val="00367999"/>
    <w:rsid w:val="00367E9C"/>
    <w:rsid w:val="00370454"/>
    <w:rsid w:val="00371DDC"/>
    <w:rsid w:val="003721CC"/>
    <w:rsid w:val="00372BF0"/>
    <w:rsid w:val="00372FE4"/>
    <w:rsid w:val="00375819"/>
    <w:rsid w:val="00376978"/>
    <w:rsid w:val="00376BE3"/>
    <w:rsid w:val="00376F61"/>
    <w:rsid w:val="003804D6"/>
    <w:rsid w:val="003817BB"/>
    <w:rsid w:val="00384080"/>
    <w:rsid w:val="003840AC"/>
    <w:rsid w:val="003851C7"/>
    <w:rsid w:val="00387527"/>
    <w:rsid w:val="00387910"/>
    <w:rsid w:val="003916D0"/>
    <w:rsid w:val="00391C25"/>
    <w:rsid w:val="003A00B1"/>
    <w:rsid w:val="003A2B54"/>
    <w:rsid w:val="003A7256"/>
    <w:rsid w:val="003A7E9B"/>
    <w:rsid w:val="003B211B"/>
    <w:rsid w:val="003B2A86"/>
    <w:rsid w:val="003B2F10"/>
    <w:rsid w:val="003B2F3C"/>
    <w:rsid w:val="003B55CC"/>
    <w:rsid w:val="003B5C06"/>
    <w:rsid w:val="003B60D0"/>
    <w:rsid w:val="003B6364"/>
    <w:rsid w:val="003B7709"/>
    <w:rsid w:val="003C121B"/>
    <w:rsid w:val="003C1A0C"/>
    <w:rsid w:val="003C5819"/>
    <w:rsid w:val="003C5FB5"/>
    <w:rsid w:val="003C61B5"/>
    <w:rsid w:val="003D0429"/>
    <w:rsid w:val="003D097E"/>
    <w:rsid w:val="003D3324"/>
    <w:rsid w:val="003D39CB"/>
    <w:rsid w:val="003D3B98"/>
    <w:rsid w:val="003D45B2"/>
    <w:rsid w:val="003D4610"/>
    <w:rsid w:val="003D4D71"/>
    <w:rsid w:val="003D4F3A"/>
    <w:rsid w:val="003D6015"/>
    <w:rsid w:val="003E0ADA"/>
    <w:rsid w:val="003E2800"/>
    <w:rsid w:val="003E4374"/>
    <w:rsid w:val="003E441E"/>
    <w:rsid w:val="003E4450"/>
    <w:rsid w:val="003E62E1"/>
    <w:rsid w:val="003E6940"/>
    <w:rsid w:val="003E6BC8"/>
    <w:rsid w:val="003F1879"/>
    <w:rsid w:val="003F1DA8"/>
    <w:rsid w:val="003F2C7F"/>
    <w:rsid w:val="003F333C"/>
    <w:rsid w:val="003F4F87"/>
    <w:rsid w:val="003F5084"/>
    <w:rsid w:val="003F51A2"/>
    <w:rsid w:val="003F6AE0"/>
    <w:rsid w:val="003F799F"/>
    <w:rsid w:val="00400BF3"/>
    <w:rsid w:val="00401EEC"/>
    <w:rsid w:val="00402187"/>
    <w:rsid w:val="00402B3E"/>
    <w:rsid w:val="00402BD5"/>
    <w:rsid w:val="004031AF"/>
    <w:rsid w:val="00405D34"/>
    <w:rsid w:val="004064A5"/>
    <w:rsid w:val="00410EF9"/>
    <w:rsid w:val="0041109D"/>
    <w:rsid w:val="00411277"/>
    <w:rsid w:val="00413460"/>
    <w:rsid w:val="0041353B"/>
    <w:rsid w:val="00413D0D"/>
    <w:rsid w:val="0041553F"/>
    <w:rsid w:val="004155F3"/>
    <w:rsid w:val="00417BB3"/>
    <w:rsid w:val="00417C99"/>
    <w:rsid w:val="00421042"/>
    <w:rsid w:val="00421DC1"/>
    <w:rsid w:val="004226A0"/>
    <w:rsid w:val="00424448"/>
    <w:rsid w:val="004249A5"/>
    <w:rsid w:val="00425D3D"/>
    <w:rsid w:val="004268C4"/>
    <w:rsid w:val="00427D69"/>
    <w:rsid w:val="00430C6B"/>
    <w:rsid w:val="00430E96"/>
    <w:rsid w:val="00431C75"/>
    <w:rsid w:val="00434154"/>
    <w:rsid w:val="00434721"/>
    <w:rsid w:val="00435DF9"/>
    <w:rsid w:val="00441123"/>
    <w:rsid w:val="0044174B"/>
    <w:rsid w:val="00441943"/>
    <w:rsid w:val="00441E1F"/>
    <w:rsid w:val="00442166"/>
    <w:rsid w:val="00442F81"/>
    <w:rsid w:val="0044306F"/>
    <w:rsid w:val="00444AF8"/>
    <w:rsid w:val="00446B28"/>
    <w:rsid w:val="0044755F"/>
    <w:rsid w:val="00450195"/>
    <w:rsid w:val="0045140D"/>
    <w:rsid w:val="00452F58"/>
    <w:rsid w:val="00453495"/>
    <w:rsid w:val="00461454"/>
    <w:rsid w:val="00463207"/>
    <w:rsid w:val="004640D0"/>
    <w:rsid w:val="0046616E"/>
    <w:rsid w:val="00466BBA"/>
    <w:rsid w:val="00466E0C"/>
    <w:rsid w:val="00467502"/>
    <w:rsid w:val="004709A5"/>
    <w:rsid w:val="004710C7"/>
    <w:rsid w:val="004723CB"/>
    <w:rsid w:val="004743A8"/>
    <w:rsid w:val="00476397"/>
    <w:rsid w:val="004773CE"/>
    <w:rsid w:val="00480035"/>
    <w:rsid w:val="00480A10"/>
    <w:rsid w:val="0048130E"/>
    <w:rsid w:val="00481967"/>
    <w:rsid w:val="004847DA"/>
    <w:rsid w:val="0048537A"/>
    <w:rsid w:val="0048545B"/>
    <w:rsid w:val="00486774"/>
    <w:rsid w:val="00486965"/>
    <w:rsid w:val="00486BA6"/>
    <w:rsid w:val="00493BCB"/>
    <w:rsid w:val="00494149"/>
    <w:rsid w:val="004942F8"/>
    <w:rsid w:val="00495C27"/>
    <w:rsid w:val="00495FBA"/>
    <w:rsid w:val="00496CFE"/>
    <w:rsid w:val="00497178"/>
    <w:rsid w:val="004A01A2"/>
    <w:rsid w:val="004A0E4D"/>
    <w:rsid w:val="004A4918"/>
    <w:rsid w:val="004A5A86"/>
    <w:rsid w:val="004A5B35"/>
    <w:rsid w:val="004A5C3E"/>
    <w:rsid w:val="004A5C48"/>
    <w:rsid w:val="004A61FD"/>
    <w:rsid w:val="004A6283"/>
    <w:rsid w:val="004A672B"/>
    <w:rsid w:val="004A689E"/>
    <w:rsid w:val="004A68A1"/>
    <w:rsid w:val="004B0343"/>
    <w:rsid w:val="004B03F6"/>
    <w:rsid w:val="004B0B83"/>
    <w:rsid w:val="004B26CF"/>
    <w:rsid w:val="004B47E4"/>
    <w:rsid w:val="004B79E5"/>
    <w:rsid w:val="004B7ED3"/>
    <w:rsid w:val="004C0DD1"/>
    <w:rsid w:val="004C10B0"/>
    <w:rsid w:val="004C20C1"/>
    <w:rsid w:val="004C25D5"/>
    <w:rsid w:val="004C4EA7"/>
    <w:rsid w:val="004D17F8"/>
    <w:rsid w:val="004D2F78"/>
    <w:rsid w:val="004D3847"/>
    <w:rsid w:val="004D5257"/>
    <w:rsid w:val="004D5BC4"/>
    <w:rsid w:val="004D6894"/>
    <w:rsid w:val="004D693D"/>
    <w:rsid w:val="004E21F8"/>
    <w:rsid w:val="004E2D70"/>
    <w:rsid w:val="004E35F2"/>
    <w:rsid w:val="004E61F7"/>
    <w:rsid w:val="004E6CD6"/>
    <w:rsid w:val="004F2547"/>
    <w:rsid w:val="004F3F84"/>
    <w:rsid w:val="004F5979"/>
    <w:rsid w:val="004F5F23"/>
    <w:rsid w:val="004F60B8"/>
    <w:rsid w:val="004F6F4B"/>
    <w:rsid w:val="004F7659"/>
    <w:rsid w:val="0050099A"/>
    <w:rsid w:val="00500A2B"/>
    <w:rsid w:val="00501824"/>
    <w:rsid w:val="005029F6"/>
    <w:rsid w:val="0050708B"/>
    <w:rsid w:val="0051141C"/>
    <w:rsid w:val="00511AFB"/>
    <w:rsid w:val="00511C8F"/>
    <w:rsid w:val="005127D3"/>
    <w:rsid w:val="00514690"/>
    <w:rsid w:val="005160F9"/>
    <w:rsid w:val="00516DFD"/>
    <w:rsid w:val="005205FD"/>
    <w:rsid w:val="00521D7A"/>
    <w:rsid w:val="005225C9"/>
    <w:rsid w:val="00522C9F"/>
    <w:rsid w:val="00522E5E"/>
    <w:rsid w:val="00524340"/>
    <w:rsid w:val="00524602"/>
    <w:rsid w:val="0052587C"/>
    <w:rsid w:val="00526565"/>
    <w:rsid w:val="0052788C"/>
    <w:rsid w:val="00527AE9"/>
    <w:rsid w:val="005308FE"/>
    <w:rsid w:val="00530B82"/>
    <w:rsid w:val="005320F5"/>
    <w:rsid w:val="00532B4A"/>
    <w:rsid w:val="00532D1C"/>
    <w:rsid w:val="00533CF3"/>
    <w:rsid w:val="005347D1"/>
    <w:rsid w:val="00534E18"/>
    <w:rsid w:val="00535C70"/>
    <w:rsid w:val="00535F00"/>
    <w:rsid w:val="005370D9"/>
    <w:rsid w:val="00540023"/>
    <w:rsid w:val="0054060C"/>
    <w:rsid w:val="00540F6F"/>
    <w:rsid w:val="00541937"/>
    <w:rsid w:val="00543D88"/>
    <w:rsid w:val="00544202"/>
    <w:rsid w:val="00545087"/>
    <w:rsid w:val="00545FBD"/>
    <w:rsid w:val="00550215"/>
    <w:rsid w:val="00551C6D"/>
    <w:rsid w:val="00553378"/>
    <w:rsid w:val="00555758"/>
    <w:rsid w:val="00555940"/>
    <w:rsid w:val="00556605"/>
    <w:rsid w:val="00557531"/>
    <w:rsid w:val="00564109"/>
    <w:rsid w:val="00564F77"/>
    <w:rsid w:val="00565B3A"/>
    <w:rsid w:val="00565BDD"/>
    <w:rsid w:val="00570040"/>
    <w:rsid w:val="00570D5F"/>
    <w:rsid w:val="00573425"/>
    <w:rsid w:val="00573F3C"/>
    <w:rsid w:val="005743B4"/>
    <w:rsid w:val="00574746"/>
    <w:rsid w:val="00575ADE"/>
    <w:rsid w:val="00576F53"/>
    <w:rsid w:val="005772A2"/>
    <w:rsid w:val="00577CBF"/>
    <w:rsid w:val="0058001E"/>
    <w:rsid w:val="00580D04"/>
    <w:rsid w:val="0058215D"/>
    <w:rsid w:val="0058254A"/>
    <w:rsid w:val="00582E4E"/>
    <w:rsid w:val="00583224"/>
    <w:rsid w:val="005845CD"/>
    <w:rsid w:val="005854D8"/>
    <w:rsid w:val="00590007"/>
    <w:rsid w:val="0059538E"/>
    <w:rsid w:val="0059566B"/>
    <w:rsid w:val="00595713"/>
    <w:rsid w:val="00596E3C"/>
    <w:rsid w:val="00597666"/>
    <w:rsid w:val="005A0303"/>
    <w:rsid w:val="005A168A"/>
    <w:rsid w:val="005A1AFC"/>
    <w:rsid w:val="005A21F8"/>
    <w:rsid w:val="005A268D"/>
    <w:rsid w:val="005A361D"/>
    <w:rsid w:val="005A3C49"/>
    <w:rsid w:val="005A3E60"/>
    <w:rsid w:val="005A5688"/>
    <w:rsid w:val="005A64FB"/>
    <w:rsid w:val="005A6EEC"/>
    <w:rsid w:val="005B142D"/>
    <w:rsid w:val="005B2406"/>
    <w:rsid w:val="005B2661"/>
    <w:rsid w:val="005B287C"/>
    <w:rsid w:val="005B2A01"/>
    <w:rsid w:val="005B3443"/>
    <w:rsid w:val="005B5E0B"/>
    <w:rsid w:val="005B603C"/>
    <w:rsid w:val="005B707C"/>
    <w:rsid w:val="005C01D2"/>
    <w:rsid w:val="005C0EF9"/>
    <w:rsid w:val="005C3634"/>
    <w:rsid w:val="005C38F0"/>
    <w:rsid w:val="005C5519"/>
    <w:rsid w:val="005C588F"/>
    <w:rsid w:val="005C659D"/>
    <w:rsid w:val="005C7961"/>
    <w:rsid w:val="005D07CA"/>
    <w:rsid w:val="005D17B3"/>
    <w:rsid w:val="005D2DF9"/>
    <w:rsid w:val="005D4D45"/>
    <w:rsid w:val="005D5682"/>
    <w:rsid w:val="005D7033"/>
    <w:rsid w:val="005D74EE"/>
    <w:rsid w:val="005E054F"/>
    <w:rsid w:val="005E1050"/>
    <w:rsid w:val="005E3F53"/>
    <w:rsid w:val="005E52BF"/>
    <w:rsid w:val="005E544F"/>
    <w:rsid w:val="005E5D25"/>
    <w:rsid w:val="005E6226"/>
    <w:rsid w:val="005E7F64"/>
    <w:rsid w:val="005F0707"/>
    <w:rsid w:val="005F268B"/>
    <w:rsid w:val="005F334C"/>
    <w:rsid w:val="005F344D"/>
    <w:rsid w:val="005F562B"/>
    <w:rsid w:val="005F5788"/>
    <w:rsid w:val="005F62CE"/>
    <w:rsid w:val="005F736D"/>
    <w:rsid w:val="00600050"/>
    <w:rsid w:val="00600863"/>
    <w:rsid w:val="00602E4B"/>
    <w:rsid w:val="006036A4"/>
    <w:rsid w:val="00603EE2"/>
    <w:rsid w:val="00604586"/>
    <w:rsid w:val="00605A49"/>
    <w:rsid w:val="006065FB"/>
    <w:rsid w:val="0060662B"/>
    <w:rsid w:val="00607103"/>
    <w:rsid w:val="0061003E"/>
    <w:rsid w:val="006123B9"/>
    <w:rsid w:val="00613B61"/>
    <w:rsid w:val="00613C2C"/>
    <w:rsid w:val="00615593"/>
    <w:rsid w:val="00615A55"/>
    <w:rsid w:val="00616197"/>
    <w:rsid w:val="00617119"/>
    <w:rsid w:val="006208AF"/>
    <w:rsid w:val="00620A07"/>
    <w:rsid w:val="00622A96"/>
    <w:rsid w:val="00636003"/>
    <w:rsid w:val="0063602A"/>
    <w:rsid w:val="00637305"/>
    <w:rsid w:val="006374BA"/>
    <w:rsid w:val="0064240C"/>
    <w:rsid w:val="00643550"/>
    <w:rsid w:val="0064518E"/>
    <w:rsid w:val="00647545"/>
    <w:rsid w:val="00647FE4"/>
    <w:rsid w:val="0065269D"/>
    <w:rsid w:val="0065398E"/>
    <w:rsid w:val="00653D8F"/>
    <w:rsid w:val="00654661"/>
    <w:rsid w:val="00654C4B"/>
    <w:rsid w:val="00655158"/>
    <w:rsid w:val="00655FDC"/>
    <w:rsid w:val="0065743E"/>
    <w:rsid w:val="00663241"/>
    <w:rsid w:val="00663B49"/>
    <w:rsid w:val="00665798"/>
    <w:rsid w:val="00667D38"/>
    <w:rsid w:val="00667ECB"/>
    <w:rsid w:val="0067049A"/>
    <w:rsid w:val="006707B8"/>
    <w:rsid w:val="006709FB"/>
    <w:rsid w:val="00671227"/>
    <w:rsid w:val="00672C7B"/>
    <w:rsid w:val="0067342B"/>
    <w:rsid w:val="00675237"/>
    <w:rsid w:val="00675FB1"/>
    <w:rsid w:val="00676B1D"/>
    <w:rsid w:val="00676F48"/>
    <w:rsid w:val="0067723E"/>
    <w:rsid w:val="0067771C"/>
    <w:rsid w:val="00677FF6"/>
    <w:rsid w:val="006824C4"/>
    <w:rsid w:val="006831CB"/>
    <w:rsid w:val="00683A1F"/>
    <w:rsid w:val="00684B07"/>
    <w:rsid w:val="00684E8D"/>
    <w:rsid w:val="006859E7"/>
    <w:rsid w:val="0069205B"/>
    <w:rsid w:val="006933D4"/>
    <w:rsid w:val="00695375"/>
    <w:rsid w:val="006970FD"/>
    <w:rsid w:val="00697B6E"/>
    <w:rsid w:val="006A0FD5"/>
    <w:rsid w:val="006A52CC"/>
    <w:rsid w:val="006A5FC7"/>
    <w:rsid w:val="006A673B"/>
    <w:rsid w:val="006A70A8"/>
    <w:rsid w:val="006A70B9"/>
    <w:rsid w:val="006B2764"/>
    <w:rsid w:val="006B4945"/>
    <w:rsid w:val="006B5A81"/>
    <w:rsid w:val="006B5D51"/>
    <w:rsid w:val="006B6F40"/>
    <w:rsid w:val="006B6FE2"/>
    <w:rsid w:val="006B7DAF"/>
    <w:rsid w:val="006C0419"/>
    <w:rsid w:val="006C26E8"/>
    <w:rsid w:val="006C4C82"/>
    <w:rsid w:val="006C4CC2"/>
    <w:rsid w:val="006C5353"/>
    <w:rsid w:val="006C68B0"/>
    <w:rsid w:val="006C690F"/>
    <w:rsid w:val="006D03C5"/>
    <w:rsid w:val="006D0A6F"/>
    <w:rsid w:val="006D20A3"/>
    <w:rsid w:val="006D3208"/>
    <w:rsid w:val="006D40A0"/>
    <w:rsid w:val="006D411C"/>
    <w:rsid w:val="006D5006"/>
    <w:rsid w:val="006D650A"/>
    <w:rsid w:val="006D7874"/>
    <w:rsid w:val="006D7BBD"/>
    <w:rsid w:val="006E1011"/>
    <w:rsid w:val="006E1297"/>
    <w:rsid w:val="006E2B26"/>
    <w:rsid w:val="006E4261"/>
    <w:rsid w:val="006E442D"/>
    <w:rsid w:val="006E786B"/>
    <w:rsid w:val="006F02BD"/>
    <w:rsid w:val="006F13C4"/>
    <w:rsid w:val="006F1902"/>
    <w:rsid w:val="006F1984"/>
    <w:rsid w:val="006F28B7"/>
    <w:rsid w:val="006F44EA"/>
    <w:rsid w:val="006F5DDC"/>
    <w:rsid w:val="006F6686"/>
    <w:rsid w:val="006F694A"/>
    <w:rsid w:val="006F6CFC"/>
    <w:rsid w:val="006F763E"/>
    <w:rsid w:val="007005E0"/>
    <w:rsid w:val="00700B49"/>
    <w:rsid w:val="00700BF8"/>
    <w:rsid w:val="00700CEC"/>
    <w:rsid w:val="0070196E"/>
    <w:rsid w:val="00701EB5"/>
    <w:rsid w:val="00702AB8"/>
    <w:rsid w:val="00702FDA"/>
    <w:rsid w:val="00704868"/>
    <w:rsid w:val="007057EA"/>
    <w:rsid w:val="00711BC0"/>
    <w:rsid w:val="00712279"/>
    <w:rsid w:val="007128E9"/>
    <w:rsid w:val="00713629"/>
    <w:rsid w:val="00715787"/>
    <w:rsid w:val="00715E8F"/>
    <w:rsid w:val="00720D94"/>
    <w:rsid w:val="007229AC"/>
    <w:rsid w:val="00723656"/>
    <w:rsid w:val="007241F0"/>
    <w:rsid w:val="007242E1"/>
    <w:rsid w:val="00724576"/>
    <w:rsid w:val="007273A2"/>
    <w:rsid w:val="00727B19"/>
    <w:rsid w:val="00727F4D"/>
    <w:rsid w:val="00730D40"/>
    <w:rsid w:val="00730E2A"/>
    <w:rsid w:val="00731E90"/>
    <w:rsid w:val="00732773"/>
    <w:rsid w:val="00732854"/>
    <w:rsid w:val="00733817"/>
    <w:rsid w:val="00740067"/>
    <w:rsid w:val="00742804"/>
    <w:rsid w:val="0074289C"/>
    <w:rsid w:val="007437A9"/>
    <w:rsid w:val="00745CB9"/>
    <w:rsid w:val="00746942"/>
    <w:rsid w:val="00750942"/>
    <w:rsid w:val="00750EB3"/>
    <w:rsid w:val="007532B9"/>
    <w:rsid w:val="00754C25"/>
    <w:rsid w:val="00754C6C"/>
    <w:rsid w:val="007631F5"/>
    <w:rsid w:val="00763418"/>
    <w:rsid w:val="00763BB7"/>
    <w:rsid w:val="0076466F"/>
    <w:rsid w:val="00764DA5"/>
    <w:rsid w:val="00770415"/>
    <w:rsid w:val="00770B37"/>
    <w:rsid w:val="00771632"/>
    <w:rsid w:val="00773D55"/>
    <w:rsid w:val="00773DEC"/>
    <w:rsid w:val="00773E97"/>
    <w:rsid w:val="007744AB"/>
    <w:rsid w:val="00774F44"/>
    <w:rsid w:val="007750D2"/>
    <w:rsid w:val="00775CB5"/>
    <w:rsid w:val="00776AD0"/>
    <w:rsid w:val="00780BA8"/>
    <w:rsid w:val="00786D97"/>
    <w:rsid w:val="0079210D"/>
    <w:rsid w:val="00792B80"/>
    <w:rsid w:val="00792C81"/>
    <w:rsid w:val="00792E40"/>
    <w:rsid w:val="00792F50"/>
    <w:rsid w:val="00793082"/>
    <w:rsid w:val="0079384E"/>
    <w:rsid w:val="00794395"/>
    <w:rsid w:val="007A0D9D"/>
    <w:rsid w:val="007A0FE4"/>
    <w:rsid w:val="007A1334"/>
    <w:rsid w:val="007A206E"/>
    <w:rsid w:val="007A2710"/>
    <w:rsid w:val="007A3144"/>
    <w:rsid w:val="007A3C19"/>
    <w:rsid w:val="007A4D0B"/>
    <w:rsid w:val="007A5934"/>
    <w:rsid w:val="007A68D3"/>
    <w:rsid w:val="007A699C"/>
    <w:rsid w:val="007A708C"/>
    <w:rsid w:val="007B06DD"/>
    <w:rsid w:val="007B507E"/>
    <w:rsid w:val="007B5D56"/>
    <w:rsid w:val="007B6701"/>
    <w:rsid w:val="007B7806"/>
    <w:rsid w:val="007C1D9E"/>
    <w:rsid w:val="007C4EDB"/>
    <w:rsid w:val="007C5A65"/>
    <w:rsid w:val="007C7851"/>
    <w:rsid w:val="007D024F"/>
    <w:rsid w:val="007D050B"/>
    <w:rsid w:val="007D0AAB"/>
    <w:rsid w:val="007D0E07"/>
    <w:rsid w:val="007D2AF5"/>
    <w:rsid w:val="007D4BD8"/>
    <w:rsid w:val="007D560B"/>
    <w:rsid w:val="007D7ECB"/>
    <w:rsid w:val="007E0B74"/>
    <w:rsid w:val="007E4604"/>
    <w:rsid w:val="007E6765"/>
    <w:rsid w:val="007E67C6"/>
    <w:rsid w:val="007E72A2"/>
    <w:rsid w:val="007F49CE"/>
    <w:rsid w:val="007F4CC5"/>
    <w:rsid w:val="007F4E02"/>
    <w:rsid w:val="007F5A41"/>
    <w:rsid w:val="007F5EAD"/>
    <w:rsid w:val="007F5F48"/>
    <w:rsid w:val="007F5F83"/>
    <w:rsid w:val="007F6BA1"/>
    <w:rsid w:val="007F7DB2"/>
    <w:rsid w:val="0080125F"/>
    <w:rsid w:val="00802F12"/>
    <w:rsid w:val="00804185"/>
    <w:rsid w:val="0080419E"/>
    <w:rsid w:val="008060BF"/>
    <w:rsid w:val="00810C16"/>
    <w:rsid w:val="00810D82"/>
    <w:rsid w:val="00811277"/>
    <w:rsid w:val="008116E8"/>
    <w:rsid w:val="00812113"/>
    <w:rsid w:val="00812BA8"/>
    <w:rsid w:val="0081400F"/>
    <w:rsid w:val="008156DB"/>
    <w:rsid w:val="00816155"/>
    <w:rsid w:val="00816467"/>
    <w:rsid w:val="008167F2"/>
    <w:rsid w:val="00820323"/>
    <w:rsid w:val="00824280"/>
    <w:rsid w:val="00824C58"/>
    <w:rsid w:val="00825FE6"/>
    <w:rsid w:val="0082715A"/>
    <w:rsid w:val="00830704"/>
    <w:rsid w:val="00830F7C"/>
    <w:rsid w:val="008327E3"/>
    <w:rsid w:val="00833D6D"/>
    <w:rsid w:val="00833EA8"/>
    <w:rsid w:val="00834F07"/>
    <w:rsid w:val="008371B6"/>
    <w:rsid w:val="00840183"/>
    <w:rsid w:val="00843ED2"/>
    <w:rsid w:val="00844589"/>
    <w:rsid w:val="00844DD8"/>
    <w:rsid w:val="00844EE9"/>
    <w:rsid w:val="0084516B"/>
    <w:rsid w:val="00846FE2"/>
    <w:rsid w:val="008502B8"/>
    <w:rsid w:val="00851D4D"/>
    <w:rsid w:val="00851DDF"/>
    <w:rsid w:val="00855DCC"/>
    <w:rsid w:val="008564A6"/>
    <w:rsid w:val="00856A0C"/>
    <w:rsid w:val="00857688"/>
    <w:rsid w:val="0085772C"/>
    <w:rsid w:val="00862222"/>
    <w:rsid w:val="00862439"/>
    <w:rsid w:val="008625B1"/>
    <w:rsid w:val="00862B51"/>
    <w:rsid w:val="00862E00"/>
    <w:rsid w:val="00863D31"/>
    <w:rsid w:val="00864081"/>
    <w:rsid w:val="00864750"/>
    <w:rsid w:val="00864E2C"/>
    <w:rsid w:val="00865595"/>
    <w:rsid w:val="0086618B"/>
    <w:rsid w:val="00871FAB"/>
    <w:rsid w:val="008745CC"/>
    <w:rsid w:val="00876C08"/>
    <w:rsid w:val="008778B5"/>
    <w:rsid w:val="00877F1B"/>
    <w:rsid w:val="0088076E"/>
    <w:rsid w:val="00883AF3"/>
    <w:rsid w:val="00884B80"/>
    <w:rsid w:val="0088507D"/>
    <w:rsid w:val="00885A19"/>
    <w:rsid w:val="0088601B"/>
    <w:rsid w:val="008874DB"/>
    <w:rsid w:val="00887745"/>
    <w:rsid w:val="00891991"/>
    <w:rsid w:val="00891D8A"/>
    <w:rsid w:val="0089248F"/>
    <w:rsid w:val="0089309E"/>
    <w:rsid w:val="008930B8"/>
    <w:rsid w:val="00893C43"/>
    <w:rsid w:val="00896468"/>
    <w:rsid w:val="008A402A"/>
    <w:rsid w:val="008A61DD"/>
    <w:rsid w:val="008A6B0A"/>
    <w:rsid w:val="008B0C6C"/>
    <w:rsid w:val="008B3F88"/>
    <w:rsid w:val="008B65EC"/>
    <w:rsid w:val="008B6750"/>
    <w:rsid w:val="008B73A7"/>
    <w:rsid w:val="008B7869"/>
    <w:rsid w:val="008C02BC"/>
    <w:rsid w:val="008C06E8"/>
    <w:rsid w:val="008C1387"/>
    <w:rsid w:val="008C211F"/>
    <w:rsid w:val="008C2265"/>
    <w:rsid w:val="008C3B47"/>
    <w:rsid w:val="008C4750"/>
    <w:rsid w:val="008C5191"/>
    <w:rsid w:val="008C530E"/>
    <w:rsid w:val="008C5987"/>
    <w:rsid w:val="008C6845"/>
    <w:rsid w:val="008C6FDA"/>
    <w:rsid w:val="008C7D58"/>
    <w:rsid w:val="008D02B3"/>
    <w:rsid w:val="008D1A92"/>
    <w:rsid w:val="008D21FA"/>
    <w:rsid w:val="008D3D8A"/>
    <w:rsid w:val="008D5E6A"/>
    <w:rsid w:val="008D6DA4"/>
    <w:rsid w:val="008D70FE"/>
    <w:rsid w:val="008D714B"/>
    <w:rsid w:val="008E0FFB"/>
    <w:rsid w:val="008E6D57"/>
    <w:rsid w:val="008F0204"/>
    <w:rsid w:val="008F041F"/>
    <w:rsid w:val="008F1DDF"/>
    <w:rsid w:val="008F1FE7"/>
    <w:rsid w:val="008F503D"/>
    <w:rsid w:val="008F7272"/>
    <w:rsid w:val="008F7C05"/>
    <w:rsid w:val="00900199"/>
    <w:rsid w:val="00903D49"/>
    <w:rsid w:val="00903FE9"/>
    <w:rsid w:val="0090416C"/>
    <w:rsid w:val="0090570A"/>
    <w:rsid w:val="0090716F"/>
    <w:rsid w:val="009110D5"/>
    <w:rsid w:val="00911A72"/>
    <w:rsid w:val="00911FB8"/>
    <w:rsid w:val="009127A2"/>
    <w:rsid w:val="00912BB5"/>
    <w:rsid w:val="00913F77"/>
    <w:rsid w:val="00916367"/>
    <w:rsid w:val="0091652A"/>
    <w:rsid w:val="00916DB8"/>
    <w:rsid w:val="00921133"/>
    <w:rsid w:val="0092296D"/>
    <w:rsid w:val="00922B8B"/>
    <w:rsid w:val="00922E2D"/>
    <w:rsid w:val="00923B95"/>
    <w:rsid w:val="00924B3D"/>
    <w:rsid w:val="00925566"/>
    <w:rsid w:val="009258D8"/>
    <w:rsid w:val="0093206A"/>
    <w:rsid w:val="0093249B"/>
    <w:rsid w:val="00932A5B"/>
    <w:rsid w:val="00934115"/>
    <w:rsid w:val="00934A3D"/>
    <w:rsid w:val="009357D0"/>
    <w:rsid w:val="0093671D"/>
    <w:rsid w:val="00936C10"/>
    <w:rsid w:val="0094169E"/>
    <w:rsid w:val="009420D0"/>
    <w:rsid w:val="00942879"/>
    <w:rsid w:val="00942E40"/>
    <w:rsid w:val="00944C70"/>
    <w:rsid w:val="00945D01"/>
    <w:rsid w:val="00946197"/>
    <w:rsid w:val="00946209"/>
    <w:rsid w:val="0094650F"/>
    <w:rsid w:val="00947AED"/>
    <w:rsid w:val="00950B30"/>
    <w:rsid w:val="00953415"/>
    <w:rsid w:val="00953FB2"/>
    <w:rsid w:val="00953FD3"/>
    <w:rsid w:val="00954D0B"/>
    <w:rsid w:val="009571E2"/>
    <w:rsid w:val="00957D62"/>
    <w:rsid w:val="0096012D"/>
    <w:rsid w:val="00961809"/>
    <w:rsid w:val="00961B99"/>
    <w:rsid w:val="00964361"/>
    <w:rsid w:val="00964BDB"/>
    <w:rsid w:val="00964CBD"/>
    <w:rsid w:val="00965B28"/>
    <w:rsid w:val="0096743F"/>
    <w:rsid w:val="009677A2"/>
    <w:rsid w:val="00967B91"/>
    <w:rsid w:val="009706A2"/>
    <w:rsid w:val="00970C58"/>
    <w:rsid w:val="009715A1"/>
    <w:rsid w:val="00972C02"/>
    <w:rsid w:val="00972EDC"/>
    <w:rsid w:val="0097423E"/>
    <w:rsid w:val="00974416"/>
    <w:rsid w:val="00975573"/>
    <w:rsid w:val="0097599D"/>
    <w:rsid w:val="00975AA2"/>
    <w:rsid w:val="009810C6"/>
    <w:rsid w:val="009842E3"/>
    <w:rsid w:val="009842E5"/>
    <w:rsid w:val="009844EA"/>
    <w:rsid w:val="00985058"/>
    <w:rsid w:val="00985122"/>
    <w:rsid w:val="009867C0"/>
    <w:rsid w:val="00986C13"/>
    <w:rsid w:val="00987ACC"/>
    <w:rsid w:val="00991E83"/>
    <w:rsid w:val="00992BDD"/>
    <w:rsid w:val="009935CA"/>
    <w:rsid w:val="00993E7D"/>
    <w:rsid w:val="00994317"/>
    <w:rsid w:val="009954B5"/>
    <w:rsid w:val="00995E19"/>
    <w:rsid w:val="00995E61"/>
    <w:rsid w:val="00995ED3"/>
    <w:rsid w:val="009960E0"/>
    <w:rsid w:val="009A048D"/>
    <w:rsid w:val="009A24F2"/>
    <w:rsid w:val="009A31F2"/>
    <w:rsid w:val="009A4815"/>
    <w:rsid w:val="009A4953"/>
    <w:rsid w:val="009A4AB3"/>
    <w:rsid w:val="009A4C95"/>
    <w:rsid w:val="009A7E90"/>
    <w:rsid w:val="009B00A0"/>
    <w:rsid w:val="009B0BB8"/>
    <w:rsid w:val="009B0D7B"/>
    <w:rsid w:val="009B3326"/>
    <w:rsid w:val="009B337B"/>
    <w:rsid w:val="009B3789"/>
    <w:rsid w:val="009B5103"/>
    <w:rsid w:val="009B5FB6"/>
    <w:rsid w:val="009B7B0A"/>
    <w:rsid w:val="009C0267"/>
    <w:rsid w:val="009C0737"/>
    <w:rsid w:val="009C1CA0"/>
    <w:rsid w:val="009C2010"/>
    <w:rsid w:val="009C22F4"/>
    <w:rsid w:val="009C493A"/>
    <w:rsid w:val="009C7303"/>
    <w:rsid w:val="009D0D4E"/>
    <w:rsid w:val="009D1551"/>
    <w:rsid w:val="009D37D2"/>
    <w:rsid w:val="009D5528"/>
    <w:rsid w:val="009D5C1B"/>
    <w:rsid w:val="009D5F7F"/>
    <w:rsid w:val="009D6A89"/>
    <w:rsid w:val="009D6D34"/>
    <w:rsid w:val="009D7043"/>
    <w:rsid w:val="009E1F57"/>
    <w:rsid w:val="009E4F46"/>
    <w:rsid w:val="009E59EA"/>
    <w:rsid w:val="009E5D4A"/>
    <w:rsid w:val="009E7857"/>
    <w:rsid w:val="009E7B9A"/>
    <w:rsid w:val="009E7D1A"/>
    <w:rsid w:val="009F0629"/>
    <w:rsid w:val="009F1383"/>
    <w:rsid w:val="009F13FC"/>
    <w:rsid w:val="009F3E1D"/>
    <w:rsid w:val="009F3F01"/>
    <w:rsid w:val="009F4365"/>
    <w:rsid w:val="009F4982"/>
    <w:rsid w:val="009F5C68"/>
    <w:rsid w:val="009F78FA"/>
    <w:rsid w:val="009F7CFC"/>
    <w:rsid w:val="00A0053E"/>
    <w:rsid w:val="00A114DF"/>
    <w:rsid w:val="00A15413"/>
    <w:rsid w:val="00A15B3B"/>
    <w:rsid w:val="00A200C2"/>
    <w:rsid w:val="00A20DAC"/>
    <w:rsid w:val="00A22486"/>
    <w:rsid w:val="00A2261D"/>
    <w:rsid w:val="00A2295A"/>
    <w:rsid w:val="00A24D68"/>
    <w:rsid w:val="00A26583"/>
    <w:rsid w:val="00A266A3"/>
    <w:rsid w:val="00A26C58"/>
    <w:rsid w:val="00A272AA"/>
    <w:rsid w:val="00A305F4"/>
    <w:rsid w:val="00A315AC"/>
    <w:rsid w:val="00A31F2B"/>
    <w:rsid w:val="00A322AD"/>
    <w:rsid w:val="00A32738"/>
    <w:rsid w:val="00A32938"/>
    <w:rsid w:val="00A32CE7"/>
    <w:rsid w:val="00A332D2"/>
    <w:rsid w:val="00A34AB7"/>
    <w:rsid w:val="00A37CB4"/>
    <w:rsid w:val="00A37E32"/>
    <w:rsid w:val="00A43A44"/>
    <w:rsid w:val="00A4459F"/>
    <w:rsid w:val="00A44843"/>
    <w:rsid w:val="00A509AD"/>
    <w:rsid w:val="00A51067"/>
    <w:rsid w:val="00A510A8"/>
    <w:rsid w:val="00A52CAF"/>
    <w:rsid w:val="00A5441C"/>
    <w:rsid w:val="00A560BE"/>
    <w:rsid w:val="00A57463"/>
    <w:rsid w:val="00A62F0E"/>
    <w:rsid w:val="00A6307D"/>
    <w:rsid w:val="00A65097"/>
    <w:rsid w:val="00A70732"/>
    <w:rsid w:val="00A7321D"/>
    <w:rsid w:val="00A73CE1"/>
    <w:rsid w:val="00A743D5"/>
    <w:rsid w:val="00A75A2E"/>
    <w:rsid w:val="00A775A5"/>
    <w:rsid w:val="00A775B5"/>
    <w:rsid w:val="00A779D1"/>
    <w:rsid w:val="00A80BBD"/>
    <w:rsid w:val="00A80E3D"/>
    <w:rsid w:val="00A80E9B"/>
    <w:rsid w:val="00A8105A"/>
    <w:rsid w:val="00A81C19"/>
    <w:rsid w:val="00A823D0"/>
    <w:rsid w:val="00A82A8E"/>
    <w:rsid w:val="00A83B09"/>
    <w:rsid w:val="00A8417F"/>
    <w:rsid w:val="00A8423C"/>
    <w:rsid w:val="00A84A68"/>
    <w:rsid w:val="00A85465"/>
    <w:rsid w:val="00A85AE4"/>
    <w:rsid w:val="00A85CBC"/>
    <w:rsid w:val="00A87A96"/>
    <w:rsid w:val="00A9036D"/>
    <w:rsid w:val="00A928EB"/>
    <w:rsid w:val="00A92B34"/>
    <w:rsid w:val="00A933F9"/>
    <w:rsid w:val="00A93EF5"/>
    <w:rsid w:val="00A94591"/>
    <w:rsid w:val="00A95927"/>
    <w:rsid w:val="00A97499"/>
    <w:rsid w:val="00AA05C9"/>
    <w:rsid w:val="00AA08CB"/>
    <w:rsid w:val="00AA12E0"/>
    <w:rsid w:val="00AA22AE"/>
    <w:rsid w:val="00AA2CC2"/>
    <w:rsid w:val="00AA41BA"/>
    <w:rsid w:val="00AA4474"/>
    <w:rsid w:val="00AA45D9"/>
    <w:rsid w:val="00AA49FA"/>
    <w:rsid w:val="00AA5DAC"/>
    <w:rsid w:val="00AA73FD"/>
    <w:rsid w:val="00AB1BAB"/>
    <w:rsid w:val="00AB1F4E"/>
    <w:rsid w:val="00AB3597"/>
    <w:rsid w:val="00AB36F1"/>
    <w:rsid w:val="00AB3DE8"/>
    <w:rsid w:val="00AB5EEA"/>
    <w:rsid w:val="00AC26B2"/>
    <w:rsid w:val="00AC2CC3"/>
    <w:rsid w:val="00AC2FF2"/>
    <w:rsid w:val="00AC429D"/>
    <w:rsid w:val="00AC5296"/>
    <w:rsid w:val="00AC52D4"/>
    <w:rsid w:val="00AC684A"/>
    <w:rsid w:val="00AC69AC"/>
    <w:rsid w:val="00AC6A0E"/>
    <w:rsid w:val="00AC7CD1"/>
    <w:rsid w:val="00AD0E24"/>
    <w:rsid w:val="00AD2287"/>
    <w:rsid w:val="00AD2C53"/>
    <w:rsid w:val="00AD428E"/>
    <w:rsid w:val="00AD71DC"/>
    <w:rsid w:val="00AE279C"/>
    <w:rsid w:val="00AE2F12"/>
    <w:rsid w:val="00AE475D"/>
    <w:rsid w:val="00AE57DB"/>
    <w:rsid w:val="00AE65D0"/>
    <w:rsid w:val="00AE7143"/>
    <w:rsid w:val="00AE75CC"/>
    <w:rsid w:val="00AE7EFC"/>
    <w:rsid w:val="00AF25A5"/>
    <w:rsid w:val="00AF349F"/>
    <w:rsid w:val="00AF3BBA"/>
    <w:rsid w:val="00AF49CE"/>
    <w:rsid w:val="00AF679F"/>
    <w:rsid w:val="00AF764B"/>
    <w:rsid w:val="00AF7AEC"/>
    <w:rsid w:val="00B000AB"/>
    <w:rsid w:val="00B02122"/>
    <w:rsid w:val="00B025B0"/>
    <w:rsid w:val="00B02B49"/>
    <w:rsid w:val="00B02DC8"/>
    <w:rsid w:val="00B032E0"/>
    <w:rsid w:val="00B03E4B"/>
    <w:rsid w:val="00B04297"/>
    <w:rsid w:val="00B046A9"/>
    <w:rsid w:val="00B07D42"/>
    <w:rsid w:val="00B1050B"/>
    <w:rsid w:val="00B10B99"/>
    <w:rsid w:val="00B11895"/>
    <w:rsid w:val="00B169A4"/>
    <w:rsid w:val="00B22594"/>
    <w:rsid w:val="00B23156"/>
    <w:rsid w:val="00B24752"/>
    <w:rsid w:val="00B25BD6"/>
    <w:rsid w:val="00B25C21"/>
    <w:rsid w:val="00B263E3"/>
    <w:rsid w:val="00B26AB3"/>
    <w:rsid w:val="00B2706C"/>
    <w:rsid w:val="00B27BFA"/>
    <w:rsid w:val="00B31401"/>
    <w:rsid w:val="00B325C9"/>
    <w:rsid w:val="00B35323"/>
    <w:rsid w:val="00B3596E"/>
    <w:rsid w:val="00B3597D"/>
    <w:rsid w:val="00B35A41"/>
    <w:rsid w:val="00B3614C"/>
    <w:rsid w:val="00B3670F"/>
    <w:rsid w:val="00B373E1"/>
    <w:rsid w:val="00B378CA"/>
    <w:rsid w:val="00B37AF5"/>
    <w:rsid w:val="00B401B6"/>
    <w:rsid w:val="00B4032A"/>
    <w:rsid w:val="00B41CCF"/>
    <w:rsid w:val="00B42C56"/>
    <w:rsid w:val="00B44525"/>
    <w:rsid w:val="00B44A18"/>
    <w:rsid w:val="00B44D65"/>
    <w:rsid w:val="00B44F52"/>
    <w:rsid w:val="00B45B75"/>
    <w:rsid w:val="00B46CB1"/>
    <w:rsid w:val="00B4700E"/>
    <w:rsid w:val="00B5056C"/>
    <w:rsid w:val="00B519C4"/>
    <w:rsid w:val="00B51D51"/>
    <w:rsid w:val="00B559BC"/>
    <w:rsid w:val="00B567E7"/>
    <w:rsid w:val="00B569F2"/>
    <w:rsid w:val="00B57E82"/>
    <w:rsid w:val="00B601A8"/>
    <w:rsid w:val="00B60EF7"/>
    <w:rsid w:val="00B61878"/>
    <w:rsid w:val="00B62CFA"/>
    <w:rsid w:val="00B62D13"/>
    <w:rsid w:val="00B62DE7"/>
    <w:rsid w:val="00B63D5F"/>
    <w:rsid w:val="00B67904"/>
    <w:rsid w:val="00B70212"/>
    <w:rsid w:val="00B724BF"/>
    <w:rsid w:val="00B724FB"/>
    <w:rsid w:val="00B72D42"/>
    <w:rsid w:val="00B73588"/>
    <w:rsid w:val="00B751D7"/>
    <w:rsid w:val="00B76B33"/>
    <w:rsid w:val="00B772A5"/>
    <w:rsid w:val="00B77E31"/>
    <w:rsid w:val="00B830CD"/>
    <w:rsid w:val="00B83934"/>
    <w:rsid w:val="00B85B15"/>
    <w:rsid w:val="00B85E1E"/>
    <w:rsid w:val="00B91B6A"/>
    <w:rsid w:val="00B934AA"/>
    <w:rsid w:val="00B94494"/>
    <w:rsid w:val="00B97484"/>
    <w:rsid w:val="00B97DF9"/>
    <w:rsid w:val="00BA056F"/>
    <w:rsid w:val="00BA0F3B"/>
    <w:rsid w:val="00BA480C"/>
    <w:rsid w:val="00BA4D2B"/>
    <w:rsid w:val="00BA5286"/>
    <w:rsid w:val="00BA640D"/>
    <w:rsid w:val="00BA6AC0"/>
    <w:rsid w:val="00BB182E"/>
    <w:rsid w:val="00BB3B83"/>
    <w:rsid w:val="00BB5015"/>
    <w:rsid w:val="00BC0040"/>
    <w:rsid w:val="00BC0ED2"/>
    <w:rsid w:val="00BC199B"/>
    <w:rsid w:val="00BC2AA6"/>
    <w:rsid w:val="00BC2F11"/>
    <w:rsid w:val="00BC4490"/>
    <w:rsid w:val="00BC51C7"/>
    <w:rsid w:val="00BC526E"/>
    <w:rsid w:val="00BC58A3"/>
    <w:rsid w:val="00BC5DA5"/>
    <w:rsid w:val="00BC5E4B"/>
    <w:rsid w:val="00BC6333"/>
    <w:rsid w:val="00BC70CD"/>
    <w:rsid w:val="00BC777C"/>
    <w:rsid w:val="00BC78F3"/>
    <w:rsid w:val="00BC7CFC"/>
    <w:rsid w:val="00BC7F89"/>
    <w:rsid w:val="00BD0597"/>
    <w:rsid w:val="00BD216D"/>
    <w:rsid w:val="00BD216F"/>
    <w:rsid w:val="00BD380C"/>
    <w:rsid w:val="00BD43D3"/>
    <w:rsid w:val="00BD5D05"/>
    <w:rsid w:val="00BD5D2F"/>
    <w:rsid w:val="00BE087D"/>
    <w:rsid w:val="00BE1368"/>
    <w:rsid w:val="00BE1573"/>
    <w:rsid w:val="00BE18C2"/>
    <w:rsid w:val="00BE1C9E"/>
    <w:rsid w:val="00BE24D1"/>
    <w:rsid w:val="00BE39B9"/>
    <w:rsid w:val="00BE3E3C"/>
    <w:rsid w:val="00BE546E"/>
    <w:rsid w:val="00BE5C02"/>
    <w:rsid w:val="00BE6046"/>
    <w:rsid w:val="00BE7C2E"/>
    <w:rsid w:val="00BF2A85"/>
    <w:rsid w:val="00BF3062"/>
    <w:rsid w:val="00BF494B"/>
    <w:rsid w:val="00BF5ADE"/>
    <w:rsid w:val="00BF789B"/>
    <w:rsid w:val="00C02243"/>
    <w:rsid w:val="00C03928"/>
    <w:rsid w:val="00C076E8"/>
    <w:rsid w:val="00C07F96"/>
    <w:rsid w:val="00C100D0"/>
    <w:rsid w:val="00C10AA0"/>
    <w:rsid w:val="00C11371"/>
    <w:rsid w:val="00C12D6E"/>
    <w:rsid w:val="00C12FAA"/>
    <w:rsid w:val="00C14270"/>
    <w:rsid w:val="00C14A4E"/>
    <w:rsid w:val="00C14C5F"/>
    <w:rsid w:val="00C15F0C"/>
    <w:rsid w:val="00C20AE4"/>
    <w:rsid w:val="00C216F3"/>
    <w:rsid w:val="00C22F3B"/>
    <w:rsid w:val="00C23209"/>
    <w:rsid w:val="00C24655"/>
    <w:rsid w:val="00C24EBB"/>
    <w:rsid w:val="00C2519B"/>
    <w:rsid w:val="00C26BCB"/>
    <w:rsid w:val="00C26F2A"/>
    <w:rsid w:val="00C276B4"/>
    <w:rsid w:val="00C303DE"/>
    <w:rsid w:val="00C305E7"/>
    <w:rsid w:val="00C3230D"/>
    <w:rsid w:val="00C328E3"/>
    <w:rsid w:val="00C33630"/>
    <w:rsid w:val="00C33977"/>
    <w:rsid w:val="00C33F48"/>
    <w:rsid w:val="00C352C0"/>
    <w:rsid w:val="00C373E1"/>
    <w:rsid w:val="00C425A0"/>
    <w:rsid w:val="00C426AB"/>
    <w:rsid w:val="00C43741"/>
    <w:rsid w:val="00C4391B"/>
    <w:rsid w:val="00C44657"/>
    <w:rsid w:val="00C4546F"/>
    <w:rsid w:val="00C4584E"/>
    <w:rsid w:val="00C45F45"/>
    <w:rsid w:val="00C50280"/>
    <w:rsid w:val="00C50CAF"/>
    <w:rsid w:val="00C516AF"/>
    <w:rsid w:val="00C5328B"/>
    <w:rsid w:val="00C53CCA"/>
    <w:rsid w:val="00C54B5D"/>
    <w:rsid w:val="00C61366"/>
    <w:rsid w:val="00C62778"/>
    <w:rsid w:val="00C62899"/>
    <w:rsid w:val="00C6294D"/>
    <w:rsid w:val="00C653F3"/>
    <w:rsid w:val="00C660F5"/>
    <w:rsid w:val="00C6672B"/>
    <w:rsid w:val="00C669DB"/>
    <w:rsid w:val="00C6749E"/>
    <w:rsid w:val="00C6774A"/>
    <w:rsid w:val="00C72613"/>
    <w:rsid w:val="00C72AF3"/>
    <w:rsid w:val="00C7567E"/>
    <w:rsid w:val="00C766EF"/>
    <w:rsid w:val="00C76F38"/>
    <w:rsid w:val="00C82A96"/>
    <w:rsid w:val="00C82F61"/>
    <w:rsid w:val="00C83CB4"/>
    <w:rsid w:val="00C85780"/>
    <w:rsid w:val="00C919A5"/>
    <w:rsid w:val="00C91BEB"/>
    <w:rsid w:val="00C924BB"/>
    <w:rsid w:val="00C94A5E"/>
    <w:rsid w:val="00C961D0"/>
    <w:rsid w:val="00C976BB"/>
    <w:rsid w:val="00C97FB2"/>
    <w:rsid w:val="00CA1DE1"/>
    <w:rsid w:val="00CA2844"/>
    <w:rsid w:val="00CA3245"/>
    <w:rsid w:val="00CA359F"/>
    <w:rsid w:val="00CA42D4"/>
    <w:rsid w:val="00CA5E5D"/>
    <w:rsid w:val="00CA759A"/>
    <w:rsid w:val="00CB0DD2"/>
    <w:rsid w:val="00CB344A"/>
    <w:rsid w:val="00CB4204"/>
    <w:rsid w:val="00CB4398"/>
    <w:rsid w:val="00CB52A7"/>
    <w:rsid w:val="00CB79E5"/>
    <w:rsid w:val="00CB7DE1"/>
    <w:rsid w:val="00CC0917"/>
    <w:rsid w:val="00CC2112"/>
    <w:rsid w:val="00CC3D81"/>
    <w:rsid w:val="00CC4868"/>
    <w:rsid w:val="00CC4D6F"/>
    <w:rsid w:val="00CC5D9E"/>
    <w:rsid w:val="00CC6E23"/>
    <w:rsid w:val="00CC79D1"/>
    <w:rsid w:val="00CC7A17"/>
    <w:rsid w:val="00CD1254"/>
    <w:rsid w:val="00CD4084"/>
    <w:rsid w:val="00CD4ECB"/>
    <w:rsid w:val="00CD6740"/>
    <w:rsid w:val="00CE05B1"/>
    <w:rsid w:val="00CE08E7"/>
    <w:rsid w:val="00CE0F44"/>
    <w:rsid w:val="00CE2662"/>
    <w:rsid w:val="00CE27EC"/>
    <w:rsid w:val="00CE437D"/>
    <w:rsid w:val="00CE67F3"/>
    <w:rsid w:val="00CE7974"/>
    <w:rsid w:val="00CF0385"/>
    <w:rsid w:val="00CF1877"/>
    <w:rsid w:val="00CF1C82"/>
    <w:rsid w:val="00CF1D35"/>
    <w:rsid w:val="00CF1EC5"/>
    <w:rsid w:val="00CF447A"/>
    <w:rsid w:val="00CF6082"/>
    <w:rsid w:val="00CF6875"/>
    <w:rsid w:val="00CF75B7"/>
    <w:rsid w:val="00CF7941"/>
    <w:rsid w:val="00CF7A81"/>
    <w:rsid w:val="00D00402"/>
    <w:rsid w:val="00D01D81"/>
    <w:rsid w:val="00D02C1D"/>
    <w:rsid w:val="00D02E81"/>
    <w:rsid w:val="00D03560"/>
    <w:rsid w:val="00D03F68"/>
    <w:rsid w:val="00D04ECD"/>
    <w:rsid w:val="00D054B3"/>
    <w:rsid w:val="00D05CBA"/>
    <w:rsid w:val="00D05DB5"/>
    <w:rsid w:val="00D065ED"/>
    <w:rsid w:val="00D06E30"/>
    <w:rsid w:val="00D074F6"/>
    <w:rsid w:val="00D07B4C"/>
    <w:rsid w:val="00D12033"/>
    <w:rsid w:val="00D137EF"/>
    <w:rsid w:val="00D13E75"/>
    <w:rsid w:val="00D1421D"/>
    <w:rsid w:val="00D157BD"/>
    <w:rsid w:val="00D15CC3"/>
    <w:rsid w:val="00D15FFC"/>
    <w:rsid w:val="00D1667E"/>
    <w:rsid w:val="00D166D6"/>
    <w:rsid w:val="00D209A1"/>
    <w:rsid w:val="00D21550"/>
    <w:rsid w:val="00D21E1C"/>
    <w:rsid w:val="00D23D53"/>
    <w:rsid w:val="00D23F05"/>
    <w:rsid w:val="00D25673"/>
    <w:rsid w:val="00D26B3F"/>
    <w:rsid w:val="00D27312"/>
    <w:rsid w:val="00D27494"/>
    <w:rsid w:val="00D27951"/>
    <w:rsid w:val="00D27E51"/>
    <w:rsid w:val="00D30CFC"/>
    <w:rsid w:val="00D315A1"/>
    <w:rsid w:val="00D332B8"/>
    <w:rsid w:val="00D341E1"/>
    <w:rsid w:val="00D34824"/>
    <w:rsid w:val="00D362D3"/>
    <w:rsid w:val="00D37B11"/>
    <w:rsid w:val="00D37E32"/>
    <w:rsid w:val="00D4042B"/>
    <w:rsid w:val="00D4407F"/>
    <w:rsid w:val="00D4446F"/>
    <w:rsid w:val="00D44BEA"/>
    <w:rsid w:val="00D45117"/>
    <w:rsid w:val="00D4556C"/>
    <w:rsid w:val="00D4647A"/>
    <w:rsid w:val="00D4739B"/>
    <w:rsid w:val="00D47A94"/>
    <w:rsid w:val="00D50D8A"/>
    <w:rsid w:val="00D51262"/>
    <w:rsid w:val="00D522F5"/>
    <w:rsid w:val="00D52353"/>
    <w:rsid w:val="00D52CA6"/>
    <w:rsid w:val="00D53385"/>
    <w:rsid w:val="00D53C77"/>
    <w:rsid w:val="00D565EB"/>
    <w:rsid w:val="00D570F9"/>
    <w:rsid w:val="00D60F37"/>
    <w:rsid w:val="00D6174C"/>
    <w:rsid w:val="00D61C15"/>
    <w:rsid w:val="00D644CE"/>
    <w:rsid w:val="00D64D34"/>
    <w:rsid w:val="00D658C1"/>
    <w:rsid w:val="00D65B8E"/>
    <w:rsid w:val="00D66916"/>
    <w:rsid w:val="00D673FB"/>
    <w:rsid w:val="00D71BD0"/>
    <w:rsid w:val="00D726D7"/>
    <w:rsid w:val="00D731EC"/>
    <w:rsid w:val="00D73681"/>
    <w:rsid w:val="00D73F1D"/>
    <w:rsid w:val="00D74F32"/>
    <w:rsid w:val="00D75EC1"/>
    <w:rsid w:val="00D811E2"/>
    <w:rsid w:val="00D815D4"/>
    <w:rsid w:val="00D8393E"/>
    <w:rsid w:val="00D83A85"/>
    <w:rsid w:val="00D83E17"/>
    <w:rsid w:val="00D86ABC"/>
    <w:rsid w:val="00D86BCC"/>
    <w:rsid w:val="00D86C40"/>
    <w:rsid w:val="00D87214"/>
    <w:rsid w:val="00D910CE"/>
    <w:rsid w:val="00D96461"/>
    <w:rsid w:val="00D96894"/>
    <w:rsid w:val="00D970FD"/>
    <w:rsid w:val="00DA01AC"/>
    <w:rsid w:val="00DA192D"/>
    <w:rsid w:val="00DA3527"/>
    <w:rsid w:val="00DA36A0"/>
    <w:rsid w:val="00DA7E74"/>
    <w:rsid w:val="00DB0DFA"/>
    <w:rsid w:val="00DB11D3"/>
    <w:rsid w:val="00DB1FEE"/>
    <w:rsid w:val="00DB3DEA"/>
    <w:rsid w:val="00DB41BC"/>
    <w:rsid w:val="00DB436C"/>
    <w:rsid w:val="00DB4CA9"/>
    <w:rsid w:val="00DB5357"/>
    <w:rsid w:val="00DB5EFC"/>
    <w:rsid w:val="00DB6EAD"/>
    <w:rsid w:val="00DB74C5"/>
    <w:rsid w:val="00DB799E"/>
    <w:rsid w:val="00DB7DC2"/>
    <w:rsid w:val="00DC0679"/>
    <w:rsid w:val="00DC0892"/>
    <w:rsid w:val="00DC113F"/>
    <w:rsid w:val="00DC266A"/>
    <w:rsid w:val="00DC35E1"/>
    <w:rsid w:val="00DC3DE2"/>
    <w:rsid w:val="00DC5B90"/>
    <w:rsid w:val="00DD0C71"/>
    <w:rsid w:val="00DD1584"/>
    <w:rsid w:val="00DD29EC"/>
    <w:rsid w:val="00DD34E5"/>
    <w:rsid w:val="00DD4A66"/>
    <w:rsid w:val="00DD4D9D"/>
    <w:rsid w:val="00DD4FEB"/>
    <w:rsid w:val="00DD757B"/>
    <w:rsid w:val="00DD7A07"/>
    <w:rsid w:val="00DD7A59"/>
    <w:rsid w:val="00DE06DC"/>
    <w:rsid w:val="00DE0EB6"/>
    <w:rsid w:val="00DE279D"/>
    <w:rsid w:val="00DE5F4C"/>
    <w:rsid w:val="00DE78C3"/>
    <w:rsid w:val="00DF0A27"/>
    <w:rsid w:val="00DF0C21"/>
    <w:rsid w:val="00DF0D05"/>
    <w:rsid w:val="00DF18BD"/>
    <w:rsid w:val="00DF2A54"/>
    <w:rsid w:val="00DF595F"/>
    <w:rsid w:val="00DF6045"/>
    <w:rsid w:val="00DF705C"/>
    <w:rsid w:val="00DF75D3"/>
    <w:rsid w:val="00E000CE"/>
    <w:rsid w:val="00E02021"/>
    <w:rsid w:val="00E0428C"/>
    <w:rsid w:val="00E04D3A"/>
    <w:rsid w:val="00E04E46"/>
    <w:rsid w:val="00E06571"/>
    <w:rsid w:val="00E07729"/>
    <w:rsid w:val="00E10228"/>
    <w:rsid w:val="00E10AA6"/>
    <w:rsid w:val="00E11B98"/>
    <w:rsid w:val="00E11EEA"/>
    <w:rsid w:val="00E157AC"/>
    <w:rsid w:val="00E1591E"/>
    <w:rsid w:val="00E175C6"/>
    <w:rsid w:val="00E2048A"/>
    <w:rsid w:val="00E20A99"/>
    <w:rsid w:val="00E21585"/>
    <w:rsid w:val="00E2165C"/>
    <w:rsid w:val="00E2168C"/>
    <w:rsid w:val="00E23968"/>
    <w:rsid w:val="00E2742B"/>
    <w:rsid w:val="00E30554"/>
    <w:rsid w:val="00E30948"/>
    <w:rsid w:val="00E31A5D"/>
    <w:rsid w:val="00E33688"/>
    <w:rsid w:val="00E33F39"/>
    <w:rsid w:val="00E3424C"/>
    <w:rsid w:val="00E35171"/>
    <w:rsid w:val="00E3613D"/>
    <w:rsid w:val="00E37705"/>
    <w:rsid w:val="00E405E0"/>
    <w:rsid w:val="00E41AEE"/>
    <w:rsid w:val="00E4286F"/>
    <w:rsid w:val="00E46BE9"/>
    <w:rsid w:val="00E474E2"/>
    <w:rsid w:val="00E47C58"/>
    <w:rsid w:val="00E52362"/>
    <w:rsid w:val="00E52FB0"/>
    <w:rsid w:val="00E53A50"/>
    <w:rsid w:val="00E53D5F"/>
    <w:rsid w:val="00E55B6A"/>
    <w:rsid w:val="00E5678E"/>
    <w:rsid w:val="00E56950"/>
    <w:rsid w:val="00E57E74"/>
    <w:rsid w:val="00E622D0"/>
    <w:rsid w:val="00E62F96"/>
    <w:rsid w:val="00E638BC"/>
    <w:rsid w:val="00E63D77"/>
    <w:rsid w:val="00E64B9D"/>
    <w:rsid w:val="00E6563C"/>
    <w:rsid w:val="00E674B4"/>
    <w:rsid w:val="00E70FE4"/>
    <w:rsid w:val="00E73172"/>
    <w:rsid w:val="00E73D8E"/>
    <w:rsid w:val="00E7471D"/>
    <w:rsid w:val="00E7740C"/>
    <w:rsid w:val="00E77EBA"/>
    <w:rsid w:val="00E825B0"/>
    <w:rsid w:val="00E82E42"/>
    <w:rsid w:val="00E833FD"/>
    <w:rsid w:val="00E8432B"/>
    <w:rsid w:val="00E85134"/>
    <w:rsid w:val="00E865A8"/>
    <w:rsid w:val="00E86666"/>
    <w:rsid w:val="00E905CA"/>
    <w:rsid w:val="00E90A14"/>
    <w:rsid w:val="00E91480"/>
    <w:rsid w:val="00E91A5A"/>
    <w:rsid w:val="00E945F7"/>
    <w:rsid w:val="00E96512"/>
    <w:rsid w:val="00E9693E"/>
    <w:rsid w:val="00E96F8F"/>
    <w:rsid w:val="00E97A52"/>
    <w:rsid w:val="00EA011E"/>
    <w:rsid w:val="00EA07CB"/>
    <w:rsid w:val="00EA0934"/>
    <w:rsid w:val="00EA23A4"/>
    <w:rsid w:val="00EA267B"/>
    <w:rsid w:val="00EA34E6"/>
    <w:rsid w:val="00EA40E1"/>
    <w:rsid w:val="00EA44B4"/>
    <w:rsid w:val="00EA6827"/>
    <w:rsid w:val="00EA7809"/>
    <w:rsid w:val="00EB1A53"/>
    <w:rsid w:val="00EB2E2B"/>
    <w:rsid w:val="00EB6774"/>
    <w:rsid w:val="00EB6AEA"/>
    <w:rsid w:val="00EC0BF4"/>
    <w:rsid w:val="00EC11DF"/>
    <w:rsid w:val="00EC3198"/>
    <w:rsid w:val="00EC56E9"/>
    <w:rsid w:val="00EC57B0"/>
    <w:rsid w:val="00EC6814"/>
    <w:rsid w:val="00EC781D"/>
    <w:rsid w:val="00EC7BCD"/>
    <w:rsid w:val="00ED1CA8"/>
    <w:rsid w:val="00ED275E"/>
    <w:rsid w:val="00ED27FB"/>
    <w:rsid w:val="00ED3188"/>
    <w:rsid w:val="00ED5FD3"/>
    <w:rsid w:val="00ED60D0"/>
    <w:rsid w:val="00ED6EC7"/>
    <w:rsid w:val="00ED75DE"/>
    <w:rsid w:val="00EE02DD"/>
    <w:rsid w:val="00EE0D01"/>
    <w:rsid w:val="00EE1403"/>
    <w:rsid w:val="00EE39D1"/>
    <w:rsid w:val="00EE3DCA"/>
    <w:rsid w:val="00EE477E"/>
    <w:rsid w:val="00EE6093"/>
    <w:rsid w:val="00EE77B3"/>
    <w:rsid w:val="00EF0D41"/>
    <w:rsid w:val="00EF1DF3"/>
    <w:rsid w:val="00EF26B5"/>
    <w:rsid w:val="00EF308E"/>
    <w:rsid w:val="00EF4231"/>
    <w:rsid w:val="00EF6BC1"/>
    <w:rsid w:val="00EF7021"/>
    <w:rsid w:val="00EF7BD0"/>
    <w:rsid w:val="00F006AC"/>
    <w:rsid w:val="00F00BCC"/>
    <w:rsid w:val="00F01697"/>
    <w:rsid w:val="00F01736"/>
    <w:rsid w:val="00F02189"/>
    <w:rsid w:val="00F02841"/>
    <w:rsid w:val="00F02FBB"/>
    <w:rsid w:val="00F05023"/>
    <w:rsid w:val="00F05654"/>
    <w:rsid w:val="00F05FB7"/>
    <w:rsid w:val="00F06501"/>
    <w:rsid w:val="00F103F4"/>
    <w:rsid w:val="00F1040E"/>
    <w:rsid w:val="00F11890"/>
    <w:rsid w:val="00F13DC7"/>
    <w:rsid w:val="00F155DA"/>
    <w:rsid w:val="00F15960"/>
    <w:rsid w:val="00F15C60"/>
    <w:rsid w:val="00F22448"/>
    <w:rsid w:val="00F2399A"/>
    <w:rsid w:val="00F26B37"/>
    <w:rsid w:val="00F26C7D"/>
    <w:rsid w:val="00F26D6C"/>
    <w:rsid w:val="00F26F6C"/>
    <w:rsid w:val="00F275EF"/>
    <w:rsid w:val="00F301E2"/>
    <w:rsid w:val="00F31BF7"/>
    <w:rsid w:val="00F34CCA"/>
    <w:rsid w:val="00F364CC"/>
    <w:rsid w:val="00F41213"/>
    <w:rsid w:val="00F41C16"/>
    <w:rsid w:val="00F42178"/>
    <w:rsid w:val="00F425E4"/>
    <w:rsid w:val="00F436FF"/>
    <w:rsid w:val="00F43D4F"/>
    <w:rsid w:val="00F44079"/>
    <w:rsid w:val="00F444FF"/>
    <w:rsid w:val="00F4612D"/>
    <w:rsid w:val="00F4631C"/>
    <w:rsid w:val="00F469F3"/>
    <w:rsid w:val="00F46CDD"/>
    <w:rsid w:val="00F50529"/>
    <w:rsid w:val="00F52968"/>
    <w:rsid w:val="00F52CFA"/>
    <w:rsid w:val="00F532BB"/>
    <w:rsid w:val="00F543E2"/>
    <w:rsid w:val="00F54660"/>
    <w:rsid w:val="00F54E5C"/>
    <w:rsid w:val="00F5528E"/>
    <w:rsid w:val="00F56224"/>
    <w:rsid w:val="00F570A8"/>
    <w:rsid w:val="00F60A61"/>
    <w:rsid w:val="00F61F35"/>
    <w:rsid w:val="00F625CF"/>
    <w:rsid w:val="00F641BA"/>
    <w:rsid w:val="00F66165"/>
    <w:rsid w:val="00F661EF"/>
    <w:rsid w:val="00F70719"/>
    <w:rsid w:val="00F70938"/>
    <w:rsid w:val="00F70A63"/>
    <w:rsid w:val="00F7212B"/>
    <w:rsid w:val="00F724CB"/>
    <w:rsid w:val="00F730CE"/>
    <w:rsid w:val="00F73B07"/>
    <w:rsid w:val="00F74627"/>
    <w:rsid w:val="00F76669"/>
    <w:rsid w:val="00F77D8D"/>
    <w:rsid w:val="00F84117"/>
    <w:rsid w:val="00F8668F"/>
    <w:rsid w:val="00F86E07"/>
    <w:rsid w:val="00F91F62"/>
    <w:rsid w:val="00F93230"/>
    <w:rsid w:val="00F9439D"/>
    <w:rsid w:val="00F94AAB"/>
    <w:rsid w:val="00F95FB9"/>
    <w:rsid w:val="00F96830"/>
    <w:rsid w:val="00F97DB0"/>
    <w:rsid w:val="00FA04BA"/>
    <w:rsid w:val="00FA0F17"/>
    <w:rsid w:val="00FA11C1"/>
    <w:rsid w:val="00FA34FE"/>
    <w:rsid w:val="00FA4266"/>
    <w:rsid w:val="00FA442F"/>
    <w:rsid w:val="00FA473F"/>
    <w:rsid w:val="00FA5048"/>
    <w:rsid w:val="00FA6964"/>
    <w:rsid w:val="00FB1398"/>
    <w:rsid w:val="00FB3C9C"/>
    <w:rsid w:val="00FB474C"/>
    <w:rsid w:val="00FB6042"/>
    <w:rsid w:val="00FB629A"/>
    <w:rsid w:val="00FB67C0"/>
    <w:rsid w:val="00FB6C6B"/>
    <w:rsid w:val="00FB7D2D"/>
    <w:rsid w:val="00FC3B86"/>
    <w:rsid w:val="00FC405B"/>
    <w:rsid w:val="00FC6FA0"/>
    <w:rsid w:val="00FC709A"/>
    <w:rsid w:val="00FC7750"/>
    <w:rsid w:val="00FD02E8"/>
    <w:rsid w:val="00FD050E"/>
    <w:rsid w:val="00FD14D6"/>
    <w:rsid w:val="00FD14E9"/>
    <w:rsid w:val="00FD1F07"/>
    <w:rsid w:val="00FD2BF5"/>
    <w:rsid w:val="00FD2DEB"/>
    <w:rsid w:val="00FD5173"/>
    <w:rsid w:val="00FD5F63"/>
    <w:rsid w:val="00FD7065"/>
    <w:rsid w:val="00FE23C2"/>
    <w:rsid w:val="00FE54BF"/>
    <w:rsid w:val="00FE6E33"/>
    <w:rsid w:val="00FE6E88"/>
    <w:rsid w:val="00FE7D25"/>
    <w:rsid w:val="00FF0BEC"/>
    <w:rsid w:val="00FF13EC"/>
    <w:rsid w:val="00FF1F8D"/>
    <w:rsid w:val="00FF227B"/>
    <w:rsid w:val="00FF46EB"/>
    <w:rsid w:val="00FF60E5"/>
    <w:rsid w:val="00FF73B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AD8E1"/>
  <w15:docId w15:val="{83B64897-2B71-4F04-94C7-4217B2892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F562B"/>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next w:val="Standard"/>
    <w:rsid w:val="005F562B"/>
    <w:pPr>
      <w:tabs>
        <w:tab w:val="center" w:pos="4536"/>
        <w:tab w:val="right" w:pos="9072"/>
      </w:tabs>
    </w:pPr>
  </w:style>
  <w:style w:type="paragraph" w:customStyle="1" w:styleId="Gliederung111a-">
    <w:name w:val="Gliederung 1.1.1a)-"/>
    <w:basedOn w:val="Standard"/>
    <w:rsid w:val="005F562B"/>
    <w:pPr>
      <w:numPr>
        <w:numId w:val="7"/>
      </w:numPr>
      <w:ind w:right="213"/>
    </w:pPr>
  </w:style>
  <w:style w:type="paragraph" w:customStyle="1" w:styleId="GliederungA1a-">
    <w:name w:val="Gliederung A)1.a)-"/>
    <w:basedOn w:val="Gliederung111a-"/>
    <w:rsid w:val="005F562B"/>
    <w:pPr>
      <w:numPr>
        <w:numId w:val="8"/>
      </w:numPr>
    </w:pPr>
  </w:style>
  <w:style w:type="paragraph" w:styleId="Kopfzeile">
    <w:name w:val="header"/>
    <w:basedOn w:val="Standard"/>
    <w:next w:val="Standard"/>
    <w:rsid w:val="005F562B"/>
    <w:pPr>
      <w:tabs>
        <w:tab w:val="center" w:pos="4536"/>
        <w:tab w:val="right" w:pos="9072"/>
      </w:tabs>
    </w:pPr>
  </w:style>
  <w:style w:type="paragraph" w:customStyle="1" w:styleId="sachlVerf">
    <w:name w:val="sachl. Verf."/>
    <w:basedOn w:val="Standard"/>
    <w:rsid w:val="005F562B"/>
    <w:pPr>
      <w:tabs>
        <w:tab w:val="left" w:pos="2552"/>
        <w:tab w:val="left" w:pos="2835"/>
        <w:tab w:val="left" w:pos="4678"/>
        <w:tab w:val="left" w:pos="5812"/>
        <w:tab w:val="left" w:pos="6096"/>
        <w:tab w:val="left" w:pos="7513"/>
        <w:tab w:val="left" w:pos="8647"/>
      </w:tabs>
      <w:ind w:hanging="426"/>
    </w:pPr>
  </w:style>
  <w:style w:type="character" w:styleId="Seitenzahl">
    <w:name w:val="page number"/>
    <w:basedOn w:val="Absatz-Standardschriftart"/>
    <w:rsid w:val="005F562B"/>
  </w:style>
  <w:style w:type="paragraph" w:customStyle="1" w:styleId="Betreff">
    <w:name w:val="Betreff"/>
    <w:basedOn w:val="Standard"/>
    <w:next w:val="Standard"/>
    <w:rsid w:val="005F562B"/>
    <w:rPr>
      <w:b/>
    </w:rPr>
  </w:style>
  <w:style w:type="paragraph" w:styleId="Listenabsatz">
    <w:name w:val="List Paragraph"/>
    <w:basedOn w:val="Standard"/>
    <w:uiPriority w:val="34"/>
    <w:qFormat/>
    <w:rsid w:val="00CF447A"/>
    <w:pPr>
      <w:ind w:left="720"/>
      <w:contextualSpacing/>
    </w:pPr>
  </w:style>
  <w:style w:type="paragraph" w:styleId="Sprechblasentext">
    <w:name w:val="Balloon Text"/>
    <w:basedOn w:val="Standard"/>
    <w:link w:val="SprechblasentextZchn"/>
    <w:rsid w:val="00BF3062"/>
    <w:rPr>
      <w:rFonts w:ascii="Tahoma" w:hAnsi="Tahoma" w:cs="Tahoma"/>
      <w:sz w:val="16"/>
      <w:szCs w:val="16"/>
    </w:rPr>
  </w:style>
  <w:style w:type="character" w:customStyle="1" w:styleId="SprechblasentextZchn">
    <w:name w:val="Sprechblasentext Zchn"/>
    <w:basedOn w:val="Absatz-Standardschriftart"/>
    <w:link w:val="Sprechblasentext"/>
    <w:rsid w:val="00BF30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582299">
      <w:bodyDiv w:val="1"/>
      <w:marLeft w:val="0"/>
      <w:marRight w:val="0"/>
      <w:marTop w:val="0"/>
      <w:marBottom w:val="0"/>
      <w:divBdr>
        <w:top w:val="none" w:sz="0" w:space="0" w:color="auto"/>
        <w:left w:val="none" w:sz="0" w:space="0" w:color="auto"/>
        <w:bottom w:val="none" w:sz="0" w:space="0" w:color="auto"/>
        <w:right w:val="none" w:sz="0" w:space="0" w:color="auto"/>
      </w:divBdr>
      <w:divsChild>
        <w:div w:id="2129203545">
          <w:marLeft w:val="0"/>
          <w:marRight w:val="0"/>
          <w:marTop w:val="0"/>
          <w:marBottom w:val="0"/>
          <w:divBdr>
            <w:top w:val="none" w:sz="0" w:space="0" w:color="auto"/>
            <w:left w:val="none" w:sz="0" w:space="0" w:color="auto"/>
            <w:bottom w:val="none" w:sz="0" w:space="0" w:color="auto"/>
            <w:right w:val="none" w:sz="0" w:space="0" w:color="auto"/>
          </w:divBdr>
          <w:divsChild>
            <w:div w:id="1680423603">
              <w:marLeft w:val="0"/>
              <w:marRight w:val="0"/>
              <w:marTop w:val="0"/>
              <w:marBottom w:val="0"/>
              <w:divBdr>
                <w:top w:val="none" w:sz="0" w:space="0" w:color="auto"/>
                <w:left w:val="none" w:sz="0" w:space="0" w:color="auto"/>
                <w:bottom w:val="none" w:sz="0" w:space="0" w:color="auto"/>
                <w:right w:val="none" w:sz="0" w:space="0" w:color="auto"/>
              </w:divBdr>
              <w:divsChild>
                <w:div w:id="800927820">
                  <w:marLeft w:val="0"/>
                  <w:marRight w:val="0"/>
                  <w:marTop w:val="0"/>
                  <w:marBottom w:val="0"/>
                  <w:divBdr>
                    <w:top w:val="none" w:sz="0" w:space="0" w:color="auto"/>
                    <w:left w:val="none" w:sz="0" w:space="0" w:color="auto"/>
                    <w:bottom w:val="none" w:sz="0" w:space="0" w:color="auto"/>
                    <w:right w:val="none" w:sz="0" w:space="0" w:color="auto"/>
                  </w:divBdr>
                  <w:divsChild>
                    <w:div w:id="948244142">
                      <w:marLeft w:val="0"/>
                      <w:marRight w:val="0"/>
                      <w:marTop w:val="0"/>
                      <w:marBottom w:val="0"/>
                      <w:divBdr>
                        <w:top w:val="none" w:sz="0" w:space="0" w:color="auto"/>
                        <w:left w:val="none" w:sz="0" w:space="0" w:color="auto"/>
                        <w:bottom w:val="none" w:sz="0" w:space="0" w:color="auto"/>
                        <w:right w:val="none" w:sz="0" w:space="0" w:color="auto"/>
                      </w:divBdr>
                      <w:divsChild>
                        <w:div w:id="1618444041">
                          <w:marLeft w:val="0"/>
                          <w:marRight w:val="0"/>
                          <w:marTop w:val="0"/>
                          <w:marBottom w:val="0"/>
                          <w:divBdr>
                            <w:top w:val="none" w:sz="0" w:space="0" w:color="auto"/>
                            <w:left w:val="none" w:sz="0" w:space="0" w:color="auto"/>
                            <w:bottom w:val="none" w:sz="0" w:space="0" w:color="auto"/>
                            <w:right w:val="none" w:sz="0" w:space="0" w:color="auto"/>
                          </w:divBdr>
                          <w:divsChild>
                            <w:div w:id="1240562032">
                              <w:marLeft w:val="0"/>
                              <w:marRight w:val="0"/>
                              <w:marTop w:val="0"/>
                              <w:marBottom w:val="0"/>
                              <w:divBdr>
                                <w:top w:val="none" w:sz="0" w:space="0" w:color="auto"/>
                                <w:left w:val="none" w:sz="0" w:space="0" w:color="auto"/>
                                <w:bottom w:val="none" w:sz="0" w:space="0" w:color="auto"/>
                                <w:right w:val="none" w:sz="0" w:space="0" w:color="auto"/>
                              </w:divBdr>
                              <w:divsChild>
                                <w:div w:id="67000335">
                                  <w:marLeft w:val="0"/>
                                  <w:marRight w:val="0"/>
                                  <w:marTop w:val="0"/>
                                  <w:marBottom w:val="0"/>
                                  <w:divBdr>
                                    <w:top w:val="none" w:sz="0" w:space="0" w:color="auto"/>
                                    <w:left w:val="none" w:sz="0" w:space="0" w:color="auto"/>
                                    <w:bottom w:val="none" w:sz="0" w:space="0" w:color="auto"/>
                                    <w:right w:val="none" w:sz="0" w:space="0" w:color="auto"/>
                                  </w:divBdr>
                                  <w:divsChild>
                                    <w:div w:id="444081468">
                                      <w:marLeft w:val="0"/>
                                      <w:marRight w:val="0"/>
                                      <w:marTop w:val="0"/>
                                      <w:marBottom w:val="0"/>
                                      <w:divBdr>
                                        <w:top w:val="none" w:sz="0" w:space="0" w:color="auto"/>
                                        <w:left w:val="none" w:sz="0" w:space="0" w:color="auto"/>
                                        <w:bottom w:val="none" w:sz="0" w:space="0" w:color="auto"/>
                                        <w:right w:val="none" w:sz="0" w:space="0" w:color="auto"/>
                                      </w:divBdr>
                                      <w:divsChild>
                                        <w:div w:id="36510399">
                                          <w:marLeft w:val="0"/>
                                          <w:marRight w:val="0"/>
                                          <w:marTop w:val="0"/>
                                          <w:marBottom w:val="0"/>
                                          <w:divBdr>
                                            <w:top w:val="none" w:sz="0" w:space="0" w:color="auto"/>
                                            <w:left w:val="none" w:sz="0" w:space="0" w:color="auto"/>
                                            <w:bottom w:val="none" w:sz="0" w:space="0" w:color="auto"/>
                                            <w:right w:val="none" w:sz="0" w:space="0" w:color="auto"/>
                                          </w:divBdr>
                                        </w:div>
                                        <w:div w:id="26484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8619075">
      <w:bodyDiv w:val="1"/>
      <w:marLeft w:val="0"/>
      <w:marRight w:val="0"/>
      <w:marTop w:val="0"/>
      <w:marBottom w:val="0"/>
      <w:divBdr>
        <w:top w:val="none" w:sz="0" w:space="0" w:color="auto"/>
        <w:left w:val="none" w:sz="0" w:space="0" w:color="auto"/>
        <w:bottom w:val="none" w:sz="0" w:space="0" w:color="auto"/>
        <w:right w:val="none" w:sz="0" w:space="0" w:color="auto"/>
      </w:divBdr>
      <w:divsChild>
        <w:div w:id="1457986287">
          <w:marLeft w:val="0"/>
          <w:marRight w:val="0"/>
          <w:marTop w:val="0"/>
          <w:marBottom w:val="0"/>
          <w:divBdr>
            <w:top w:val="none" w:sz="0" w:space="0" w:color="auto"/>
            <w:left w:val="none" w:sz="0" w:space="0" w:color="auto"/>
            <w:bottom w:val="none" w:sz="0" w:space="0" w:color="auto"/>
            <w:right w:val="none" w:sz="0" w:space="0" w:color="auto"/>
          </w:divBdr>
          <w:divsChild>
            <w:div w:id="111216866">
              <w:marLeft w:val="0"/>
              <w:marRight w:val="0"/>
              <w:marTop w:val="0"/>
              <w:marBottom w:val="0"/>
              <w:divBdr>
                <w:top w:val="none" w:sz="0" w:space="0" w:color="auto"/>
                <w:left w:val="none" w:sz="0" w:space="0" w:color="auto"/>
                <w:bottom w:val="none" w:sz="0" w:space="0" w:color="auto"/>
                <w:right w:val="none" w:sz="0" w:space="0" w:color="auto"/>
              </w:divBdr>
              <w:divsChild>
                <w:div w:id="25184705">
                  <w:marLeft w:val="0"/>
                  <w:marRight w:val="0"/>
                  <w:marTop w:val="0"/>
                  <w:marBottom w:val="0"/>
                  <w:divBdr>
                    <w:top w:val="none" w:sz="0" w:space="0" w:color="auto"/>
                    <w:left w:val="none" w:sz="0" w:space="0" w:color="auto"/>
                    <w:bottom w:val="none" w:sz="0" w:space="0" w:color="auto"/>
                    <w:right w:val="none" w:sz="0" w:space="0" w:color="auto"/>
                  </w:divBdr>
                  <w:divsChild>
                    <w:div w:id="1797215628">
                      <w:marLeft w:val="0"/>
                      <w:marRight w:val="0"/>
                      <w:marTop w:val="0"/>
                      <w:marBottom w:val="0"/>
                      <w:divBdr>
                        <w:top w:val="none" w:sz="0" w:space="0" w:color="auto"/>
                        <w:left w:val="none" w:sz="0" w:space="0" w:color="auto"/>
                        <w:bottom w:val="none" w:sz="0" w:space="0" w:color="auto"/>
                        <w:right w:val="none" w:sz="0" w:space="0" w:color="auto"/>
                      </w:divBdr>
                      <w:divsChild>
                        <w:div w:id="982733973">
                          <w:marLeft w:val="0"/>
                          <w:marRight w:val="0"/>
                          <w:marTop w:val="0"/>
                          <w:marBottom w:val="0"/>
                          <w:divBdr>
                            <w:top w:val="none" w:sz="0" w:space="0" w:color="auto"/>
                            <w:left w:val="none" w:sz="0" w:space="0" w:color="auto"/>
                            <w:bottom w:val="none" w:sz="0" w:space="0" w:color="auto"/>
                            <w:right w:val="none" w:sz="0" w:space="0" w:color="auto"/>
                          </w:divBdr>
                          <w:divsChild>
                            <w:div w:id="379717704">
                              <w:marLeft w:val="0"/>
                              <w:marRight w:val="0"/>
                              <w:marTop w:val="0"/>
                              <w:marBottom w:val="0"/>
                              <w:divBdr>
                                <w:top w:val="none" w:sz="0" w:space="0" w:color="auto"/>
                                <w:left w:val="none" w:sz="0" w:space="0" w:color="auto"/>
                                <w:bottom w:val="none" w:sz="0" w:space="0" w:color="auto"/>
                                <w:right w:val="none" w:sz="0" w:space="0" w:color="auto"/>
                              </w:divBdr>
                              <w:divsChild>
                                <w:div w:id="1400209007">
                                  <w:marLeft w:val="0"/>
                                  <w:marRight w:val="0"/>
                                  <w:marTop w:val="0"/>
                                  <w:marBottom w:val="0"/>
                                  <w:divBdr>
                                    <w:top w:val="none" w:sz="0" w:space="0" w:color="auto"/>
                                    <w:left w:val="none" w:sz="0" w:space="0" w:color="auto"/>
                                    <w:bottom w:val="none" w:sz="0" w:space="0" w:color="auto"/>
                                    <w:right w:val="none" w:sz="0" w:space="0" w:color="auto"/>
                                  </w:divBdr>
                                  <w:divsChild>
                                    <w:div w:id="512763852">
                                      <w:marLeft w:val="0"/>
                                      <w:marRight w:val="0"/>
                                      <w:marTop w:val="0"/>
                                      <w:marBottom w:val="0"/>
                                      <w:divBdr>
                                        <w:top w:val="none" w:sz="0" w:space="0" w:color="auto"/>
                                        <w:left w:val="none" w:sz="0" w:space="0" w:color="auto"/>
                                        <w:bottom w:val="none" w:sz="0" w:space="0" w:color="auto"/>
                                        <w:right w:val="none" w:sz="0" w:space="0" w:color="auto"/>
                                      </w:divBdr>
                                      <w:divsChild>
                                        <w:div w:id="46369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4772997">
      <w:bodyDiv w:val="1"/>
      <w:marLeft w:val="0"/>
      <w:marRight w:val="0"/>
      <w:marTop w:val="0"/>
      <w:marBottom w:val="0"/>
      <w:divBdr>
        <w:top w:val="none" w:sz="0" w:space="0" w:color="auto"/>
        <w:left w:val="none" w:sz="0" w:space="0" w:color="auto"/>
        <w:bottom w:val="none" w:sz="0" w:space="0" w:color="auto"/>
        <w:right w:val="none" w:sz="0" w:space="0" w:color="auto"/>
      </w:divBdr>
      <w:divsChild>
        <w:div w:id="1878541503">
          <w:marLeft w:val="0"/>
          <w:marRight w:val="0"/>
          <w:marTop w:val="0"/>
          <w:marBottom w:val="0"/>
          <w:divBdr>
            <w:top w:val="none" w:sz="0" w:space="0" w:color="auto"/>
            <w:left w:val="none" w:sz="0" w:space="0" w:color="auto"/>
            <w:bottom w:val="none" w:sz="0" w:space="0" w:color="auto"/>
            <w:right w:val="none" w:sz="0" w:space="0" w:color="auto"/>
          </w:divBdr>
          <w:divsChild>
            <w:div w:id="1935505876">
              <w:marLeft w:val="0"/>
              <w:marRight w:val="0"/>
              <w:marTop w:val="0"/>
              <w:marBottom w:val="0"/>
              <w:divBdr>
                <w:top w:val="none" w:sz="0" w:space="0" w:color="auto"/>
                <w:left w:val="none" w:sz="0" w:space="0" w:color="auto"/>
                <w:bottom w:val="none" w:sz="0" w:space="0" w:color="auto"/>
                <w:right w:val="none" w:sz="0" w:space="0" w:color="auto"/>
              </w:divBdr>
              <w:divsChild>
                <w:div w:id="1169754499">
                  <w:marLeft w:val="0"/>
                  <w:marRight w:val="0"/>
                  <w:marTop w:val="0"/>
                  <w:marBottom w:val="0"/>
                  <w:divBdr>
                    <w:top w:val="none" w:sz="0" w:space="0" w:color="auto"/>
                    <w:left w:val="none" w:sz="0" w:space="0" w:color="auto"/>
                    <w:bottom w:val="none" w:sz="0" w:space="0" w:color="auto"/>
                    <w:right w:val="none" w:sz="0" w:space="0" w:color="auto"/>
                  </w:divBdr>
                  <w:divsChild>
                    <w:div w:id="774836083">
                      <w:marLeft w:val="0"/>
                      <w:marRight w:val="0"/>
                      <w:marTop w:val="0"/>
                      <w:marBottom w:val="0"/>
                      <w:divBdr>
                        <w:top w:val="none" w:sz="0" w:space="0" w:color="auto"/>
                        <w:left w:val="none" w:sz="0" w:space="0" w:color="auto"/>
                        <w:bottom w:val="none" w:sz="0" w:space="0" w:color="auto"/>
                        <w:right w:val="none" w:sz="0" w:space="0" w:color="auto"/>
                      </w:divBdr>
                      <w:divsChild>
                        <w:div w:id="1152330326">
                          <w:marLeft w:val="0"/>
                          <w:marRight w:val="0"/>
                          <w:marTop w:val="0"/>
                          <w:marBottom w:val="0"/>
                          <w:divBdr>
                            <w:top w:val="none" w:sz="0" w:space="0" w:color="auto"/>
                            <w:left w:val="none" w:sz="0" w:space="0" w:color="auto"/>
                            <w:bottom w:val="none" w:sz="0" w:space="0" w:color="auto"/>
                            <w:right w:val="none" w:sz="0" w:space="0" w:color="auto"/>
                          </w:divBdr>
                          <w:divsChild>
                            <w:div w:id="1682201955">
                              <w:marLeft w:val="0"/>
                              <w:marRight w:val="0"/>
                              <w:marTop w:val="0"/>
                              <w:marBottom w:val="0"/>
                              <w:divBdr>
                                <w:top w:val="none" w:sz="0" w:space="0" w:color="auto"/>
                                <w:left w:val="none" w:sz="0" w:space="0" w:color="auto"/>
                                <w:bottom w:val="none" w:sz="0" w:space="0" w:color="auto"/>
                                <w:right w:val="none" w:sz="0" w:space="0" w:color="auto"/>
                              </w:divBdr>
                              <w:divsChild>
                                <w:div w:id="474182520">
                                  <w:marLeft w:val="0"/>
                                  <w:marRight w:val="0"/>
                                  <w:marTop w:val="0"/>
                                  <w:marBottom w:val="0"/>
                                  <w:divBdr>
                                    <w:top w:val="none" w:sz="0" w:space="0" w:color="auto"/>
                                    <w:left w:val="none" w:sz="0" w:space="0" w:color="auto"/>
                                    <w:bottom w:val="none" w:sz="0" w:space="0" w:color="auto"/>
                                    <w:right w:val="none" w:sz="0" w:space="0" w:color="auto"/>
                                  </w:divBdr>
                                  <w:divsChild>
                                    <w:div w:id="901721198">
                                      <w:marLeft w:val="0"/>
                                      <w:marRight w:val="0"/>
                                      <w:marTop w:val="0"/>
                                      <w:marBottom w:val="0"/>
                                      <w:divBdr>
                                        <w:top w:val="none" w:sz="0" w:space="0" w:color="auto"/>
                                        <w:left w:val="none" w:sz="0" w:space="0" w:color="auto"/>
                                        <w:bottom w:val="none" w:sz="0" w:space="0" w:color="auto"/>
                                        <w:right w:val="none" w:sz="0" w:space="0" w:color="auto"/>
                                      </w:divBdr>
                                      <w:divsChild>
                                        <w:div w:id="55751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3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047C6A-6553-4C65-A9EE-0C5860EBD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2048</Words>
  <Characters>12905</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Regierung von Mittelfranken</Company>
  <LinksUpToDate>false</LinksUpToDate>
  <CharactersWithSpaces>14924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Kleinhanns, Jürgen (RMFR)</dc:creator>
  <cp:lastModifiedBy>Kleinhanns, Jürgen (RMFR)</cp:lastModifiedBy>
  <cp:revision>7</cp:revision>
  <cp:lastPrinted>2025-02-18T10:01:00Z</cp:lastPrinted>
  <dcterms:created xsi:type="dcterms:W3CDTF">2025-02-18T07:50:00Z</dcterms:created>
  <dcterms:modified xsi:type="dcterms:W3CDTF">2025-03-05T13:48:00Z</dcterms:modified>
</cp:coreProperties>
</file>