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75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490817B3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56820FCF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6A5539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416834A19D8943F3AAC6ACD94606F81C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1F857897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E70086E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Der Vorhabensträger beantragte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AB3AE83BFD9E4DA6A45356E1B26A1FE1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B003A0F" w14:textId="11DB2C69" w:rsidR="00FC729D" w:rsidRDefault="00621E16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FC729D">
        <w:rPr>
          <w:rFonts w:cs="Arial"/>
          <w:sz w:val="24"/>
        </w:rPr>
        <w:t xml:space="preserve">on </w:t>
      </w:r>
      <w:sdt>
        <w:sdtPr>
          <w:rPr>
            <w:rFonts w:cs="Arial"/>
            <w:sz w:val="24"/>
          </w:rPr>
          <w:id w:val="600295982"/>
          <w:placeholder>
            <w:docPart w:val="416834A19D8943F3AAC6ACD94606F81C"/>
          </w:placeholder>
          <w:text/>
        </w:sdtPr>
        <w:sdtEndPr/>
        <w:sdtContent>
          <w:r w:rsidR="00596E25">
            <w:rPr>
              <w:rFonts w:cs="Arial"/>
              <w:sz w:val="24"/>
            </w:rPr>
            <w:t>3,84</w:t>
          </w:r>
        </w:sdtContent>
      </w:sdt>
      <w:r w:rsidR="00FC729D">
        <w:rPr>
          <w:rFonts w:cs="Arial"/>
          <w:sz w:val="24"/>
        </w:rPr>
        <w:t xml:space="preserve"> ha Wald auf de</w:t>
      </w:r>
      <w:r w:rsidR="00596E25">
        <w:rPr>
          <w:rFonts w:cs="Arial"/>
          <w:sz w:val="24"/>
        </w:rPr>
        <w:t>n</w:t>
      </w:r>
      <w:r w:rsidR="00FC729D">
        <w:rPr>
          <w:rFonts w:cs="Arial"/>
          <w:sz w:val="24"/>
        </w:rPr>
        <w:t xml:space="preserve"> Flurstück</w:t>
      </w:r>
      <w:r w:rsidR="00596E25">
        <w:rPr>
          <w:rFonts w:cs="Arial"/>
          <w:sz w:val="24"/>
        </w:rPr>
        <w:t>en</w:t>
      </w:r>
      <w:r w:rsidR="00FC729D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74D009259FE04868ADCFB3478EBB3C92"/>
          </w:placeholder>
        </w:sdtPr>
        <w:sdtEndPr/>
        <w:sdtContent>
          <w:r w:rsidR="0005271C">
            <w:rPr>
              <w:rFonts w:cs="Arial"/>
              <w:sz w:val="24"/>
            </w:rPr>
            <w:t>1013 Gmkg. Ludwigschorgast</w:t>
          </w:r>
          <w:r w:rsidR="00596E25">
            <w:rPr>
              <w:rFonts w:cs="Arial"/>
              <w:sz w:val="24"/>
            </w:rPr>
            <w:t xml:space="preserve"> und 1159 Gmkg. Kupferberg</w:t>
          </w:r>
        </w:sdtContent>
      </w:sdt>
      <w:r w:rsidR="00FC729D">
        <w:rPr>
          <w:rFonts w:cs="Arial"/>
          <w:sz w:val="24"/>
        </w:rPr>
        <w:t>.</w:t>
      </w:r>
    </w:p>
    <w:p w14:paraId="22BFF9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9D7BD4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standortbezogenen Vorprüfung) 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AB3AE83BFD9E4DA6A45356E1B26A1FE1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2485EE78" w14:textId="77777777" w:rsidR="00FC729D" w:rsidRDefault="00FC729D" w:rsidP="00FC729D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11A2D9D" w14:textId="1E80119B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416834A19D8943F3AAC6ACD94606F81C"/>
          </w:placeholder>
          <w:text/>
        </w:sdtPr>
        <w:sdtEndPr/>
        <w:sdtContent>
          <w:r w:rsidR="00621E16">
            <w:rPr>
              <w:rFonts w:cs="Arial"/>
              <w:iCs/>
              <w:sz w:val="24"/>
            </w:rPr>
            <w:t>keine Kriterien gem. Anlage 3 Nr. 2.1 bis 2.3.7 UVPG gegeben sind.</w:t>
          </w:r>
        </w:sdtContent>
      </w:sdt>
    </w:p>
    <w:p w14:paraId="2454A678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5E83198A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9376F1A867324BB98BBF8BE343E7BFE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6677BC1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76B876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578F4A00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F16D8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80C71E" w14:textId="58FCAC04" w:rsidR="00FC729D" w:rsidRDefault="00596E25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06.08</w:t>
      </w:r>
      <w:r w:rsidR="00621E16">
        <w:rPr>
          <w:rFonts w:cs="Arial"/>
          <w:i/>
          <w:sz w:val="24"/>
        </w:rPr>
        <w:t>.2024</w:t>
      </w:r>
    </w:p>
    <w:p w14:paraId="596399B2" w14:textId="0151DF15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>gez. Frank Angermann, RI</w:t>
      </w:r>
    </w:p>
    <w:p w14:paraId="556AD0B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D"/>
    <w:rsid w:val="0005271C"/>
    <w:rsid w:val="00207E2D"/>
    <w:rsid w:val="003C649F"/>
    <w:rsid w:val="0045702D"/>
    <w:rsid w:val="00480714"/>
    <w:rsid w:val="005349B0"/>
    <w:rsid w:val="00596E25"/>
    <w:rsid w:val="00621E16"/>
    <w:rsid w:val="006A1C23"/>
    <w:rsid w:val="00842B7B"/>
    <w:rsid w:val="00867738"/>
    <w:rsid w:val="00986695"/>
    <w:rsid w:val="009D615C"/>
    <w:rsid w:val="009F6D70"/>
    <w:rsid w:val="00A71F2F"/>
    <w:rsid w:val="00AA5209"/>
    <w:rsid w:val="00B251B7"/>
    <w:rsid w:val="00CB50D5"/>
    <w:rsid w:val="00DE4A21"/>
    <w:rsid w:val="00E12FEB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CE1"/>
  <w15:chartTrackingRefBased/>
  <w15:docId w15:val="{9E2C9318-458D-47D3-B4D0-E9298633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FC729D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FC729D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34A19D8943F3AAC6ACD94606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4DC7-B694-4749-B455-21BE687FF7B0}"/>
      </w:docPartPr>
      <w:docPartBody>
        <w:p w:rsidR="003177DC" w:rsidRDefault="00EB47EE" w:rsidP="00EB47EE">
          <w:pPr>
            <w:pStyle w:val="416834A19D8943F3AAC6ACD94606F8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AE83BFD9E4DA6A45356E1B26A1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44048-75A4-4845-B169-EA643F57D74D}"/>
      </w:docPartPr>
      <w:docPartBody>
        <w:p w:rsidR="003177DC" w:rsidRDefault="00EB47EE" w:rsidP="00EB47EE">
          <w:pPr>
            <w:pStyle w:val="AB3AE83BFD9E4DA6A45356E1B26A1FE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4D009259FE04868ADCFB3478EBB3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E8BA-360D-4842-AF62-2B23CEA4B3EF}"/>
      </w:docPartPr>
      <w:docPartBody>
        <w:p w:rsidR="003177DC" w:rsidRDefault="00EB47EE" w:rsidP="00EB47EE">
          <w:pPr>
            <w:pStyle w:val="74D009259FE04868ADCFB3478EBB3C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6F1A867324BB98BBF8BE343E7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AF4F-2FEB-4852-9A5B-80FC268FBF1D}"/>
      </w:docPartPr>
      <w:docPartBody>
        <w:p w:rsidR="003177DC" w:rsidRDefault="00EB47EE" w:rsidP="00EB47EE">
          <w:pPr>
            <w:pStyle w:val="9376F1A867324BB98BBF8BE343E7BFE8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E"/>
    <w:rsid w:val="003177DC"/>
    <w:rsid w:val="00E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47EE"/>
  </w:style>
  <w:style w:type="paragraph" w:customStyle="1" w:styleId="416834A19D8943F3AAC6ACD94606F81C">
    <w:name w:val="416834A19D8943F3AAC6ACD94606F81C"/>
    <w:rsid w:val="00EB47EE"/>
  </w:style>
  <w:style w:type="paragraph" w:customStyle="1" w:styleId="AB3AE83BFD9E4DA6A45356E1B26A1FE1">
    <w:name w:val="AB3AE83BFD9E4DA6A45356E1B26A1FE1"/>
    <w:rsid w:val="00EB47EE"/>
  </w:style>
  <w:style w:type="paragraph" w:customStyle="1" w:styleId="74D009259FE04868ADCFB3478EBB3C92">
    <w:name w:val="74D009259FE04868ADCFB3478EBB3C92"/>
    <w:rsid w:val="00EB47EE"/>
  </w:style>
  <w:style w:type="paragraph" w:customStyle="1" w:styleId="9376F1A867324BB98BBF8BE343E7BFE8">
    <w:name w:val="9376F1A867324BB98BBF8BE343E7BFE8"/>
    <w:rsid w:val="00EB4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Angermann, Frank (aelf-ck)</dc:creator>
  <cp:keywords/>
  <dc:description/>
  <cp:lastModifiedBy>Angermann, Frank (aelf-ck)</cp:lastModifiedBy>
  <cp:revision>4</cp:revision>
  <dcterms:created xsi:type="dcterms:W3CDTF">2024-07-26T06:18:00Z</dcterms:created>
  <dcterms:modified xsi:type="dcterms:W3CDTF">2024-08-06T08:54:00Z</dcterms:modified>
</cp:coreProperties>
</file>