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B3" w:rsidRDefault="00070CC5" w:rsidP="000A4EB3">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42-170/3/2- 16.63</w:t>
      </w:r>
    </w:p>
    <w:p w:rsidR="000A4EB3" w:rsidRDefault="000A4EB3" w:rsidP="000A4EB3">
      <w:pPr>
        <w:tabs>
          <w:tab w:val="center" w:pos="4536"/>
          <w:tab w:val="right" w:pos="9072"/>
        </w:tabs>
        <w:rPr>
          <w:rFonts w:ascii="Times New Roman" w:eastAsia="Times New Roman" w:hAnsi="Times New Roman" w:cs="Times New Roman"/>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Immissionsschutz;</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BMW Group Dingolfing, Werk 02.40</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Wesentliche Änderung der Anlage zum Bau und zur Montage von Kraftfahrzeugen d</w:t>
      </w:r>
      <w:r w:rsidR="00070CC5">
        <w:rPr>
          <w:rFonts w:ascii="Times New Roman" w:eastAsia="Times New Roman" w:hAnsi="Times New Roman" w:cs="Times New Roman"/>
          <w:b/>
          <w:sz w:val="24"/>
          <w:szCs w:val="20"/>
          <w:lang w:eastAsia="de-DE"/>
        </w:rPr>
        <w:t>urch Umbau und Betrieb der Basisl</w:t>
      </w:r>
      <w:r w:rsidR="006A738E">
        <w:rPr>
          <w:rFonts w:ascii="Times New Roman" w:eastAsia="Times New Roman" w:hAnsi="Times New Roman" w:cs="Times New Roman"/>
          <w:b/>
          <w:sz w:val="24"/>
          <w:szCs w:val="20"/>
          <w:lang w:eastAsia="de-DE"/>
        </w:rPr>
        <w:t>ackauftragszone der Wasserlacklinie 1</w:t>
      </w:r>
      <w:r>
        <w:rPr>
          <w:rFonts w:ascii="Times New Roman" w:eastAsia="Times New Roman" w:hAnsi="Times New Roman" w:cs="Times New Roman"/>
          <w:b/>
          <w:sz w:val="24"/>
          <w:szCs w:val="20"/>
          <w:lang w:eastAsia="de-DE"/>
        </w:rPr>
        <w:t xml:space="preserve"> auf Trockenabscheidung</w:t>
      </w:r>
      <w:r w:rsidR="00070CC5">
        <w:rPr>
          <w:rFonts w:ascii="Times New Roman" w:eastAsia="Times New Roman" w:hAnsi="Times New Roman" w:cs="Times New Roman"/>
          <w:b/>
          <w:sz w:val="24"/>
          <w:szCs w:val="20"/>
          <w:lang w:eastAsia="de-DE"/>
        </w:rPr>
        <w:t xml:space="preserve">, </w:t>
      </w:r>
      <w:r>
        <w:rPr>
          <w:rFonts w:ascii="Times New Roman" w:eastAsia="Times New Roman" w:hAnsi="Times New Roman" w:cs="Times New Roman"/>
          <w:b/>
          <w:sz w:val="24"/>
          <w:szCs w:val="20"/>
          <w:lang w:eastAsia="de-DE"/>
        </w:rPr>
        <w:t>Gebäude 41.0</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jc w:val="cente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AKTENVERMERK</w:t>
      </w:r>
    </w:p>
    <w:p w:rsidR="000A4EB3" w:rsidRDefault="000A4EB3" w:rsidP="000A4EB3">
      <w:pPr>
        <w:tabs>
          <w:tab w:val="center" w:pos="4536"/>
          <w:tab w:val="right" w:pos="9072"/>
        </w:tabs>
        <w:jc w:val="cente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zur allgemeinen Vorprüfung des Einzelfalles nach dem UVPG</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Pr>
          <w:rFonts w:ascii="Times New Roman" w:eastAsia="Times New Roman" w:hAnsi="Times New Roman" w:cs="Times New Roman"/>
          <w:sz w:val="24"/>
          <w:szCs w:val="20"/>
          <w:lang w:eastAsia="de-DE"/>
        </w:rPr>
        <w:t>Prüfwert</w:t>
      </w:r>
      <w:proofErr w:type="spellEnd"/>
      <w:r>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Pr>
          <w:rFonts w:ascii="Times New Roman" w:eastAsia="Times New Roman" w:hAnsi="Times New Roman" w:cs="Times New Roman"/>
          <w:sz w:val="24"/>
          <w:szCs w:val="24"/>
          <w:lang w:eastAsia="de-DE"/>
        </w:rPr>
        <w:t xml:space="preserve"> (§ 9 Abs. 2 Nr. 2 des Gesetzes über die Umweltverträglichkeitsprüfung (UVPG)).</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Es wurde eine allgemeine Vorprüfung durchgeführt.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Im Werk 02.40 werden Kraftfahrzeuge gefertigt. Wesentlicher Anlagenteil ist hierbei die Lackiererei in den Gebäuden 40.x, 41.0/5 und 42.0.</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Aus Gründen der Nachhaltigkeit und der Energieeinsparung werden Maßnahmen zur Energiereduzierung in der Lackiererei durchgeführt.</w:t>
      </w:r>
    </w:p>
    <w:p w:rsidR="000A4EB3" w:rsidRDefault="006A738E"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Bei der</w:t>
      </w:r>
      <w:r w:rsidR="000A4EB3">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Wasserlacklinie 1 </w:t>
      </w:r>
      <w:r w:rsidR="000705CE">
        <w:rPr>
          <w:rFonts w:ascii="Times New Roman" w:eastAsia="Times New Roman" w:hAnsi="Times New Roman" w:cs="Times New Roman"/>
          <w:sz w:val="24"/>
          <w:szCs w:val="20"/>
          <w:lang w:eastAsia="de-DE"/>
        </w:rPr>
        <w:t>soll</w:t>
      </w:r>
      <w:r w:rsidR="000A4EB3">
        <w:rPr>
          <w:rFonts w:ascii="Times New Roman" w:eastAsia="Times New Roman" w:hAnsi="Times New Roman" w:cs="Times New Roman"/>
          <w:sz w:val="24"/>
          <w:szCs w:val="20"/>
          <w:lang w:eastAsia="de-DE"/>
        </w:rPr>
        <w:t xml:space="preserve"> im Ber</w:t>
      </w:r>
      <w:r w:rsidR="00B23374">
        <w:rPr>
          <w:rFonts w:ascii="Times New Roman" w:eastAsia="Times New Roman" w:hAnsi="Times New Roman" w:cs="Times New Roman"/>
          <w:sz w:val="24"/>
          <w:szCs w:val="20"/>
          <w:lang w:eastAsia="de-DE"/>
        </w:rPr>
        <w:t>eich der Basis</w:t>
      </w:r>
      <w:r>
        <w:rPr>
          <w:rFonts w:ascii="Times New Roman" w:eastAsia="Times New Roman" w:hAnsi="Times New Roman" w:cs="Times New Roman"/>
          <w:sz w:val="24"/>
          <w:szCs w:val="20"/>
          <w:lang w:eastAsia="de-DE"/>
        </w:rPr>
        <w:t>lackauftragszone</w:t>
      </w:r>
      <w:r w:rsidR="00B23374">
        <w:rPr>
          <w:rFonts w:ascii="Times New Roman" w:eastAsia="Times New Roman" w:hAnsi="Times New Roman" w:cs="Times New Roman"/>
          <w:sz w:val="24"/>
          <w:szCs w:val="20"/>
          <w:lang w:eastAsia="de-DE"/>
        </w:rPr>
        <w:t xml:space="preserve"> das vorhandene</w:t>
      </w:r>
      <w:r w:rsidR="000705CE">
        <w:rPr>
          <w:rFonts w:ascii="Times New Roman" w:eastAsia="Times New Roman" w:hAnsi="Times New Roman" w:cs="Times New Roman"/>
          <w:sz w:val="24"/>
          <w:szCs w:val="20"/>
          <w:lang w:eastAsia="de-DE"/>
        </w:rPr>
        <w:t xml:space="preserve"> Lackpartikel-</w:t>
      </w:r>
      <w:r w:rsidR="00B23374">
        <w:rPr>
          <w:rFonts w:ascii="Times New Roman" w:eastAsia="Times New Roman" w:hAnsi="Times New Roman" w:cs="Times New Roman"/>
          <w:sz w:val="24"/>
          <w:szCs w:val="20"/>
          <w:lang w:eastAsia="de-DE"/>
        </w:rPr>
        <w:t xml:space="preserve"> </w:t>
      </w:r>
      <w:r w:rsidR="000A4EB3">
        <w:rPr>
          <w:rFonts w:ascii="Times New Roman" w:eastAsia="Times New Roman" w:hAnsi="Times New Roman" w:cs="Times New Roman"/>
          <w:sz w:val="24"/>
          <w:szCs w:val="20"/>
          <w:lang w:eastAsia="de-DE"/>
        </w:rPr>
        <w:t>Nassauswaschsystem auf ein</w:t>
      </w:r>
      <w:r w:rsidR="00B23374">
        <w:rPr>
          <w:rFonts w:ascii="Times New Roman" w:eastAsia="Times New Roman" w:hAnsi="Times New Roman" w:cs="Times New Roman"/>
          <w:sz w:val="24"/>
          <w:szCs w:val="20"/>
          <w:lang w:eastAsia="de-DE"/>
        </w:rPr>
        <w:t xml:space="preserve"> </w:t>
      </w:r>
      <w:r w:rsidR="000705CE">
        <w:rPr>
          <w:rFonts w:ascii="Times New Roman" w:eastAsia="Times New Roman" w:hAnsi="Times New Roman" w:cs="Times New Roman"/>
          <w:sz w:val="24"/>
          <w:szCs w:val="20"/>
          <w:lang w:eastAsia="de-DE"/>
        </w:rPr>
        <w:t xml:space="preserve">steinmehlbasiertes </w:t>
      </w:r>
      <w:r w:rsidR="00B23374">
        <w:rPr>
          <w:rFonts w:ascii="Times New Roman" w:eastAsia="Times New Roman" w:hAnsi="Times New Roman" w:cs="Times New Roman"/>
          <w:sz w:val="24"/>
          <w:szCs w:val="20"/>
          <w:lang w:eastAsia="de-DE"/>
        </w:rPr>
        <w:t>Trockenabscheide</w:t>
      </w:r>
      <w:r>
        <w:rPr>
          <w:rFonts w:ascii="Times New Roman" w:eastAsia="Times New Roman" w:hAnsi="Times New Roman" w:cs="Times New Roman"/>
          <w:sz w:val="24"/>
          <w:szCs w:val="20"/>
          <w:lang w:eastAsia="de-DE"/>
        </w:rPr>
        <w:t>system</w:t>
      </w:r>
      <w:r w:rsidR="00B23374">
        <w:rPr>
          <w:rFonts w:ascii="Times New Roman" w:eastAsia="Times New Roman" w:hAnsi="Times New Roman" w:cs="Times New Roman"/>
          <w:sz w:val="24"/>
          <w:szCs w:val="20"/>
          <w:lang w:eastAsia="de-DE"/>
        </w:rPr>
        <w:t xml:space="preserve"> umgestellt</w:t>
      </w:r>
      <w:r>
        <w:rPr>
          <w:rFonts w:ascii="Times New Roman" w:eastAsia="Times New Roman" w:hAnsi="Times New Roman" w:cs="Times New Roman"/>
          <w:sz w:val="24"/>
          <w:szCs w:val="20"/>
          <w:lang w:eastAsia="de-DE"/>
        </w:rPr>
        <w:t xml:space="preserve"> </w:t>
      </w:r>
      <w:r w:rsidR="00B23374">
        <w:rPr>
          <w:rFonts w:ascii="Times New Roman" w:eastAsia="Times New Roman" w:hAnsi="Times New Roman" w:cs="Times New Roman"/>
          <w:sz w:val="24"/>
          <w:szCs w:val="20"/>
          <w:lang w:eastAsia="de-DE"/>
        </w:rPr>
        <w:t>werden.</w:t>
      </w:r>
      <w:r w:rsidR="000A4EB3">
        <w:rPr>
          <w:rFonts w:ascii="Times New Roman" w:eastAsia="Times New Roman" w:hAnsi="Times New Roman" w:cs="Times New Roman"/>
          <w:sz w:val="24"/>
          <w:szCs w:val="20"/>
          <w:lang w:eastAsia="de-DE"/>
        </w:rPr>
        <w:t xml:space="preserve"> Der Energiebedarf und die Staubemissionen verringern sich.</w:t>
      </w:r>
      <w:r w:rsidR="00B23374">
        <w:rPr>
          <w:rFonts w:ascii="Times New Roman" w:eastAsia="Times New Roman" w:hAnsi="Times New Roman" w:cs="Times New Roman"/>
          <w:sz w:val="24"/>
          <w:szCs w:val="20"/>
          <w:lang w:eastAsia="de-DE"/>
        </w:rPr>
        <w:t xml:space="preserve"> Die Lackiertechnik sowie die eingesetzten Lacke und Reinigungsmittel bleiben unverändert.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Pr="00D7386C" w:rsidRDefault="000A4EB3" w:rsidP="000A4EB3">
      <w:pPr>
        <w:tabs>
          <w:tab w:val="left" w:pos="426"/>
          <w:tab w:val="left" w:pos="851"/>
        </w:tabs>
        <w:rPr>
          <w:rFonts w:ascii="Times New Roman" w:eastAsia="Times New Roman" w:hAnsi="Times New Roman" w:cs="Times New Roman"/>
          <w:sz w:val="24"/>
          <w:szCs w:val="24"/>
          <w:lang w:eastAsia="de-DE"/>
        </w:rPr>
      </w:pPr>
      <w:r w:rsidRPr="00D7386C">
        <w:rPr>
          <w:rFonts w:ascii="Times New Roman" w:eastAsia="Times New Roman" w:hAnsi="Times New Roman" w:cs="Times New Roman"/>
          <w:sz w:val="24"/>
          <w:szCs w:val="24"/>
          <w:u w:val="single"/>
          <w:lang w:eastAsia="de-DE"/>
        </w:rPr>
        <w:t>Folgende Maßnahmen sind vorgesehen</w:t>
      </w:r>
      <w:r w:rsidRPr="00D7386C">
        <w:rPr>
          <w:rFonts w:ascii="Times New Roman" w:eastAsia="Times New Roman" w:hAnsi="Times New Roman" w:cs="Times New Roman"/>
          <w:sz w:val="24"/>
          <w:szCs w:val="24"/>
          <w:lang w:eastAsia="de-DE"/>
        </w:rPr>
        <w:t>:</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Die vorbereitenden Maßnahmen zur Einrichtung der Baustelle,</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das Aufstellen der Baucontainer,</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Demontage der vorhande</w:t>
      </w:r>
      <w:r w:rsidR="00B23374">
        <w:t>nen Nassabscheidetechnik im Basis</w:t>
      </w:r>
      <w:r w:rsidRPr="00D7386C">
        <w:t>lackauftragsbereich,</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Anpassungen der Anlagentechnik für die technische Gebäudeausrüstung (Luftkanäle, Beleuchtung etc.)</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Einbringung und Aufbau der Trock</w:t>
      </w:r>
      <w:r w:rsidR="00B23374">
        <w:t>enabscheide</w:t>
      </w:r>
      <w:r w:rsidRPr="00D7386C">
        <w:t>technik,</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 xml:space="preserve">Anpassungen </w:t>
      </w:r>
      <w:r w:rsidR="00B23374">
        <w:t xml:space="preserve">an </w:t>
      </w:r>
      <w:r w:rsidRPr="00D7386C">
        <w:t xml:space="preserve">der bestehenden Abluftführung </w:t>
      </w:r>
    </w:p>
    <w:p w:rsidR="00432789" w:rsidRDefault="00432789" w:rsidP="00432789">
      <w:pPr>
        <w:overflowPunct w:val="0"/>
        <w:autoSpaceDE w:val="0"/>
        <w:autoSpaceDN w:val="0"/>
        <w:adjustRightInd w:val="0"/>
        <w:textAlignment w:val="baseline"/>
        <w:rPr>
          <w:rFonts w:ascii="Calibri" w:hAnsi="Calibri" w:cs="Calibri"/>
        </w:rPr>
      </w:pPr>
    </w:p>
    <w:p w:rsidR="000705CE" w:rsidRPr="00432789" w:rsidRDefault="000705CE" w:rsidP="00432789">
      <w:pPr>
        <w:overflowPunct w:val="0"/>
        <w:autoSpaceDE w:val="0"/>
        <w:autoSpaceDN w:val="0"/>
        <w:adjustRightInd w:val="0"/>
        <w:textAlignment w:val="baseline"/>
        <w:rPr>
          <w:rFonts w:ascii="Calibri" w:hAnsi="Calibri" w:cs="Calibri"/>
        </w:rPr>
      </w:pPr>
      <w:r>
        <w:rPr>
          <w:rFonts w:ascii="Calibri" w:hAnsi="Calibri" w:cs="Calibri"/>
        </w:rPr>
        <w:t>Es soll dann der Probebetrieb der Anlage erfolgen.</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lastRenderedPageBreak/>
        <w:t>Diese wesentlichen Änderungen sind erneut im Rahmen einer allgemeinen Vorprüfung nach Art. 9 Abs. 2 Nr. 2 UVPG zu bewerten.</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Der Einwirkungsbereich wurde im Radius von 2.250 m angesetzt (50-fache Kaminhöhe nach TA Luft).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Änderungen erfolgen auf dem Betriebsgelände in einem industriell geprägten Gebiet. Hinsichtlich des Schutzgutes Mensch/Wohnumfeld/Lärm/Verkehr haben die zusätzlichen Maßnahmen (Umstellung auf Trock</w:t>
      </w:r>
      <w:r w:rsidR="00B81486">
        <w:rPr>
          <w:rFonts w:ascii="Times New Roman" w:eastAsia="Times New Roman" w:hAnsi="Times New Roman" w:cs="Times New Roman"/>
          <w:sz w:val="24"/>
          <w:szCs w:val="20"/>
          <w:lang w:eastAsia="de-DE"/>
        </w:rPr>
        <w:t>enabscheidetechnik bei der Basis</w:t>
      </w:r>
      <w:r>
        <w:rPr>
          <w:rFonts w:ascii="Times New Roman" w:eastAsia="Times New Roman" w:hAnsi="Times New Roman" w:cs="Times New Roman"/>
          <w:sz w:val="24"/>
          <w:szCs w:val="20"/>
          <w:lang w:eastAsia="de-DE"/>
        </w:rPr>
        <w:t>lack</w:t>
      </w:r>
      <w:r w:rsidR="00432789">
        <w:rPr>
          <w:rFonts w:ascii="Times New Roman" w:eastAsia="Times New Roman" w:hAnsi="Times New Roman" w:cs="Times New Roman"/>
          <w:sz w:val="24"/>
          <w:szCs w:val="20"/>
          <w:lang w:eastAsia="de-DE"/>
        </w:rPr>
        <w:t>auftrags</w:t>
      </w:r>
      <w:r>
        <w:rPr>
          <w:rFonts w:ascii="Times New Roman" w:eastAsia="Times New Roman" w:hAnsi="Times New Roman" w:cs="Times New Roman"/>
          <w:sz w:val="24"/>
          <w:szCs w:val="20"/>
          <w:lang w:eastAsia="de-DE"/>
        </w:rPr>
        <w:t>zo</w:t>
      </w:r>
      <w:r w:rsidR="00432789">
        <w:rPr>
          <w:rFonts w:ascii="Times New Roman" w:eastAsia="Times New Roman" w:hAnsi="Times New Roman" w:cs="Times New Roman"/>
          <w:sz w:val="24"/>
          <w:szCs w:val="20"/>
          <w:lang w:eastAsia="de-DE"/>
        </w:rPr>
        <w:t>ne der Wasserlacklinie 1</w:t>
      </w:r>
      <w:r>
        <w:rPr>
          <w:rFonts w:ascii="Times New Roman" w:eastAsia="Times New Roman" w:hAnsi="Times New Roman" w:cs="Times New Roman"/>
          <w:sz w:val="24"/>
          <w:szCs w:val="20"/>
          <w:lang w:eastAsia="de-DE"/>
        </w:rPr>
        <w:t xml:space="preserve">) aufgrund der Vorbelastung durch den bestehenden Industriebetrieb auf das Wohnumfeld keine zusätzlichen Auswirkungen. Es entsteht kein zusätzlicher Verkehr im Vergleich zur bisherigen Nutzung des Geländes. Die Schallemissionen der Anlage tragen zu keiner Überschreitung der zulässigen Richtwerte in der Nachbarschaft bei. </w:t>
      </w:r>
      <w:r w:rsidR="00B81486">
        <w:rPr>
          <w:rFonts w:ascii="Times New Roman" w:eastAsia="Times New Roman" w:hAnsi="Times New Roman" w:cs="Times New Roman"/>
          <w:sz w:val="24"/>
          <w:szCs w:val="20"/>
          <w:lang w:eastAsia="de-DE"/>
        </w:rPr>
        <w:t>Die Anlage steht bereits und wird auf die neueste Technik umgebaut. Es werden weniger Stäube emittiert und der Energiebedarf sinkt.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Das Grundwasser wird mit der Realisierung des Projektes nicht berührt.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betreffenden Gebiet ist bereits eine weitgehende Bebauung und somit eine hohe Versiegelung vorhanden. Durch die Umbauten ergibt sich keine zusätzliche Bodenversiegelung und auch kein zusätzlicher Flächenbedarf. Die technischen Anpassungen werden in einer bestehenden Halle durchgeführt. </w:t>
      </w:r>
    </w:p>
    <w:p w:rsidR="00B81486" w:rsidRDefault="00B81486" w:rsidP="000A4EB3">
      <w:pPr>
        <w:tabs>
          <w:tab w:val="left" w:pos="426"/>
          <w:tab w:val="left" w:pos="851"/>
        </w:tabs>
        <w:rPr>
          <w:rFonts w:ascii="Times New Roman" w:eastAsia="Times New Roman" w:hAnsi="Times New Roman" w:cs="Times New Roman"/>
          <w:sz w:val="24"/>
          <w:szCs w:val="20"/>
          <w:lang w:eastAsia="de-DE"/>
        </w:rPr>
      </w:pPr>
    </w:p>
    <w:p w:rsidR="00B81486" w:rsidRDefault="000A4EB3" w:rsidP="00B81486">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Auswirkungen auf Landschaft, Pflanzen und Tiere sind nicht zu e</w:t>
      </w:r>
      <w:r w:rsidR="00D92B11">
        <w:rPr>
          <w:rFonts w:ascii="Times New Roman" w:eastAsia="Times New Roman" w:hAnsi="Times New Roman" w:cs="Times New Roman"/>
          <w:sz w:val="24"/>
          <w:szCs w:val="20"/>
          <w:lang w:eastAsia="de-DE"/>
        </w:rPr>
        <w:t>rwarten. Die Maßnahmen werden auf</w:t>
      </w:r>
      <w:r>
        <w:rPr>
          <w:rFonts w:ascii="Times New Roman" w:eastAsia="Times New Roman" w:hAnsi="Times New Roman" w:cs="Times New Roman"/>
          <w:sz w:val="24"/>
          <w:szCs w:val="20"/>
          <w:lang w:eastAsia="de-DE"/>
        </w:rPr>
        <w:t xml:space="preserve"> einem bestehenden und weitgehend versiegelten Industriegelände durchgeführt. </w:t>
      </w:r>
      <w:r w:rsidR="00B81486">
        <w:rPr>
          <w:rFonts w:ascii="Times New Roman" w:eastAsia="Times New Roman" w:hAnsi="Times New Roman" w:cs="Times New Roman"/>
          <w:sz w:val="24"/>
          <w:szCs w:val="20"/>
          <w:lang w:eastAsia="de-DE"/>
        </w:rPr>
        <w:t xml:space="preserve">Naturschutzfachliche Belange werden durch die Maßnahme nach der Stellungnahme der Fachkraft für Naturschutz somit ebenfalls nicht berührt.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Das äußere Erscheinungsbild des bestehenden </w:t>
      </w:r>
      <w:r w:rsidR="00B81486">
        <w:rPr>
          <w:rFonts w:ascii="Times New Roman" w:eastAsia="Times New Roman" w:hAnsi="Times New Roman" w:cs="Times New Roman"/>
          <w:sz w:val="24"/>
          <w:szCs w:val="20"/>
          <w:lang w:eastAsia="de-DE"/>
        </w:rPr>
        <w:t>Industriegeländes wird</w:t>
      </w:r>
      <w:r>
        <w:rPr>
          <w:rFonts w:ascii="Times New Roman" w:eastAsia="Times New Roman" w:hAnsi="Times New Roman" w:cs="Times New Roman"/>
          <w:sz w:val="24"/>
          <w:szCs w:val="20"/>
          <w:lang w:eastAsia="de-DE"/>
        </w:rPr>
        <w:t xml:space="preserve"> nicht verändert, da die Umbauten innerhalb der bestehenden Werkshalle </w:t>
      </w:r>
      <w:r w:rsidR="00D7386C">
        <w:rPr>
          <w:rFonts w:ascii="Times New Roman" w:eastAsia="Times New Roman" w:hAnsi="Times New Roman" w:cs="Times New Roman"/>
          <w:sz w:val="24"/>
          <w:szCs w:val="20"/>
          <w:lang w:eastAsia="de-DE"/>
        </w:rPr>
        <w:t>erfolgen und bereits im Bestand 45 Meter hohe Abgaskamine existieren</w:t>
      </w:r>
      <w:r>
        <w:rPr>
          <w:rFonts w:ascii="Times New Roman" w:eastAsia="Times New Roman" w:hAnsi="Times New Roman" w:cs="Times New Roman"/>
          <w:sz w:val="24"/>
          <w:szCs w:val="20"/>
          <w:lang w:eastAsia="de-DE"/>
        </w:rPr>
        <w: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Hinblick auf das Schutzgut Klima/Luft ergeben sich geringe Umweltauswirkungen.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Eine geographische Kessellage des Standortes ist nicht gegeben. Der Standort ist gut durchlüftet. Es sind keine natürlichen Hindernisse vorhanden, die ein Aufstauen der Emissionen verursachen würden.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Die Lackiertechnik sowie die eingesetzten Lacke und Reinigungsmittel bleiben unverändert. Durch </w:t>
      </w:r>
      <w:r w:rsidR="00432789">
        <w:rPr>
          <w:rFonts w:ascii="Times New Roman" w:eastAsia="Times New Roman" w:hAnsi="Times New Roman" w:cs="Times New Roman"/>
          <w:sz w:val="24"/>
          <w:szCs w:val="20"/>
          <w:lang w:eastAsia="de-DE"/>
        </w:rPr>
        <w:t>den geänderten Betrieb der Wasserlacklinie 1</w:t>
      </w:r>
      <w:r>
        <w:rPr>
          <w:rFonts w:ascii="Times New Roman" w:eastAsia="Times New Roman" w:hAnsi="Times New Roman" w:cs="Times New Roman"/>
          <w:sz w:val="24"/>
          <w:szCs w:val="20"/>
          <w:lang w:eastAsia="de-DE"/>
        </w:rPr>
        <w:t xml:space="preserve"> entstehen negative Auswirkungen im Hinblick auf die Luftreinhaltung, die allerdings als gering einzustufen sind.</w:t>
      </w:r>
    </w:p>
    <w:p w:rsidR="000A4EB3" w:rsidRDefault="00432789"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Lösemittelemissionen werden unterhalb der zulässigen Grenzwerte emittiert. Die staubförmigen Emission</w:t>
      </w:r>
      <w:r w:rsidR="00B81486">
        <w:rPr>
          <w:rFonts w:ascii="Times New Roman" w:eastAsia="Times New Roman" w:hAnsi="Times New Roman" w:cs="Times New Roman"/>
          <w:sz w:val="24"/>
          <w:szCs w:val="20"/>
          <w:lang w:eastAsia="de-DE"/>
        </w:rPr>
        <w:t>en werden verringert. Mit der Umstellung auf Trockenabscheidung entspricht die Anlage dem besten verfügbaren Stand der Technik.</w:t>
      </w:r>
    </w:p>
    <w:p w:rsidR="00A67BCD" w:rsidRDefault="00A67BCD"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Eine umfassende Umweltverträglichkeitsprüfung ist für das Änderungsvorhaben somit nicht erforderlich.</w:t>
      </w:r>
    </w:p>
    <w:p w:rsidR="000A4EB3" w:rsidRDefault="00B81486"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Entscheidung wird</w:t>
      </w:r>
      <w:r w:rsidR="000A4EB3">
        <w:rPr>
          <w:rFonts w:ascii="Times New Roman" w:eastAsia="Times New Roman" w:hAnsi="Times New Roman" w:cs="Times New Roman"/>
          <w:sz w:val="24"/>
          <w:szCs w:val="20"/>
          <w:lang w:eastAsia="de-DE"/>
        </w:rPr>
        <w:t xml:space="preserve"> im </w:t>
      </w:r>
      <w:proofErr w:type="spellStart"/>
      <w:r w:rsidR="000A4EB3">
        <w:rPr>
          <w:rFonts w:ascii="Times New Roman" w:eastAsia="Times New Roman" w:hAnsi="Times New Roman" w:cs="Times New Roman"/>
          <w:sz w:val="24"/>
          <w:szCs w:val="20"/>
          <w:lang w:eastAsia="de-DE"/>
        </w:rPr>
        <w:t>UVP-Portal</w:t>
      </w:r>
      <w:proofErr w:type="spellEnd"/>
      <w:r w:rsidR="000A4EB3">
        <w:rPr>
          <w:rFonts w:ascii="Times New Roman" w:eastAsia="Times New Roman" w:hAnsi="Times New Roman" w:cs="Times New Roman"/>
          <w:sz w:val="24"/>
          <w:szCs w:val="20"/>
          <w:lang w:eastAsia="de-DE"/>
        </w:rPr>
        <w:t xml:space="preserve"> Bayern öffentlich bekanntgemacht (§ 5 Abs. 2 UVPG).</w:t>
      </w:r>
    </w:p>
    <w:p w:rsidR="00D7386C" w:rsidRDefault="00D7386C"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Nähere Informationen erhalten Sie beim Landratsamt Dingolfing-Landau unter Tel.: 08731/87-224.</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Landratsamt Dingolfing-Landau - SG 42</w:t>
      </w:r>
    </w:p>
    <w:p w:rsidR="000A4EB3" w:rsidRDefault="00B81486"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Dingolfing</w:t>
      </w:r>
      <w:r w:rsidR="000705CE">
        <w:rPr>
          <w:rFonts w:ascii="Times New Roman" w:eastAsia="Times New Roman" w:hAnsi="Times New Roman" w:cs="Times New Roman"/>
          <w:sz w:val="24"/>
          <w:szCs w:val="20"/>
          <w:lang w:eastAsia="de-DE"/>
        </w:rPr>
        <w:t>, 28</w:t>
      </w:r>
      <w:r>
        <w:rPr>
          <w:rFonts w:ascii="Times New Roman" w:eastAsia="Times New Roman" w:hAnsi="Times New Roman" w:cs="Times New Roman"/>
          <w:sz w:val="24"/>
          <w:szCs w:val="20"/>
          <w:lang w:eastAsia="de-DE"/>
        </w:rPr>
        <w:t>.07.2023</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281151" w:rsidRPr="00D7386C" w:rsidRDefault="000A4EB3" w:rsidP="00D7386C">
      <w:pPr>
        <w:tabs>
          <w:tab w:val="left" w:pos="426"/>
          <w:tab w:val="left" w:pos="851"/>
        </w:tabs>
        <w:rPr>
          <w:rFonts w:ascii="Times New Roman" w:eastAsia="Times New Roman" w:hAnsi="Times New Roman" w:cs="Times New Roman"/>
          <w:sz w:val="24"/>
          <w:szCs w:val="20"/>
          <w:lang w:eastAsia="de-DE"/>
        </w:rPr>
      </w:pPr>
      <w:bookmarkStart w:id="0" w:name="_GoBack"/>
      <w:bookmarkEnd w:id="0"/>
      <w:r>
        <w:rPr>
          <w:rFonts w:ascii="Times New Roman" w:eastAsia="Times New Roman" w:hAnsi="Times New Roman" w:cs="Times New Roman"/>
          <w:sz w:val="24"/>
          <w:szCs w:val="20"/>
          <w:lang w:eastAsia="de-DE"/>
        </w:rPr>
        <w:t>Kerstin Kameter-Schenkl</w:t>
      </w:r>
    </w:p>
    <w:sectPr w:rsidR="00281151" w:rsidRPr="00D73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228"/>
    <w:multiLevelType w:val="hybridMultilevel"/>
    <w:tmpl w:val="940E8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3"/>
    <w:rsid w:val="000120C4"/>
    <w:rsid w:val="0002000B"/>
    <w:rsid w:val="000705CE"/>
    <w:rsid w:val="00070CC5"/>
    <w:rsid w:val="000A4EB3"/>
    <w:rsid w:val="00432789"/>
    <w:rsid w:val="006A738E"/>
    <w:rsid w:val="00A67BCD"/>
    <w:rsid w:val="00B23374"/>
    <w:rsid w:val="00B81486"/>
    <w:rsid w:val="00D7386C"/>
    <w:rsid w:val="00D92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61E2"/>
  <w15:chartTrackingRefBased/>
  <w15:docId w15:val="{93772FA3-CB9E-4F56-8810-740988C6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EB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789"/>
    <w:pPr>
      <w:ind w:left="720"/>
      <w:contextualSpacing/>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67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5</cp:revision>
  <cp:lastPrinted>2022-12-16T08:06:00Z</cp:lastPrinted>
  <dcterms:created xsi:type="dcterms:W3CDTF">2023-07-11T07:21:00Z</dcterms:created>
  <dcterms:modified xsi:type="dcterms:W3CDTF">2023-07-28T07:29:00Z</dcterms:modified>
</cp:coreProperties>
</file>