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AF" w:rsidRPr="00620DB4" w:rsidRDefault="00C23BAF" w:rsidP="00EB62CC">
      <w:pPr>
        <w:pStyle w:val="KeinLeerraum"/>
        <w:jc w:val="both"/>
        <w:rPr>
          <w:rFonts w:ascii="Verdana" w:hAnsi="Verdana"/>
        </w:rPr>
      </w:pPr>
      <w:r w:rsidRPr="00620DB4">
        <w:rPr>
          <w:rFonts w:ascii="Verdana" w:hAnsi="Verdana"/>
        </w:rPr>
        <w:t>Nr. 44-641-</w:t>
      </w:r>
      <w:r w:rsidR="00620DB4" w:rsidRPr="00620DB4">
        <w:rPr>
          <w:rFonts w:ascii="Verdana" w:hAnsi="Verdana"/>
        </w:rPr>
        <w:t>N</w:t>
      </w:r>
      <w:r w:rsidR="0048661B">
        <w:rPr>
          <w:rFonts w:ascii="Verdana" w:hAnsi="Verdana"/>
        </w:rPr>
        <w:t xml:space="preserve"> 110</w:t>
      </w:r>
    </w:p>
    <w:p w:rsidR="00C23BAF" w:rsidRPr="00620DB4" w:rsidRDefault="00C23BAF" w:rsidP="00EB62CC">
      <w:pPr>
        <w:pStyle w:val="KeinLeerraum"/>
        <w:jc w:val="both"/>
        <w:rPr>
          <w:rFonts w:ascii="Verdana" w:hAnsi="Verdana"/>
        </w:rPr>
      </w:pPr>
    </w:p>
    <w:p w:rsidR="00C23BAF" w:rsidRPr="00620DB4" w:rsidRDefault="00C23BAF" w:rsidP="00EB62CC">
      <w:pPr>
        <w:pStyle w:val="KeinLeerraum"/>
        <w:jc w:val="both"/>
        <w:rPr>
          <w:rFonts w:ascii="Verdana" w:hAnsi="Verdana"/>
          <w:b/>
        </w:rPr>
      </w:pPr>
      <w:r w:rsidRPr="00620DB4">
        <w:rPr>
          <w:rFonts w:ascii="Verdana" w:hAnsi="Verdana"/>
          <w:b/>
        </w:rPr>
        <w:t>Wasserrecht;</w:t>
      </w:r>
    </w:p>
    <w:p w:rsidR="00C23BAF" w:rsidRPr="00620DB4" w:rsidRDefault="00620DB4" w:rsidP="00EB62CC">
      <w:pPr>
        <w:pStyle w:val="KeinLeerraum"/>
        <w:jc w:val="both"/>
        <w:rPr>
          <w:rFonts w:ascii="Verdana" w:hAnsi="Verdana"/>
          <w:b/>
        </w:rPr>
      </w:pPr>
      <w:r w:rsidRPr="00620DB4">
        <w:rPr>
          <w:rFonts w:ascii="Verdana" w:hAnsi="Verdana"/>
          <w:b/>
        </w:rPr>
        <w:t>Renaturier</w:t>
      </w:r>
      <w:r w:rsidR="009968F0">
        <w:rPr>
          <w:rFonts w:ascii="Verdana" w:hAnsi="Verdana"/>
          <w:b/>
        </w:rPr>
        <w:t>ung der Donau im Bereich von Fluss</w:t>
      </w:r>
      <w:r w:rsidRPr="00620DB4">
        <w:rPr>
          <w:rFonts w:ascii="Verdana" w:hAnsi="Verdana"/>
          <w:b/>
        </w:rPr>
        <w:t xml:space="preserve">-km 2431,0 – 2429,6 – </w:t>
      </w:r>
      <w:r w:rsidR="00C23BAF" w:rsidRPr="00620DB4">
        <w:rPr>
          <w:rFonts w:ascii="Verdana" w:hAnsi="Verdana"/>
          <w:b/>
        </w:rPr>
        <w:t>Standortbezogene Vorprüfung gemäß § 7 Abs. 2 des Gesetzes über die Umweltverträglichkeitsprüfung (UVPG)</w:t>
      </w:r>
    </w:p>
    <w:p w:rsidR="0072748F" w:rsidRPr="00620DB4" w:rsidRDefault="0072748F" w:rsidP="00EB62CC">
      <w:pPr>
        <w:pStyle w:val="KeinLeerraum"/>
        <w:jc w:val="both"/>
        <w:rPr>
          <w:rFonts w:ascii="Verdana" w:hAnsi="Verdana"/>
          <w:b/>
          <w:highlight w:val="yellow"/>
        </w:rPr>
      </w:pPr>
    </w:p>
    <w:p w:rsidR="001F13EB" w:rsidRPr="00620DB4" w:rsidRDefault="001F13EB" w:rsidP="00EB62CC">
      <w:pPr>
        <w:pStyle w:val="KeinLeerraum"/>
        <w:jc w:val="both"/>
        <w:rPr>
          <w:rFonts w:ascii="Verdana" w:hAnsi="Verdana"/>
          <w:highlight w:val="yellow"/>
        </w:rPr>
      </w:pPr>
    </w:p>
    <w:p w:rsidR="00B65831" w:rsidRPr="00990CA7" w:rsidRDefault="00B65831" w:rsidP="00EB62CC">
      <w:pPr>
        <w:pStyle w:val="KeinLeerraum"/>
        <w:jc w:val="both"/>
        <w:rPr>
          <w:rFonts w:ascii="Verdana" w:hAnsi="Verdana"/>
        </w:rPr>
      </w:pPr>
      <w:r w:rsidRPr="00620DB4">
        <w:rPr>
          <w:rFonts w:ascii="Verdana" w:hAnsi="Verdana"/>
        </w:rPr>
        <w:t>Der Freistaat Bayern, vertreten durch das Wa</w:t>
      </w:r>
      <w:r>
        <w:rPr>
          <w:rFonts w:ascii="Verdana" w:hAnsi="Verdana"/>
        </w:rPr>
        <w:t>sserwirtschaftsamt Landshut, be</w:t>
      </w:r>
      <w:r w:rsidR="00775069">
        <w:rPr>
          <w:rFonts w:ascii="Verdana" w:hAnsi="Verdana"/>
        </w:rPr>
        <w:t>antragt mit Unterlagen vom 02.04</w:t>
      </w:r>
      <w:r w:rsidRPr="00620DB4">
        <w:rPr>
          <w:rFonts w:ascii="Verdana" w:hAnsi="Verdana"/>
        </w:rPr>
        <w:t>.2024 die D</w:t>
      </w:r>
      <w:r w:rsidR="00C221BB">
        <w:rPr>
          <w:rFonts w:ascii="Verdana" w:hAnsi="Verdana"/>
        </w:rPr>
        <w:t>urchführung eines wasserrechtli</w:t>
      </w:r>
      <w:r w:rsidRPr="00620DB4">
        <w:rPr>
          <w:rFonts w:ascii="Verdana" w:hAnsi="Verdana"/>
        </w:rPr>
        <w:t>chen Verfahrens für Renaturierungsmaßnahmen</w:t>
      </w:r>
      <w:r w:rsidR="00EB62CC">
        <w:rPr>
          <w:rFonts w:ascii="Verdana" w:hAnsi="Verdana"/>
        </w:rPr>
        <w:t xml:space="preserve"> an der Donau, n</w:t>
      </w:r>
      <w:r w:rsidR="00775069">
        <w:rPr>
          <w:rFonts w:ascii="Verdana" w:hAnsi="Verdana"/>
        </w:rPr>
        <w:t xml:space="preserve">ahe </w:t>
      </w:r>
      <w:r w:rsidR="00775069" w:rsidRPr="00620DB4">
        <w:rPr>
          <w:rFonts w:ascii="Verdana" w:hAnsi="Verdana"/>
        </w:rPr>
        <w:t>Irnsing</w:t>
      </w:r>
      <w:r w:rsidR="00775069">
        <w:rPr>
          <w:rFonts w:ascii="Verdana" w:hAnsi="Verdana"/>
        </w:rPr>
        <w:t xml:space="preserve"> im Bereich von Fluss</w:t>
      </w:r>
      <w:r w:rsidRPr="00620DB4">
        <w:rPr>
          <w:rFonts w:ascii="Verdana" w:hAnsi="Verdana"/>
        </w:rPr>
        <w:t>-km 2431,0 – 2429,6.</w:t>
      </w:r>
      <w:r>
        <w:rPr>
          <w:rFonts w:ascii="Verdana" w:hAnsi="Verdana"/>
        </w:rPr>
        <w:t xml:space="preserve"> </w:t>
      </w:r>
      <w:r w:rsidRPr="006B33B5">
        <w:rPr>
          <w:rFonts w:ascii="Verdana" w:hAnsi="Verdana"/>
        </w:rPr>
        <w:t>Das Vorhaben dient der Umsetzung der EU-Wasser</w:t>
      </w:r>
      <w:r w:rsidR="00D66958">
        <w:rPr>
          <w:rFonts w:ascii="Verdana" w:hAnsi="Verdana"/>
        </w:rPr>
        <w:t>rahmen</w:t>
      </w:r>
      <w:r w:rsidRPr="006B33B5">
        <w:rPr>
          <w:rFonts w:ascii="Verdana" w:hAnsi="Verdana"/>
        </w:rPr>
        <w:t xml:space="preserve">richtlinie (WRRL), sowie der Umsetzung des </w:t>
      </w:r>
      <w:r w:rsidR="00D66958">
        <w:rPr>
          <w:rFonts w:ascii="Verdana" w:hAnsi="Verdana"/>
        </w:rPr>
        <w:t>ökologischen Entwicklungskonzepts</w:t>
      </w:r>
      <w:r w:rsidRPr="006B33B5">
        <w:rPr>
          <w:rFonts w:ascii="Verdana" w:hAnsi="Verdana"/>
        </w:rPr>
        <w:t xml:space="preserve"> Donau und des FFH-Managementplans für das Gebiet 7136-304 Donau zwischen Ingolstadt und</w:t>
      </w:r>
      <w:r>
        <w:rPr>
          <w:rFonts w:ascii="Verdana" w:hAnsi="Verdana"/>
        </w:rPr>
        <w:t xml:space="preserve"> Weltenburg. </w:t>
      </w:r>
      <w:r w:rsidR="00775069">
        <w:rPr>
          <w:rFonts w:ascii="Verdana" w:hAnsi="Verdana"/>
        </w:rPr>
        <w:t>Ziel ist insbesondere die Reaktivierung von Auen- und Fließgewässerdynamik sowie d</w:t>
      </w:r>
      <w:r w:rsidR="009968F0">
        <w:rPr>
          <w:rFonts w:ascii="Verdana" w:hAnsi="Verdana"/>
        </w:rPr>
        <w:t>ie</w:t>
      </w:r>
      <w:r w:rsidR="00775069">
        <w:rPr>
          <w:rFonts w:ascii="Verdana" w:hAnsi="Verdana"/>
        </w:rPr>
        <w:t xml:space="preserve"> Verbesserung von Lebensräumen für </w:t>
      </w:r>
      <w:proofErr w:type="spellStart"/>
      <w:r w:rsidR="00775069">
        <w:rPr>
          <w:rFonts w:ascii="Verdana" w:hAnsi="Verdana"/>
        </w:rPr>
        <w:t>rheophile</w:t>
      </w:r>
      <w:proofErr w:type="spellEnd"/>
      <w:r w:rsidR="00775069">
        <w:rPr>
          <w:rFonts w:ascii="Verdana" w:hAnsi="Verdana"/>
        </w:rPr>
        <w:t xml:space="preserve"> aquatische Organismen. </w:t>
      </w:r>
      <w:r>
        <w:rPr>
          <w:rFonts w:ascii="Verdana" w:hAnsi="Verdana"/>
        </w:rPr>
        <w:t>Hierzu sind Maßnah</w:t>
      </w:r>
      <w:r w:rsidRPr="006B33B5">
        <w:rPr>
          <w:rFonts w:ascii="Verdana" w:hAnsi="Verdana"/>
        </w:rPr>
        <w:t xml:space="preserve">men im Gewässer in Form von der Schaffung eines </w:t>
      </w:r>
      <w:r w:rsidRPr="00990CA7">
        <w:rPr>
          <w:rFonts w:ascii="Verdana" w:hAnsi="Verdana"/>
        </w:rPr>
        <w:t xml:space="preserve">Seitenarms sowie Ufer- und Sohlgestaltung zur </w:t>
      </w:r>
      <w:proofErr w:type="spellStart"/>
      <w:r w:rsidRPr="00990CA7">
        <w:rPr>
          <w:rFonts w:ascii="Verdana" w:hAnsi="Verdana"/>
        </w:rPr>
        <w:t>Habitatsverbesserung</w:t>
      </w:r>
      <w:proofErr w:type="spellEnd"/>
      <w:r w:rsidRPr="00990CA7">
        <w:rPr>
          <w:rFonts w:ascii="Verdana" w:hAnsi="Verdana"/>
        </w:rPr>
        <w:t xml:space="preserve"> typischer Pflanzen- und Tierarten vorgesehen.</w:t>
      </w:r>
    </w:p>
    <w:p w:rsidR="00B65831" w:rsidRPr="00990CA7" w:rsidRDefault="00B65831" w:rsidP="00EB62CC">
      <w:pPr>
        <w:pStyle w:val="KeinLeerraum"/>
        <w:jc w:val="both"/>
        <w:rPr>
          <w:rFonts w:ascii="Verdana" w:hAnsi="Verdana"/>
        </w:rPr>
      </w:pPr>
    </w:p>
    <w:p w:rsidR="00B65831" w:rsidRPr="00BA799C" w:rsidRDefault="00B65831" w:rsidP="00EB62CC">
      <w:pPr>
        <w:pStyle w:val="KeinLeerraum"/>
        <w:jc w:val="both"/>
        <w:rPr>
          <w:rFonts w:ascii="Verdana" w:hAnsi="Verdana"/>
        </w:rPr>
      </w:pPr>
      <w:r w:rsidRPr="00BA799C">
        <w:rPr>
          <w:rFonts w:ascii="Verdana" w:hAnsi="Verdana"/>
        </w:rPr>
        <w:t xml:space="preserve">Zur Feststellung, ob eine UVP-Pflicht besteht, ist gemäß §§ 5 und 7 Abs. 2 i. V. m. § 2 Abs. 4 Nr. 1 Buchstabe c UVPG und Nr. 13.18.2 der Anlage 1 zum UVPG, eine standortbezogene Vorprüfung als überschlägige Prüfung in zwei Stufen durchzuführen. </w:t>
      </w:r>
    </w:p>
    <w:p w:rsidR="00B65831" w:rsidRPr="00BA799C" w:rsidRDefault="00B65831" w:rsidP="00EB62CC">
      <w:pPr>
        <w:pStyle w:val="KeinLeerraum"/>
        <w:jc w:val="both"/>
        <w:rPr>
          <w:rFonts w:ascii="Verdana" w:hAnsi="Verdana"/>
        </w:rPr>
      </w:pPr>
    </w:p>
    <w:p w:rsidR="00B65831" w:rsidRPr="00BA799C" w:rsidRDefault="00B65831" w:rsidP="00EB62CC">
      <w:pPr>
        <w:pStyle w:val="KeinLeerraum"/>
        <w:jc w:val="both"/>
        <w:rPr>
          <w:rFonts w:ascii="Verdana" w:hAnsi="Verdana"/>
        </w:rPr>
      </w:pPr>
      <w:r w:rsidRPr="00BA799C">
        <w:rPr>
          <w:rFonts w:ascii="Verdana" w:hAnsi="Verdana"/>
        </w:rPr>
        <w:t>In der ersten Stufe ist festzustellen, ob bei der Maßnahme besondere örtliche Gegebenheiten</w:t>
      </w:r>
      <w:r w:rsidR="0048661B">
        <w:rPr>
          <w:rFonts w:ascii="Verdana" w:hAnsi="Verdana"/>
        </w:rPr>
        <w:t>,</w:t>
      </w:r>
      <w:r w:rsidRPr="00BA799C">
        <w:rPr>
          <w:rFonts w:ascii="Verdana" w:hAnsi="Verdana"/>
        </w:rPr>
        <w:t xml:space="preserve"> gemäß den in Anlage 3 Nummer 2.3 aufgeführten Schutzkriterien</w:t>
      </w:r>
      <w:r w:rsidR="0048661B">
        <w:rPr>
          <w:rFonts w:ascii="Verdana" w:hAnsi="Verdana"/>
        </w:rPr>
        <w:t>,</w:t>
      </w:r>
      <w:r w:rsidRPr="00BA799C">
        <w:rPr>
          <w:rFonts w:ascii="Verdana" w:hAnsi="Verdana"/>
        </w:rPr>
        <w:t xml:space="preserve"> vorliegen. Ergibt die Prüfung in der ersten Stufe, dass keine besonderen örtlichen Gegebenheiten vorliegen, so besteht keine UVP-Pflicht. </w:t>
      </w:r>
    </w:p>
    <w:p w:rsidR="00B65831" w:rsidRPr="00BA799C" w:rsidRDefault="00B65831" w:rsidP="00EB62CC">
      <w:pPr>
        <w:pStyle w:val="KeinLeerraum"/>
        <w:jc w:val="both"/>
        <w:rPr>
          <w:rFonts w:ascii="Verdana" w:hAnsi="Verdana"/>
        </w:rPr>
      </w:pPr>
      <w:r w:rsidRPr="00BA799C">
        <w:rPr>
          <w:rFonts w:ascii="Verdana" w:hAnsi="Verdana"/>
        </w:rPr>
        <w:t xml:space="preserve">Ergibt die Prüfung in der ersten Stufe, dass besondere örtliche Gegebenheiten vorliegen, so ist im Rahmen der zweiten Stufe unter Berücksichtigung der in </w:t>
      </w:r>
      <w:r w:rsidRPr="00BA799C">
        <w:rPr>
          <w:rFonts w:ascii="Verdana" w:hAnsi="Verdana"/>
        </w:rPr>
        <w:br/>
        <w:t xml:space="preserve">Anlage 3 aufgeführten Kriterien festzustellen, ob die Maßnahme erhebliche nachteilige Umweltauswirkungen haben kann. </w:t>
      </w:r>
    </w:p>
    <w:p w:rsidR="00B65831" w:rsidRPr="00620DB4" w:rsidRDefault="00B65831" w:rsidP="00EB62CC">
      <w:pPr>
        <w:pStyle w:val="KeinLeerraum"/>
        <w:jc w:val="both"/>
        <w:rPr>
          <w:rFonts w:ascii="Verdana" w:hAnsi="Verdana"/>
          <w:highlight w:val="yellow"/>
        </w:rPr>
      </w:pPr>
    </w:p>
    <w:p w:rsidR="00B65831" w:rsidRPr="00BA799C" w:rsidRDefault="00B65831" w:rsidP="00EB62CC">
      <w:pPr>
        <w:pStyle w:val="KeinLeerraum"/>
        <w:jc w:val="both"/>
        <w:rPr>
          <w:rFonts w:ascii="Verdana" w:hAnsi="Verdana"/>
        </w:rPr>
      </w:pPr>
    </w:p>
    <w:p w:rsidR="00B65831" w:rsidRPr="00684B94" w:rsidRDefault="003153C5" w:rsidP="00EB62CC">
      <w:pPr>
        <w:pStyle w:val="KeinLeerraum"/>
        <w:jc w:val="both"/>
      </w:pPr>
      <w:r>
        <w:rPr>
          <w:rFonts w:ascii="Verdana" w:hAnsi="Verdana"/>
        </w:rPr>
        <w:t>Durch die Maßnahme ist ein Natura 2000-Gebiet</w:t>
      </w:r>
      <w:r w:rsidR="00B65831" w:rsidRPr="00BA799C">
        <w:rPr>
          <w:rFonts w:ascii="Verdana" w:hAnsi="Verdana"/>
        </w:rPr>
        <w:t xml:space="preserve"> i.</w:t>
      </w:r>
      <w:r w:rsidR="00AD47D7">
        <w:rPr>
          <w:rFonts w:ascii="Verdana" w:hAnsi="Verdana"/>
        </w:rPr>
        <w:t xml:space="preserve"> </w:t>
      </w:r>
      <w:r w:rsidR="00B65831" w:rsidRPr="00BA799C">
        <w:rPr>
          <w:rFonts w:ascii="Verdana" w:hAnsi="Verdana"/>
        </w:rPr>
        <w:t>S.</w:t>
      </w:r>
      <w:r w:rsidR="00AD47D7">
        <w:rPr>
          <w:rFonts w:ascii="Verdana" w:hAnsi="Verdana"/>
        </w:rPr>
        <w:t xml:space="preserve"> </w:t>
      </w:r>
      <w:r w:rsidR="00B65831" w:rsidRPr="00BA799C">
        <w:rPr>
          <w:rFonts w:ascii="Verdana" w:hAnsi="Verdana"/>
        </w:rPr>
        <w:t>d. § 7 Abs. 1 Nr. 8 Bundesnaturschutzgesetz (BNatSchG)</w:t>
      </w:r>
      <w:r w:rsidR="0048661B" w:rsidRPr="0048661B">
        <w:rPr>
          <w:rFonts w:ascii="Verdana" w:hAnsi="Verdana"/>
        </w:rPr>
        <w:t xml:space="preserve"> </w:t>
      </w:r>
      <w:r w:rsidR="0048661B">
        <w:rPr>
          <w:rFonts w:ascii="Verdana" w:hAnsi="Verdana"/>
        </w:rPr>
        <w:t>(Nr. 2.3.1 der Anlage 3</w:t>
      </w:r>
      <w:r w:rsidR="0048661B" w:rsidRPr="007435EB">
        <w:rPr>
          <w:rFonts w:ascii="Verdana" w:hAnsi="Verdana"/>
        </w:rPr>
        <w:t xml:space="preserve"> zum UVPG)</w:t>
      </w:r>
      <w:r w:rsidR="00D66958">
        <w:t xml:space="preserve">, </w:t>
      </w:r>
      <w:r w:rsidR="00D66958" w:rsidRPr="00D66958">
        <w:rPr>
          <w:rFonts w:ascii="Verdana" w:hAnsi="Verdana"/>
        </w:rPr>
        <w:t xml:space="preserve">wie auch </w:t>
      </w:r>
      <w:r w:rsidR="00684B94">
        <w:rPr>
          <w:rFonts w:ascii="Verdana" w:hAnsi="Verdana"/>
        </w:rPr>
        <w:t>ein Landschaftsschutzgebiet gem. §</w:t>
      </w:r>
      <w:r w:rsidR="00AD47D7">
        <w:rPr>
          <w:rFonts w:ascii="Verdana" w:hAnsi="Verdana"/>
        </w:rPr>
        <w:t xml:space="preserve"> </w:t>
      </w:r>
      <w:r w:rsidR="00684B94">
        <w:rPr>
          <w:rFonts w:ascii="Verdana" w:hAnsi="Verdana"/>
        </w:rPr>
        <w:t>26 BNatSchG (Nr. 2.3.4 der Anlage 3</w:t>
      </w:r>
      <w:r w:rsidR="00684B94" w:rsidRPr="007435EB">
        <w:rPr>
          <w:rFonts w:ascii="Verdana" w:hAnsi="Verdana"/>
        </w:rPr>
        <w:t xml:space="preserve"> zum UVPG)</w:t>
      </w:r>
      <w:r w:rsidR="00AD47D7">
        <w:rPr>
          <w:rFonts w:ascii="Verdana" w:hAnsi="Verdana"/>
        </w:rPr>
        <w:t xml:space="preserve"> u</w:t>
      </w:r>
      <w:r w:rsidR="00684B94">
        <w:rPr>
          <w:rFonts w:ascii="Verdana" w:hAnsi="Verdana"/>
        </w:rPr>
        <w:t xml:space="preserve">nd </w:t>
      </w:r>
      <w:r w:rsidR="00684B94" w:rsidRPr="004B4147">
        <w:rPr>
          <w:rFonts w:ascii="Verdana" w:hAnsi="Verdana"/>
        </w:rPr>
        <w:t xml:space="preserve">gesetzlich geschützte Biotope gem. § 30 BNatSchG im Bereich des </w:t>
      </w:r>
      <w:r w:rsidR="00684B94" w:rsidRPr="00443A29">
        <w:rPr>
          <w:rFonts w:ascii="Verdana" w:hAnsi="Verdana"/>
        </w:rPr>
        <w:t>Vorhabens</w:t>
      </w:r>
      <w:r w:rsidR="00684B94" w:rsidRPr="00443A29">
        <w:t xml:space="preserve"> </w:t>
      </w:r>
      <w:r w:rsidR="00684B94" w:rsidRPr="00443A29">
        <w:rPr>
          <w:rFonts w:ascii="Verdana" w:hAnsi="Verdana"/>
        </w:rPr>
        <w:t>(Nr. 2.3.7 der Anlage 3 zum UVPG)</w:t>
      </w:r>
      <w:r w:rsidR="00684B94" w:rsidRPr="00684B94">
        <w:rPr>
          <w:rFonts w:ascii="Verdana" w:hAnsi="Verdana"/>
        </w:rPr>
        <w:t xml:space="preserve"> </w:t>
      </w:r>
      <w:r w:rsidR="00684B94" w:rsidRPr="004B4147">
        <w:rPr>
          <w:rFonts w:ascii="Verdana" w:hAnsi="Verdana"/>
        </w:rPr>
        <w:t>betroffen</w:t>
      </w:r>
      <w:r w:rsidR="00684B94" w:rsidRPr="00443A29">
        <w:rPr>
          <w:rFonts w:ascii="Verdana" w:hAnsi="Verdana"/>
        </w:rPr>
        <w:t xml:space="preserve">. </w:t>
      </w:r>
      <w:r w:rsidR="00684B94">
        <w:rPr>
          <w:rFonts w:ascii="Verdana" w:hAnsi="Verdana"/>
        </w:rPr>
        <w:t xml:space="preserve">Da es sich </w:t>
      </w:r>
      <w:r>
        <w:rPr>
          <w:rFonts w:ascii="Verdana" w:hAnsi="Verdana"/>
        </w:rPr>
        <w:t xml:space="preserve">um eine </w:t>
      </w:r>
      <w:r w:rsidR="00684B94">
        <w:rPr>
          <w:rFonts w:ascii="Verdana" w:hAnsi="Verdana"/>
        </w:rPr>
        <w:t>Renaturierungsmaßnahme handelt, welche sowohl im ö</w:t>
      </w:r>
      <w:r w:rsidR="00100148">
        <w:rPr>
          <w:rFonts w:ascii="Verdana" w:hAnsi="Verdana"/>
        </w:rPr>
        <w:t>kologischen Entwicklungskonzept Donau als auch im FFH-Managementplan enthalten ist und in der Summe zu einer Aufwertung von Natur und Landschaft führt, sind keine erheblichen/dauerhaften Beeinträchtigungen der naturschutzrechtlich relevanten Schutzgüter zu erwarten.</w:t>
      </w:r>
      <w:r w:rsidR="00CC4340" w:rsidRPr="00CC4340">
        <w:t xml:space="preserve"> </w:t>
      </w:r>
      <w:r w:rsidR="00CC4340" w:rsidRPr="00CC4340">
        <w:rPr>
          <w:rFonts w:ascii="Verdana" w:hAnsi="Verdana"/>
        </w:rPr>
        <w:t>Etwaige Beeinträchtigungen durch die geplanten Maßnahmen werden im Zuge des Vorhabens selbst ausgeglich</w:t>
      </w:r>
      <w:r w:rsidR="00CC4340">
        <w:rPr>
          <w:rFonts w:ascii="Verdana" w:hAnsi="Verdana"/>
        </w:rPr>
        <w:t>en, indem die betroffenen Bioto</w:t>
      </w:r>
      <w:r w:rsidR="00CC4340" w:rsidRPr="00CC4340">
        <w:rPr>
          <w:rFonts w:ascii="Verdana" w:hAnsi="Verdana"/>
        </w:rPr>
        <w:t>pe/Lebensraumtypen wieder neu entwickelt werden.</w:t>
      </w:r>
      <w:r w:rsidR="0048661B">
        <w:rPr>
          <w:rFonts w:ascii="Verdana" w:hAnsi="Verdana"/>
        </w:rPr>
        <w:t xml:space="preserve"> </w:t>
      </w:r>
    </w:p>
    <w:p w:rsidR="00B65831" w:rsidRDefault="00B65831" w:rsidP="00EB62CC">
      <w:pPr>
        <w:pStyle w:val="KeinLeerraum"/>
        <w:jc w:val="both"/>
        <w:rPr>
          <w:rFonts w:ascii="Verdana" w:hAnsi="Verdana"/>
        </w:rPr>
      </w:pPr>
    </w:p>
    <w:p w:rsidR="00B65831" w:rsidRDefault="00B65831" w:rsidP="00EB62CC">
      <w:pPr>
        <w:pStyle w:val="KeinLeerraum"/>
        <w:jc w:val="both"/>
        <w:rPr>
          <w:rFonts w:ascii="Verdana" w:hAnsi="Verdana"/>
        </w:rPr>
      </w:pPr>
      <w:r>
        <w:rPr>
          <w:rFonts w:ascii="Verdana" w:hAnsi="Verdana"/>
        </w:rPr>
        <w:t>Es sind</w:t>
      </w:r>
      <w:r w:rsidRPr="00BA799C">
        <w:rPr>
          <w:rFonts w:ascii="Verdana" w:hAnsi="Verdana"/>
        </w:rPr>
        <w:t xml:space="preserve"> </w:t>
      </w:r>
      <w:r w:rsidR="00D66958">
        <w:rPr>
          <w:rFonts w:ascii="Verdana" w:hAnsi="Verdana"/>
        </w:rPr>
        <w:t xml:space="preserve">weder </w:t>
      </w:r>
      <w:r w:rsidRPr="00BA799C">
        <w:rPr>
          <w:rFonts w:ascii="Verdana" w:hAnsi="Verdana"/>
        </w:rPr>
        <w:t>Naturschutzgebiete gem</w:t>
      </w:r>
      <w:r w:rsidRPr="004B4147">
        <w:rPr>
          <w:rFonts w:ascii="Verdana" w:hAnsi="Verdana"/>
        </w:rPr>
        <w:t xml:space="preserve">. § 23 BNatSchG, </w:t>
      </w:r>
      <w:r w:rsidR="00D66958">
        <w:rPr>
          <w:rFonts w:ascii="Verdana" w:hAnsi="Verdana"/>
        </w:rPr>
        <w:t>noch</w:t>
      </w:r>
      <w:r w:rsidRPr="004B4147">
        <w:rPr>
          <w:rFonts w:ascii="Verdana" w:hAnsi="Verdana"/>
        </w:rPr>
        <w:t xml:space="preserve"> Nationalpark</w:t>
      </w:r>
      <w:r w:rsidR="00FD451C">
        <w:rPr>
          <w:rFonts w:ascii="Verdana" w:hAnsi="Verdana"/>
        </w:rPr>
        <w:t>s</w:t>
      </w:r>
      <w:r w:rsidRPr="004B4147">
        <w:rPr>
          <w:rFonts w:ascii="Verdana" w:hAnsi="Verdana"/>
        </w:rPr>
        <w:t xml:space="preserve"> und Nationale Naturmonumente gem. § 24 BNatSchG </w:t>
      </w:r>
      <w:r w:rsidR="00D66958">
        <w:rPr>
          <w:rFonts w:ascii="Verdana" w:hAnsi="Verdana"/>
        </w:rPr>
        <w:t xml:space="preserve">oder </w:t>
      </w:r>
      <w:r w:rsidR="00D66958" w:rsidRPr="004B4147">
        <w:rPr>
          <w:rFonts w:ascii="Verdana" w:hAnsi="Verdana"/>
        </w:rPr>
        <w:t>Biosphärenreservate</w:t>
      </w:r>
      <w:r w:rsidR="00D66958">
        <w:rPr>
          <w:rFonts w:ascii="Verdana" w:hAnsi="Verdana"/>
        </w:rPr>
        <w:t xml:space="preserve"> gem. § 25 BNatSchG betroffen. (Nr. 2.3.2 - 2.3.4 der Anlage 3</w:t>
      </w:r>
      <w:r w:rsidR="00D66958" w:rsidRPr="00AC79CF">
        <w:rPr>
          <w:rFonts w:ascii="Verdana" w:hAnsi="Verdana"/>
        </w:rPr>
        <w:t xml:space="preserve"> zum UVPG</w:t>
      </w:r>
      <w:r w:rsidR="00D66958">
        <w:rPr>
          <w:rFonts w:ascii="Verdana" w:hAnsi="Verdana"/>
        </w:rPr>
        <w:t>)</w:t>
      </w:r>
    </w:p>
    <w:p w:rsidR="004E21E9" w:rsidRDefault="004E21E9" w:rsidP="00EB62CC">
      <w:pPr>
        <w:pStyle w:val="KeinLeerraum"/>
        <w:jc w:val="both"/>
        <w:rPr>
          <w:rFonts w:ascii="Verdana" w:hAnsi="Verdana"/>
        </w:rPr>
      </w:pPr>
    </w:p>
    <w:p w:rsidR="00B65831" w:rsidRDefault="00B65831" w:rsidP="00EB62CC">
      <w:pPr>
        <w:pStyle w:val="KeinLeerraum"/>
        <w:jc w:val="both"/>
        <w:rPr>
          <w:rFonts w:ascii="Verdana" w:hAnsi="Verdana"/>
        </w:rPr>
      </w:pPr>
      <w:r w:rsidRPr="00BA799C">
        <w:rPr>
          <w:rFonts w:ascii="Verdana" w:hAnsi="Verdana"/>
        </w:rPr>
        <w:lastRenderedPageBreak/>
        <w:t>Es befinden sich keine Natu</w:t>
      </w:r>
      <w:r>
        <w:rPr>
          <w:rFonts w:ascii="Verdana" w:hAnsi="Verdana"/>
        </w:rPr>
        <w:t xml:space="preserve">rdenkmäler </w:t>
      </w:r>
      <w:r w:rsidR="00AD47D7" w:rsidRPr="00BA799C">
        <w:rPr>
          <w:rFonts w:ascii="Verdana" w:hAnsi="Verdana"/>
        </w:rPr>
        <w:t>i.</w:t>
      </w:r>
      <w:r w:rsidR="00AD47D7">
        <w:rPr>
          <w:rFonts w:ascii="Verdana" w:hAnsi="Verdana"/>
        </w:rPr>
        <w:t xml:space="preserve"> </w:t>
      </w:r>
      <w:r w:rsidR="00AD47D7" w:rsidRPr="00BA799C">
        <w:rPr>
          <w:rFonts w:ascii="Verdana" w:hAnsi="Verdana"/>
        </w:rPr>
        <w:t>S.</w:t>
      </w:r>
      <w:r w:rsidR="00AD47D7">
        <w:rPr>
          <w:rFonts w:ascii="Verdana" w:hAnsi="Verdana"/>
        </w:rPr>
        <w:t xml:space="preserve"> </w:t>
      </w:r>
      <w:r w:rsidR="00AD47D7" w:rsidRPr="00BA799C">
        <w:rPr>
          <w:rFonts w:ascii="Verdana" w:hAnsi="Verdana"/>
        </w:rPr>
        <w:t xml:space="preserve">d. </w:t>
      </w:r>
      <w:r>
        <w:rPr>
          <w:rFonts w:ascii="Verdana" w:hAnsi="Verdana"/>
        </w:rPr>
        <w:t>§ 28 BNatSchG und</w:t>
      </w:r>
      <w:r w:rsidRPr="00BA799C">
        <w:rPr>
          <w:rFonts w:ascii="Verdana" w:hAnsi="Verdana"/>
        </w:rPr>
        <w:t xml:space="preserve"> keine geschützten Landschaftsbestandteile (einschließlich Alleen) gem. § 29 BNatSchG </w:t>
      </w:r>
      <w:r>
        <w:rPr>
          <w:rFonts w:ascii="Verdana" w:hAnsi="Verdana"/>
        </w:rPr>
        <w:t>im Bereich des Vorhaben</w:t>
      </w:r>
      <w:r w:rsidR="00443A29">
        <w:rPr>
          <w:rFonts w:ascii="Verdana" w:hAnsi="Verdana"/>
        </w:rPr>
        <w:t>s (Nr. 2.3.5-2.3.6 der Anlage 3</w:t>
      </w:r>
      <w:r>
        <w:rPr>
          <w:rFonts w:ascii="Verdana" w:hAnsi="Verdana"/>
        </w:rPr>
        <w:t xml:space="preserve"> zum UVPG). </w:t>
      </w:r>
    </w:p>
    <w:p w:rsidR="00684B94" w:rsidRPr="00620DB4" w:rsidRDefault="00684B94" w:rsidP="00EB62CC">
      <w:pPr>
        <w:pStyle w:val="KeinLeerraum"/>
        <w:jc w:val="both"/>
        <w:rPr>
          <w:rFonts w:ascii="Verdana" w:hAnsi="Verdana"/>
          <w:highlight w:val="yellow"/>
        </w:rPr>
      </w:pPr>
    </w:p>
    <w:p w:rsidR="00B65831" w:rsidRPr="00620DB4" w:rsidRDefault="00B65831" w:rsidP="00EB62CC">
      <w:pPr>
        <w:pStyle w:val="KeinLeerraum"/>
        <w:jc w:val="both"/>
        <w:rPr>
          <w:rFonts w:ascii="Verdana" w:hAnsi="Verdana"/>
          <w:highlight w:val="yellow"/>
        </w:rPr>
      </w:pPr>
      <w:r w:rsidRPr="004B4147">
        <w:rPr>
          <w:rFonts w:ascii="Verdana" w:hAnsi="Verdana"/>
        </w:rPr>
        <w:t>Die Verfügbarkeit und Qualität der natürlichen Ressource Wasser wird nicht beeinflusst. Wasserschutzgebiete nach § 51 Wasserhaushaltsgesetz (WHG) und Heilquellenschutzgebiete nach § 53 Abs. 4 WHG sowie Risikogebiete nach § 73 Abs. 1 WHG sind nicht betroffen</w:t>
      </w:r>
      <w:r>
        <w:rPr>
          <w:rFonts w:ascii="Verdana" w:hAnsi="Verdana"/>
        </w:rPr>
        <w:t xml:space="preserve"> </w:t>
      </w:r>
      <w:r w:rsidR="00443A29">
        <w:rPr>
          <w:rFonts w:ascii="Verdana" w:hAnsi="Verdana"/>
        </w:rPr>
        <w:t>(Nr. 2.3.8 der Anlage 3</w:t>
      </w:r>
      <w:r w:rsidRPr="007435EB">
        <w:rPr>
          <w:rFonts w:ascii="Verdana" w:hAnsi="Verdana"/>
        </w:rPr>
        <w:t xml:space="preserve"> zum UVPG)</w:t>
      </w:r>
      <w:r w:rsidRPr="00BA799C">
        <w:rPr>
          <w:rFonts w:ascii="Verdana" w:hAnsi="Verdana"/>
        </w:rPr>
        <w:t xml:space="preserve">. </w:t>
      </w:r>
    </w:p>
    <w:p w:rsidR="00B65831" w:rsidRPr="00BA799C" w:rsidRDefault="00B65831" w:rsidP="00EB62CC">
      <w:pPr>
        <w:pStyle w:val="KeinLeerraum"/>
        <w:jc w:val="both"/>
        <w:rPr>
          <w:rFonts w:ascii="Verdana" w:hAnsi="Verdana"/>
        </w:rPr>
      </w:pPr>
      <w:r w:rsidRPr="00BA799C">
        <w:rPr>
          <w:rFonts w:ascii="Verdana" w:hAnsi="Verdana"/>
        </w:rPr>
        <w:t xml:space="preserve">Ein Überschwemmungsgebiet nach § 76 Abs. 1 WHG liegt </w:t>
      </w:r>
      <w:r w:rsidR="00443A29">
        <w:rPr>
          <w:rFonts w:ascii="Verdana" w:hAnsi="Verdana"/>
        </w:rPr>
        <w:t>vor (Nr. 2.3.8 der Anlage 3</w:t>
      </w:r>
      <w:r w:rsidRPr="00BA799C">
        <w:rPr>
          <w:rFonts w:ascii="Verdana" w:hAnsi="Verdana"/>
        </w:rPr>
        <w:t xml:space="preserve"> zum UVPG).</w:t>
      </w:r>
      <w:r w:rsidRPr="00BA799C">
        <w:t xml:space="preserve"> </w:t>
      </w:r>
      <w:r w:rsidRPr="00BA799C">
        <w:rPr>
          <w:rFonts w:ascii="Verdana" w:hAnsi="Verdana"/>
        </w:rPr>
        <w:t>Negative Auswirkungen des Vorhabens auf das Überschwemmungsgebiet sind nicht zu erwarten.</w:t>
      </w:r>
    </w:p>
    <w:p w:rsidR="00B65831" w:rsidRPr="00620DB4" w:rsidRDefault="00B65831" w:rsidP="00EB62CC">
      <w:pPr>
        <w:pStyle w:val="KeinLeerraum"/>
        <w:jc w:val="both"/>
        <w:rPr>
          <w:rFonts w:ascii="Verdana" w:hAnsi="Verdana"/>
          <w:highlight w:val="yellow"/>
        </w:rPr>
      </w:pPr>
    </w:p>
    <w:p w:rsidR="00B65831" w:rsidRPr="00BA799C" w:rsidRDefault="00B65831" w:rsidP="00EB62CC">
      <w:pPr>
        <w:pStyle w:val="KeinLeerraum"/>
        <w:jc w:val="both"/>
        <w:rPr>
          <w:rFonts w:ascii="Verdana" w:hAnsi="Verdana"/>
        </w:rPr>
      </w:pPr>
      <w:r w:rsidRPr="00BA799C">
        <w:rPr>
          <w:rFonts w:ascii="Verdana" w:hAnsi="Verdana"/>
        </w:rPr>
        <w:t>Gebiete entsprechend der Nr. 2.3.9 der Anlage 3 zum UVPG liegen nicht vor.</w:t>
      </w:r>
    </w:p>
    <w:p w:rsidR="00B65831" w:rsidRPr="00BA799C" w:rsidRDefault="00B65831" w:rsidP="00EB62CC">
      <w:pPr>
        <w:pStyle w:val="KeinLeerraum"/>
        <w:jc w:val="both"/>
        <w:rPr>
          <w:rFonts w:ascii="Verdana" w:hAnsi="Verdana"/>
        </w:rPr>
      </w:pPr>
    </w:p>
    <w:p w:rsidR="00B65831" w:rsidRPr="00BA799C" w:rsidRDefault="00B65831" w:rsidP="00EB62CC">
      <w:pPr>
        <w:pStyle w:val="KeinLeerraum"/>
        <w:jc w:val="both"/>
        <w:rPr>
          <w:rFonts w:ascii="Verdana" w:hAnsi="Verdana"/>
        </w:rPr>
      </w:pPr>
      <w:r w:rsidRPr="00BA799C">
        <w:rPr>
          <w:rFonts w:ascii="Verdana" w:hAnsi="Verdana"/>
        </w:rPr>
        <w:t>Das Gebiet hat keine hohe Bevölkerungsdichte (Nr. 2.3.10 der Anlage 3 zum UVPG).</w:t>
      </w:r>
    </w:p>
    <w:p w:rsidR="00B65831" w:rsidRPr="00BA799C" w:rsidRDefault="00B65831" w:rsidP="00EB62CC">
      <w:pPr>
        <w:pStyle w:val="KeinLeerraum"/>
        <w:jc w:val="both"/>
        <w:rPr>
          <w:rFonts w:ascii="Verdana" w:hAnsi="Verdana"/>
        </w:rPr>
      </w:pPr>
    </w:p>
    <w:p w:rsidR="00B65831" w:rsidRPr="00BA799C" w:rsidRDefault="00B65831" w:rsidP="00EB62CC">
      <w:pPr>
        <w:pStyle w:val="KeinLeerraum"/>
        <w:jc w:val="both"/>
        <w:rPr>
          <w:rFonts w:ascii="Verdana" w:hAnsi="Verdana"/>
        </w:rPr>
      </w:pPr>
      <w:r w:rsidRPr="00BA799C">
        <w:rPr>
          <w:rFonts w:ascii="Verdana" w:hAnsi="Verdana"/>
        </w:rPr>
        <w:t>Es sind keine Bau- und Bodendenkmäler in unmittelbarer Nähe verzeichnet (Nr. 2.3.11 der Anlage 3 zum UVPG).</w:t>
      </w:r>
    </w:p>
    <w:p w:rsidR="00B65831" w:rsidRPr="00620DB4" w:rsidRDefault="00B65831" w:rsidP="00EB62CC">
      <w:pPr>
        <w:pStyle w:val="KeinLeerraum"/>
        <w:jc w:val="both"/>
        <w:rPr>
          <w:rFonts w:ascii="Verdana" w:hAnsi="Verdana"/>
          <w:highlight w:val="yellow"/>
        </w:rPr>
      </w:pPr>
    </w:p>
    <w:p w:rsidR="00B65831" w:rsidRPr="00620DB4" w:rsidRDefault="00B65831" w:rsidP="00EB62CC">
      <w:pPr>
        <w:pStyle w:val="KeinLeerraum"/>
        <w:jc w:val="both"/>
        <w:rPr>
          <w:rFonts w:ascii="Verdana" w:hAnsi="Verdana"/>
          <w:highlight w:val="yellow"/>
        </w:rPr>
      </w:pPr>
    </w:p>
    <w:p w:rsidR="00B65831" w:rsidRPr="00FA3D3C" w:rsidRDefault="00B65831" w:rsidP="00EB62CC">
      <w:pPr>
        <w:pStyle w:val="KeinLeerraum"/>
        <w:jc w:val="both"/>
        <w:rPr>
          <w:rFonts w:ascii="Verdana" w:hAnsi="Verdana"/>
          <w:b/>
        </w:rPr>
      </w:pPr>
      <w:r w:rsidRPr="00FA3D3C">
        <w:rPr>
          <w:rFonts w:ascii="Verdana" w:hAnsi="Verdana"/>
          <w:b/>
        </w:rPr>
        <w:t xml:space="preserve">Die Prüfung in der ersten Stufe der Kriterien nach </w:t>
      </w:r>
      <w:r w:rsidRPr="00A955B0">
        <w:rPr>
          <w:rFonts w:ascii="Verdana" w:hAnsi="Verdana"/>
          <w:b/>
        </w:rPr>
        <w:t xml:space="preserve">Anlage 3 Nummer 2.3 </w:t>
      </w:r>
      <w:r w:rsidRPr="00FA3D3C">
        <w:rPr>
          <w:rFonts w:ascii="Verdana" w:hAnsi="Verdana"/>
          <w:b/>
        </w:rPr>
        <w:t xml:space="preserve">zum UVPG hat ergeben, dass </w:t>
      </w:r>
      <w:r>
        <w:rPr>
          <w:rFonts w:ascii="Verdana" w:hAnsi="Verdana"/>
          <w:b/>
        </w:rPr>
        <w:t xml:space="preserve">aufgrund der Lage im </w:t>
      </w:r>
      <w:r w:rsidR="00D66958">
        <w:rPr>
          <w:rFonts w:ascii="Verdana" w:hAnsi="Verdana"/>
          <w:b/>
        </w:rPr>
        <w:t xml:space="preserve">Natura 2000-Gebiet, </w:t>
      </w:r>
      <w:r>
        <w:rPr>
          <w:rFonts w:ascii="Verdana" w:hAnsi="Verdana"/>
          <w:b/>
        </w:rPr>
        <w:t>im Landschaftsschutzgebiet</w:t>
      </w:r>
      <w:r w:rsidRPr="00FA3D3C">
        <w:rPr>
          <w:rFonts w:ascii="Verdana" w:hAnsi="Verdana"/>
          <w:b/>
        </w:rPr>
        <w:t xml:space="preserve"> </w:t>
      </w:r>
      <w:r w:rsidR="00D66958">
        <w:rPr>
          <w:rFonts w:ascii="Verdana" w:hAnsi="Verdana"/>
          <w:b/>
        </w:rPr>
        <w:t xml:space="preserve">und den </w:t>
      </w:r>
      <w:r w:rsidR="00D66958" w:rsidRPr="00D66958">
        <w:rPr>
          <w:rFonts w:ascii="Verdana" w:hAnsi="Verdana"/>
          <w:b/>
        </w:rPr>
        <w:t xml:space="preserve">gesetzlich geschützten Biotopen gem. § 30 BNatSchG </w:t>
      </w:r>
      <w:r w:rsidRPr="00FA3D3C">
        <w:rPr>
          <w:rFonts w:ascii="Verdana" w:hAnsi="Verdana"/>
          <w:b/>
        </w:rPr>
        <w:t xml:space="preserve">durchaus </w:t>
      </w:r>
      <w:r>
        <w:rPr>
          <w:rFonts w:ascii="Verdana" w:hAnsi="Verdana"/>
          <w:b/>
        </w:rPr>
        <w:t>besondere örtliche</w:t>
      </w:r>
      <w:r w:rsidRPr="00FA3D3C">
        <w:rPr>
          <w:rFonts w:ascii="Verdana" w:hAnsi="Verdana"/>
          <w:b/>
        </w:rPr>
        <w:t xml:space="preserve"> Gegebenheiten vorliegen. </w:t>
      </w:r>
      <w:r>
        <w:rPr>
          <w:rFonts w:ascii="Verdana" w:hAnsi="Verdana"/>
          <w:b/>
        </w:rPr>
        <w:t xml:space="preserve">Da die Maßnahme jedoch Teil des </w:t>
      </w:r>
      <w:r w:rsidR="00D66958">
        <w:rPr>
          <w:rFonts w:ascii="Verdana" w:hAnsi="Verdana"/>
          <w:b/>
        </w:rPr>
        <w:t xml:space="preserve">Ökologischen Entwicklungskonzepts, wie auch des </w:t>
      </w:r>
      <w:r>
        <w:rPr>
          <w:rFonts w:ascii="Verdana" w:hAnsi="Verdana"/>
          <w:b/>
        </w:rPr>
        <w:t>FFH-Managementplans ist und somit de</w:t>
      </w:r>
      <w:r w:rsidR="00D66958">
        <w:rPr>
          <w:rFonts w:ascii="Verdana" w:hAnsi="Verdana"/>
          <w:b/>
        </w:rPr>
        <w:t>r</w:t>
      </w:r>
      <w:r>
        <w:rPr>
          <w:rFonts w:ascii="Verdana" w:hAnsi="Verdana"/>
          <w:b/>
        </w:rPr>
        <w:t>en Umsetzung dient, stellt die Renaturierung bei Irnsing keine Beeinträchtigung, sonde</w:t>
      </w:r>
      <w:r w:rsidR="005C25B6">
        <w:rPr>
          <w:rFonts w:ascii="Verdana" w:hAnsi="Verdana"/>
          <w:b/>
        </w:rPr>
        <w:t>rn vielmehr eine Aufwertung der</w:t>
      </w:r>
      <w:r>
        <w:rPr>
          <w:rFonts w:ascii="Verdana" w:hAnsi="Verdana"/>
          <w:b/>
        </w:rPr>
        <w:t xml:space="preserve"> Schutzgebiete dar.</w:t>
      </w:r>
      <w:r w:rsidR="009968F0">
        <w:rPr>
          <w:rFonts w:ascii="Verdana" w:hAnsi="Verdana"/>
          <w:b/>
        </w:rPr>
        <w:t xml:space="preserve"> </w:t>
      </w:r>
      <w:r w:rsidR="00C5638D">
        <w:rPr>
          <w:rFonts w:ascii="Verdana" w:hAnsi="Verdana"/>
          <w:b/>
        </w:rPr>
        <w:t>Auch bezüglich des betroffenen Überschwemmungsgebiets sind keine negativen Auswirkungen zu erwarten.</w:t>
      </w:r>
    </w:p>
    <w:p w:rsidR="00B65831" w:rsidRPr="00FA3D3C" w:rsidRDefault="00B65831" w:rsidP="00EB62CC">
      <w:pPr>
        <w:pStyle w:val="KeinLeerraum"/>
        <w:jc w:val="both"/>
        <w:rPr>
          <w:rFonts w:ascii="Verdana" w:hAnsi="Verdana"/>
          <w:b/>
        </w:rPr>
      </w:pPr>
    </w:p>
    <w:p w:rsidR="00B65831" w:rsidRPr="00FA3D3C" w:rsidRDefault="00B65831" w:rsidP="00EB62CC">
      <w:pPr>
        <w:pStyle w:val="KeinLeerraum"/>
        <w:jc w:val="both"/>
        <w:rPr>
          <w:rFonts w:ascii="Verdana" w:hAnsi="Verdana"/>
          <w:b/>
        </w:rPr>
      </w:pPr>
      <w:r w:rsidRPr="00FA3D3C">
        <w:rPr>
          <w:rFonts w:ascii="Verdana" w:hAnsi="Verdana"/>
          <w:b/>
        </w:rPr>
        <w:t>Gemäß § 7 Abs. 2 UVPG besteht demnach keine UVP-Pflicht.</w:t>
      </w:r>
    </w:p>
    <w:p w:rsidR="004264C6" w:rsidRDefault="004264C6" w:rsidP="00EB62CC">
      <w:pPr>
        <w:pStyle w:val="KeinLeerraum"/>
        <w:jc w:val="both"/>
        <w:rPr>
          <w:rFonts w:ascii="Verdana" w:hAnsi="Verdana"/>
          <w:b/>
          <w:highlight w:val="yellow"/>
        </w:rPr>
      </w:pPr>
      <w:bookmarkStart w:id="0" w:name="_GoBack"/>
      <w:bookmarkEnd w:id="0"/>
    </w:p>
    <w:p w:rsidR="00B65831" w:rsidRDefault="00B65831" w:rsidP="00EB62CC">
      <w:pPr>
        <w:pStyle w:val="KeinLeerraum"/>
        <w:jc w:val="both"/>
        <w:rPr>
          <w:rFonts w:ascii="Verdana" w:hAnsi="Verdana"/>
          <w:b/>
          <w:highlight w:val="yellow"/>
        </w:rPr>
      </w:pPr>
    </w:p>
    <w:p w:rsidR="00B65831" w:rsidRDefault="00B65831" w:rsidP="00EB62CC">
      <w:pPr>
        <w:pStyle w:val="KeinLeerraum"/>
        <w:jc w:val="both"/>
        <w:rPr>
          <w:rFonts w:ascii="Verdana" w:hAnsi="Verdana"/>
        </w:rPr>
      </w:pPr>
    </w:p>
    <w:p w:rsidR="00B65831" w:rsidRPr="004B4147" w:rsidRDefault="00B65831" w:rsidP="00EB62CC">
      <w:pPr>
        <w:pStyle w:val="KeinLeerraum"/>
        <w:jc w:val="both"/>
        <w:rPr>
          <w:rFonts w:ascii="Verdana" w:hAnsi="Verdana"/>
        </w:rPr>
      </w:pPr>
    </w:p>
    <w:p w:rsidR="00B65831" w:rsidRPr="0092777F" w:rsidRDefault="005E6C51" w:rsidP="00EB62CC">
      <w:pPr>
        <w:pStyle w:val="KeinLeerraum"/>
        <w:jc w:val="both"/>
        <w:rPr>
          <w:rFonts w:ascii="Verdana" w:hAnsi="Verdana"/>
        </w:rPr>
      </w:pPr>
      <w:r w:rsidRPr="0092777F">
        <w:rPr>
          <w:rFonts w:ascii="Verdana" w:hAnsi="Verdana"/>
        </w:rPr>
        <w:t>Kelh</w:t>
      </w:r>
      <w:r w:rsidR="000042B0" w:rsidRPr="0092777F">
        <w:rPr>
          <w:rFonts w:ascii="Verdana" w:hAnsi="Verdana"/>
        </w:rPr>
        <w:t xml:space="preserve">eim, </w:t>
      </w:r>
      <w:r w:rsidR="00754E0A">
        <w:rPr>
          <w:rFonts w:ascii="Verdana" w:hAnsi="Verdana"/>
        </w:rPr>
        <w:t>2</w:t>
      </w:r>
      <w:r w:rsidR="00F72C5F">
        <w:rPr>
          <w:rFonts w:ascii="Verdana" w:hAnsi="Verdana"/>
        </w:rPr>
        <w:t>9</w:t>
      </w:r>
      <w:r w:rsidR="0092777F">
        <w:rPr>
          <w:rFonts w:ascii="Verdana" w:hAnsi="Verdana"/>
        </w:rPr>
        <w:t>.07</w:t>
      </w:r>
      <w:r w:rsidR="004E7B9B" w:rsidRPr="0092777F">
        <w:rPr>
          <w:rFonts w:ascii="Verdana" w:hAnsi="Verdana"/>
        </w:rPr>
        <w:t>.2024</w:t>
      </w:r>
    </w:p>
    <w:p w:rsidR="006555E4" w:rsidRPr="0092777F" w:rsidRDefault="005E6C51" w:rsidP="00EB62CC">
      <w:pPr>
        <w:pStyle w:val="KeinLeerraum"/>
        <w:jc w:val="both"/>
        <w:rPr>
          <w:rFonts w:ascii="Verdana" w:hAnsi="Verdana"/>
        </w:rPr>
      </w:pPr>
      <w:r w:rsidRPr="0092777F">
        <w:rPr>
          <w:rFonts w:ascii="Verdana" w:hAnsi="Verdana"/>
        </w:rPr>
        <w:t>Landratsamt</w:t>
      </w:r>
      <w:r w:rsidR="00BD32A0" w:rsidRPr="0092777F">
        <w:rPr>
          <w:rFonts w:ascii="Verdana" w:hAnsi="Verdana"/>
        </w:rPr>
        <w:t xml:space="preserve"> Kelheim</w:t>
      </w:r>
    </w:p>
    <w:p w:rsidR="006555E4" w:rsidRPr="0092777F" w:rsidRDefault="006555E4" w:rsidP="00EB62CC">
      <w:pPr>
        <w:pStyle w:val="KeinLeerraum"/>
        <w:jc w:val="both"/>
        <w:rPr>
          <w:rFonts w:ascii="Verdana" w:hAnsi="Verdana"/>
        </w:rPr>
      </w:pPr>
    </w:p>
    <w:p w:rsidR="002F671D" w:rsidRPr="0092777F" w:rsidRDefault="002F671D" w:rsidP="00EB62CC">
      <w:pPr>
        <w:pStyle w:val="KeinLeerraum"/>
        <w:jc w:val="both"/>
        <w:rPr>
          <w:rFonts w:ascii="Verdana" w:hAnsi="Verdana"/>
        </w:rPr>
      </w:pPr>
    </w:p>
    <w:p w:rsidR="0072748F" w:rsidRPr="0092777F" w:rsidRDefault="0072748F" w:rsidP="00EB62CC">
      <w:pPr>
        <w:pStyle w:val="KeinLeerraum"/>
        <w:jc w:val="both"/>
        <w:rPr>
          <w:rFonts w:ascii="Verdana" w:hAnsi="Verdana"/>
        </w:rPr>
      </w:pPr>
    </w:p>
    <w:p w:rsidR="001B1CF7" w:rsidRPr="0092777F" w:rsidRDefault="001B6FCD" w:rsidP="00EB62CC">
      <w:pPr>
        <w:pStyle w:val="KeinLeerraum"/>
        <w:jc w:val="both"/>
        <w:rPr>
          <w:rFonts w:ascii="Verdana" w:hAnsi="Verdana"/>
        </w:rPr>
      </w:pPr>
      <w:r w:rsidRPr="0092777F">
        <w:rPr>
          <w:rFonts w:ascii="Verdana" w:hAnsi="Verdana"/>
        </w:rPr>
        <w:t xml:space="preserve">gez. </w:t>
      </w:r>
      <w:r w:rsidR="0072748F" w:rsidRPr="0092777F">
        <w:rPr>
          <w:rFonts w:ascii="Verdana" w:hAnsi="Verdana"/>
        </w:rPr>
        <w:t>Ferch</w:t>
      </w:r>
      <w:r w:rsidR="001B1CF7" w:rsidRPr="0092777F">
        <w:rPr>
          <w:rFonts w:ascii="Verdana" w:hAnsi="Verdana"/>
        </w:rPr>
        <w:tab/>
      </w:r>
      <w:r w:rsidR="001B1CF7" w:rsidRPr="0092777F">
        <w:rPr>
          <w:rFonts w:ascii="Verdana" w:hAnsi="Verdana"/>
        </w:rPr>
        <w:tab/>
      </w:r>
      <w:r w:rsidR="001B1CF7" w:rsidRPr="0092777F">
        <w:rPr>
          <w:rFonts w:ascii="Verdana" w:hAnsi="Verdana"/>
        </w:rPr>
        <w:tab/>
      </w:r>
      <w:r w:rsidR="001B1CF7" w:rsidRPr="0092777F">
        <w:rPr>
          <w:rFonts w:ascii="Verdana" w:hAnsi="Verdana"/>
        </w:rPr>
        <w:tab/>
      </w:r>
      <w:r w:rsidR="001B1CF7" w:rsidRPr="0092777F">
        <w:rPr>
          <w:rFonts w:ascii="Verdana" w:hAnsi="Verdana"/>
        </w:rPr>
        <w:tab/>
      </w:r>
      <w:r w:rsidR="001B1CF7" w:rsidRPr="0092777F">
        <w:rPr>
          <w:rFonts w:ascii="Verdana" w:hAnsi="Verdana"/>
        </w:rPr>
        <w:tab/>
      </w:r>
      <w:r w:rsidR="001B1CF7" w:rsidRPr="0092777F">
        <w:rPr>
          <w:rFonts w:ascii="Verdana" w:hAnsi="Verdana"/>
        </w:rPr>
        <w:tab/>
      </w:r>
      <w:r w:rsidR="001B1CF7" w:rsidRPr="0092777F">
        <w:rPr>
          <w:rFonts w:ascii="Verdana" w:hAnsi="Verdana"/>
        </w:rPr>
        <w:tab/>
      </w:r>
    </w:p>
    <w:p w:rsidR="000361F9" w:rsidRPr="0092777F" w:rsidRDefault="008A1599" w:rsidP="00EB62CC">
      <w:pPr>
        <w:pStyle w:val="KeinLeerraum"/>
        <w:jc w:val="both"/>
        <w:rPr>
          <w:rFonts w:ascii="Verdana" w:hAnsi="Verdana"/>
        </w:rPr>
      </w:pPr>
      <w:r w:rsidRPr="0092777F">
        <w:rPr>
          <w:rFonts w:ascii="Verdana" w:hAnsi="Verdana"/>
        </w:rPr>
        <w:t>Abteilungsleiter</w:t>
      </w:r>
    </w:p>
    <w:p w:rsidR="0072748F" w:rsidRPr="00557BD5" w:rsidRDefault="000361F9" w:rsidP="00EB62CC">
      <w:pPr>
        <w:pStyle w:val="KeinLeerraum"/>
        <w:jc w:val="both"/>
        <w:rPr>
          <w:rFonts w:ascii="Verdana" w:hAnsi="Verdana"/>
        </w:rPr>
      </w:pPr>
      <w:r w:rsidRPr="0092777F">
        <w:rPr>
          <w:rFonts w:ascii="Verdana" w:hAnsi="Verdana"/>
          <w:lang w:eastAsia="de-DE"/>
        </w:rPr>
        <w:t>Bau- und Umweltangelegenheiten</w:t>
      </w:r>
      <w:r w:rsidR="001B1CF7">
        <w:rPr>
          <w:rFonts w:ascii="Verdana" w:hAnsi="Verdana"/>
        </w:rPr>
        <w:tab/>
      </w:r>
      <w:r w:rsidR="001B1CF7">
        <w:rPr>
          <w:rFonts w:ascii="Verdana" w:hAnsi="Verdana"/>
        </w:rPr>
        <w:tab/>
      </w:r>
      <w:r w:rsidR="001B1CF7">
        <w:rPr>
          <w:rFonts w:ascii="Verdana" w:hAnsi="Verdana"/>
        </w:rPr>
        <w:tab/>
      </w:r>
      <w:r w:rsidR="001B1CF7">
        <w:rPr>
          <w:rFonts w:ascii="Verdana" w:hAnsi="Verdana"/>
        </w:rPr>
        <w:tab/>
      </w:r>
      <w:r w:rsidR="001B1CF7">
        <w:rPr>
          <w:rFonts w:ascii="Verdana" w:hAnsi="Verdana"/>
        </w:rPr>
        <w:tab/>
      </w:r>
      <w:r w:rsidR="001B1CF7">
        <w:rPr>
          <w:rFonts w:ascii="Verdana" w:hAnsi="Verdana"/>
        </w:rPr>
        <w:tab/>
      </w:r>
    </w:p>
    <w:sectPr w:rsidR="0072748F" w:rsidRPr="00557B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663C9"/>
    <w:multiLevelType w:val="hybridMultilevel"/>
    <w:tmpl w:val="C7BCFB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575C4"/>
    <w:multiLevelType w:val="hybridMultilevel"/>
    <w:tmpl w:val="0780F506"/>
    <w:lvl w:ilvl="0" w:tplc="BB263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C73D2"/>
    <w:multiLevelType w:val="hybridMultilevel"/>
    <w:tmpl w:val="F72843DA"/>
    <w:lvl w:ilvl="0" w:tplc="015EF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740CB"/>
    <w:multiLevelType w:val="hybridMultilevel"/>
    <w:tmpl w:val="01C685EE"/>
    <w:lvl w:ilvl="0" w:tplc="29E452B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79"/>
    <w:rsid w:val="000042B0"/>
    <w:rsid w:val="000361F9"/>
    <w:rsid w:val="0005117B"/>
    <w:rsid w:val="00092279"/>
    <w:rsid w:val="000F25BD"/>
    <w:rsid w:val="000F5602"/>
    <w:rsid w:val="00100148"/>
    <w:rsid w:val="00114D4C"/>
    <w:rsid w:val="0013703F"/>
    <w:rsid w:val="00141A5D"/>
    <w:rsid w:val="00152410"/>
    <w:rsid w:val="001545B4"/>
    <w:rsid w:val="001746C7"/>
    <w:rsid w:val="00177BF8"/>
    <w:rsid w:val="00193B70"/>
    <w:rsid w:val="001A344D"/>
    <w:rsid w:val="001B1CF7"/>
    <w:rsid w:val="001B6FCD"/>
    <w:rsid w:val="001E7003"/>
    <w:rsid w:val="001F13EB"/>
    <w:rsid w:val="0020162C"/>
    <w:rsid w:val="00206CF5"/>
    <w:rsid w:val="00241937"/>
    <w:rsid w:val="002800E4"/>
    <w:rsid w:val="002830A5"/>
    <w:rsid w:val="00293566"/>
    <w:rsid w:val="002B5543"/>
    <w:rsid w:val="002C2AB3"/>
    <w:rsid w:val="002C757F"/>
    <w:rsid w:val="002F671D"/>
    <w:rsid w:val="003153C5"/>
    <w:rsid w:val="003371A5"/>
    <w:rsid w:val="003740A4"/>
    <w:rsid w:val="00375848"/>
    <w:rsid w:val="003766B4"/>
    <w:rsid w:val="003A08AA"/>
    <w:rsid w:val="004040FF"/>
    <w:rsid w:val="004158A3"/>
    <w:rsid w:val="004264C6"/>
    <w:rsid w:val="00443A29"/>
    <w:rsid w:val="0044473D"/>
    <w:rsid w:val="004541F8"/>
    <w:rsid w:val="004809DC"/>
    <w:rsid w:val="004854AE"/>
    <w:rsid w:val="0048661B"/>
    <w:rsid w:val="00494E13"/>
    <w:rsid w:val="004B0D61"/>
    <w:rsid w:val="004B4147"/>
    <w:rsid w:val="004C480E"/>
    <w:rsid w:val="004C72FA"/>
    <w:rsid w:val="004E21E9"/>
    <w:rsid w:val="004E7B9B"/>
    <w:rsid w:val="00504F8F"/>
    <w:rsid w:val="00505348"/>
    <w:rsid w:val="00515A4C"/>
    <w:rsid w:val="00515EE1"/>
    <w:rsid w:val="005228F9"/>
    <w:rsid w:val="005278A3"/>
    <w:rsid w:val="00536D4C"/>
    <w:rsid w:val="005440E2"/>
    <w:rsid w:val="005454F1"/>
    <w:rsid w:val="00547818"/>
    <w:rsid w:val="00553FF9"/>
    <w:rsid w:val="00557BD5"/>
    <w:rsid w:val="005841FB"/>
    <w:rsid w:val="005A3675"/>
    <w:rsid w:val="005A7521"/>
    <w:rsid w:val="005C25B6"/>
    <w:rsid w:val="005C28F4"/>
    <w:rsid w:val="005D6120"/>
    <w:rsid w:val="005D67A7"/>
    <w:rsid w:val="005E0C7E"/>
    <w:rsid w:val="005E6C51"/>
    <w:rsid w:val="005F51A4"/>
    <w:rsid w:val="00601350"/>
    <w:rsid w:val="00620DB4"/>
    <w:rsid w:val="0063601C"/>
    <w:rsid w:val="00651650"/>
    <w:rsid w:val="006555E4"/>
    <w:rsid w:val="00677308"/>
    <w:rsid w:val="00683F86"/>
    <w:rsid w:val="00684B94"/>
    <w:rsid w:val="006976FA"/>
    <w:rsid w:val="006A512F"/>
    <w:rsid w:val="006B0DB4"/>
    <w:rsid w:val="006B33B5"/>
    <w:rsid w:val="00700D6B"/>
    <w:rsid w:val="0070363B"/>
    <w:rsid w:val="00723D5D"/>
    <w:rsid w:val="0072748F"/>
    <w:rsid w:val="0073693E"/>
    <w:rsid w:val="0074030C"/>
    <w:rsid w:val="007414F0"/>
    <w:rsid w:val="00742A05"/>
    <w:rsid w:val="00743AEE"/>
    <w:rsid w:val="007459EA"/>
    <w:rsid w:val="00754E0A"/>
    <w:rsid w:val="007623A5"/>
    <w:rsid w:val="00775069"/>
    <w:rsid w:val="0077619D"/>
    <w:rsid w:val="00792407"/>
    <w:rsid w:val="007B2A2E"/>
    <w:rsid w:val="007B4324"/>
    <w:rsid w:val="007D2F68"/>
    <w:rsid w:val="007D640C"/>
    <w:rsid w:val="007D6728"/>
    <w:rsid w:val="007D67F6"/>
    <w:rsid w:val="00814B8F"/>
    <w:rsid w:val="0082144C"/>
    <w:rsid w:val="00824693"/>
    <w:rsid w:val="00834E85"/>
    <w:rsid w:val="00855FA9"/>
    <w:rsid w:val="00864BB9"/>
    <w:rsid w:val="008A1599"/>
    <w:rsid w:val="00902C85"/>
    <w:rsid w:val="00913547"/>
    <w:rsid w:val="0092777F"/>
    <w:rsid w:val="00927C95"/>
    <w:rsid w:val="009356AD"/>
    <w:rsid w:val="00950093"/>
    <w:rsid w:val="00990CA7"/>
    <w:rsid w:val="009968F0"/>
    <w:rsid w:val="00997401"/>
    <w:rsid w:val="009D4819"/>
    <w:rsid w:val="009F5DFB"/>
    <w:rsid w:val="00A06624"/>
    <w:rsid w:val="00A20DFA"/>
    <w:rsid w:val="00A33222"/>
    <w:rsid w:val="00A34D97"/>
    <w:rsid w:val="00A80653"/>
    <w:rsid w:val="00A955B0"/>
    <w:rsid w:val="00A961CF"/>
    <w:rsid w:val="00AB25D6"/>
    <w:rsid w:val="00AC2A2D"/>
    <w:rsid w:val="00AD47D7"/>
    <w:rsid w:val="00AF4949"/>
    <w:rsid w:val="00B05566"/>
    <w:rsid w:val="00B24A4E"/>
    <w:rsid w:val="00B31D81"/>
    <w:rsid w:val="00B500A1"/>
    <w:rsid w:val="00B55C55"/>
    <w:rsid w:val="00B65831"/>
    <w:rsid w:val="00B81614"/>
    <w:rsid w:val="00BA186A"/>
    <w:rsid w:val="00BA799C"/>
    <w:rsid w:val="00BD125D"/>
    <w:rsid w:val="00BD32A0"/>
    <w:rsid w:val="00BF542A"/>
    <w:rsid w:val="00BF7EDF"/>
    <w:rsid w:val="00C00753"/>
    <w:rsid w:val="00C1083A"/>
    <w:rsid w:val="00C1239A"/>
    <w:rsid w:val="00C21522"/>
    <w:rsid w:val="00C221BB"/>
    <w:rsid w:val="00C23BAF"/>
    <w:rsid w:val="00C25763"/>
    <w:rsid w:val="00C31E8B"/>
    <w:rsid w:val="00C50F71"/>
    <w:rsid w:val="00C53976"/>
    <w:rsid w:val="00C5638D"/>
    <w:rsid w:val="00C62194"/>
    <w:rsid w:val="00CC05BD"/>
    <w:rsid w:val="00CC4340"/>
    <w:rsid w:val="00CE37D2"/>
    <w:rsid w:val="00CE59BB"/>
    <w:rsid w:val="00CF12C4"/>
    <w:rsid w:val="00D009A8"/>
    <w:rsid w:val="00D10A57"/>
    <w:rsid w:val="00D17B43"/>
    <w:rsid w:val="00D3109C"/>
    <w:rsid w:val="00D66958"/>
    <w:rsid w:val="00D85C0A"/>
    <w:rsid w:val="00D872AA"/>
    <w:rsid w:val="00D91DF9"/>
    <w:rsid w:val="00DA4AB4"/>
    <w:rsid w:val="00DC03E4"/>
    <w:rsid w:val="00DC690E"/>
    <w:rsid w:val="00DF40D2"/>
    <w:rsid w:val="00DF4CBE"/>
    <w:rsid w:val="00E00499"/>
    <w:rsid w:val="00E037D6"/>
    <w:rsid w:val="00E10198"/>
    <w:rsid w:val="00E158F2"/>
    <w:rsid w:val="00E41D8C"/>
    <w:rsid w:val="00E64D11"/>
    <w:rsid w:val="00E93733"/>
    <w:rsid w:val="00EA2096"/>
    <w:rsid w:val="00EA2CC8"/>
    <w:rsid w:val="00EA5EF1"/>
    <w:rsid w:val="00EB62CC"/>
    <w:rsid w:val="00EC51F0"/>
    <w:rsid w:val="00ED0622"/>
    <w:rsid w:val="00F00917"/>
    <w:rsid w:val="00F168D3"/>
    <w:rsid w:val="00F21C3E"/>
    <w:rsid w:val="00F3117B"/>
    <w:rsid w:val="00F547B8"/>
    <w:rsid w:val="00F72BFD"/>
    <w:rsid w:val="00F72C5F"/>
    <w:rsid w:val="00F83234"/>
    <w:rsid w:val="00F96354"/>
    <w:rsid w:val="00F97B9A"/>
    <w:rsid w:val="00FA3D3C"/>
    <w:rsid w:val="00FA5DF9"/>
    <w:rsid w:val="00FB1CA0"/>
    <w:rsid w:val="00FD451C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88D6"/>
  <w15:docId w15:val="{E0200EF3-1F2B-4089-B586-2B8FCC5D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49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E6C51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rsid w:val="00E037D6"/>
    <w:pPr>
      <w:spacing w:after="120" w:line="480" w:lineRule="auto"/>
    </w:pPr>
    <w:rPr>
      <w:rFonts w:ascii="Arial" w:eastAsia="Calibri" w:hAnsi="Arial" w:cs="Times New Roman"/>
    </w:rPr>
  </w:style>
  <w:style w:type="character" w:customStyle="1" w:styleId="Textkrper2Zchn">
    <w:name w:val="Textkörper 2 Zchn"/>
    <w:basedOn w:val="Absatz-Standardschriftart"/>
    <w:link w:val="Textkrper2"/>
    <w:rsid w:val="00E037D6"/>
    <w:rPr>
      <w:rFonts w:ascii="Arial" w:eastAsia="Calibri" w:hAnsi="Arial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2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2194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77619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77619D"/>
  </w:style>
  <w:style w:type="paragraph" w:styleId="Listenabsatz">
    <w:name w:val="List Paragraph"/>
    <w:basedOn w:val="Standard"/>
    <w:uiPriority w:val="34"/>
    <w:qFormat/>
    <w:rsid w:val="001E7003"/>
    <w:pPr>
      <w:ind w:left="720"/>
      <w:contextualSpacing/>
    </w:pPr>
  </w:style>
  <w:style w:type="paragraph" w:styleId="KeinLeerraum">
    <w:name w:val="No Spacing"/>
    <w:uiPriority w:val="1"/>
    <w:qFormat/>
    <w:rsid w:val="007D6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EBF28-CD1B-4B3D-906D-BEAD7995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Rannenberg Janine</dc:creator>
  <cp:lastModifiedBy>Ferch Michael</cp:lastModifiedBy>
  <cp:revision>2</cp:revision>
  <cp:lastPrinted>2023-07-31T14:31:00Z</cp:lastPrinted>
  <dcterms:created xsi:type="dcterms:W3CDTF">2024-07-29T06:25:00Z</dcterms:created>
  <dcterms:modified xsi:type="dcterms:W3CDTF">2024-07-29T06:25:00Z</dcterms:modified>
</cp:coreProperties>
</file>