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E5" w:rsidRDefault="00F856E5"/>
    <w:p w:rsidR="00F856E5" w:rsidRDefault="00F856E5"/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orbel" w:eastAsia="Calibri" w:hAnsi="Corbel" w:cs="Times New Roman"/>
          <w:b/>
          <w:sz w:val="32"/>
          <w:szCs w:val="32"/>
          <w:u w:val="single"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/>
          <w:sz w:val="32"/>
          <w:szCs w:val="32"/>
          <w:u w:val="single"/>
          <w14:numForm w14:val="lining"/>
          <w14:numSpacing w14:val="proportional"/>
        </w:rPr>
        <w:t>Bekanntmachung</w:t>
      </w:r>
    </w:p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orbel" w:eastAsia="Calibri" w:hAnsi="Corbel" w:cs="Times New Roman"/>
          <w:b/>
          <w:sz w:val="32"/>
          <w:szCs w:val="32"/>
          <w:u w:val="single"/>
          <w14:numForm w14:val="lining"/>
          <w14:numSpacing w14:val="proportional"/>
        </w:rPr>
      </w:pP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orbel" w:eastAsia="Calibri" w:hAnsi="Corbel" w:cs="Times New Roman"/>
          <w:b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 xml:space="preserve">Planfeststellungsverfahren gem. §§ 35 ff des Kreislaufwirtschaftsgesetzes (KrWG) </w:t>
      </w:r>
      <w:proofErr w:type="spellStart"/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i.V.m</w:t>
      </w:r>
      <w:proofErr w:type="spellEnd"/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. §§ 72 ff Verwaltungsverfahrensgesetz (VwVfG) sowie gemäß dem Gesetz über die Umweltverträglichkeitsprüfung (UVPG) für die Errichtung und den Betrieb einer DK0-Deponie auf dem Grundstück Fl. Nr. 275 der Gemarkung Kruckenberg, Gemeinde Wiesent</w:t>
      </w:r>
      <w:r>
        <w:rPr>
          <w:rFonts w:ascii="Corbel" w:eastAsia="Calibri" w:hAnsi="Corbel" w:cs="Times New Roman"/>
          <w:b/>
          <w:bCs/>
          <w14:numForm w14:val="lining"/>
          <w14:numSpacing w14:val="proportional"/>
        </w:rPr>
        <w:t xml:space="preserve"> sowie</w:t>
      </w:r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 xml:space="preserve"> </w:t>
      </w:r>
    </w:p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Antrag auf Erteilung einer wasserrechtlichen Erlaubnis für die Einleitung von Sickerwasser in den Langgraben sowie für die Versickerung von Niederschlagswasser in den Untergrund</w:t>
      </w:r>
      <w:r>
        <w:rPr>
          <w:rFonts w:ascii="Corbel" w:eastAsia="Calibri" w:hAnsi="Corbel" w:cs="Times New Roman"/>
          <w:b/>
          <w:bCs/>
          <w14:numForm w14:val="lining"/>
          <w14:numSpacing w14:val="proportional"/>
        </w:rPr>
        <w:t>;</w:t>
      </w:r>
    </w:p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/>
          <w:bCs/>
          <w:u w:val="single"/>
          <w14:numForm w14:val="lining"/>
          <w14:numSpacing w14:val="proportional"/>
        </w:rPr>
        <w:t>Hier:</w:t>
      </w:r>
      <w:r>
        <w:rPr>
          <w:rFonts w:ascii="Corbel" w:eastAsia="Calibri" w:hAnsi="Corbel" w:cs="Times New Roman"/>
          <w:b/>
          <w:bCs/>
          <w14:numForm w14:val="lining"/>
          <w14:numSpacing w14:val="proportional"/>
        </w:rPr>
        <w:t xml:space="preserve"> Erörterungstermin</w:t>
      </w:r>
    </w:p>
    <w:p w:rsidR="00D61C86" w:rsidRDefault="00D61C86" w:rsidP="00F856E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</w:p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Cs/>
          <w14:numForm w14:val="lining"/>
          <w14:numSpacing w14:val="proportional"/>
        </w:rPr>
        <w:t>I</w:t>
      </w: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m Planfeststellungsverfahren für die Errichtung und den Betrieb einer DK0-Deponie auf dem Grundstück Fl.Nr. 275 der Gemarkung Kruckenberg, Gemeinde Wiesent, durch Herrn Kilian </w:t>
      </w:r>
      <w:proofErr w:type="spellStart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Gröbner</w:t>
      </w:r>
      <w:proofErr w:type="spellEnd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 beabsichtigt das Landratsamt Regensburg die Durchführung eines Erörterungstermins (§ 35 Abs. 2 KrWG </w:t>
      </w:r>
      <w:proofErr w:type="spellStart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i.V.m</w:t>
      </w:r>
      <w:proofErr w:type="spellEnd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. § 18 Abs. 1 UVPG und § 73 Abs. 6 Bayer. Verwaltungsverfahrensgesetz (</w:t>
      </w:r>
      <w:proofErr w:type="spellStart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BayVwVfG</w:t>
      </w:r>
      <w:proofErr w:type="spellEnd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).</w:t>
      </w: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Hierbei sollen die rechtzeitig erhobenen Einwendungen gegen den Plan und die Stellungnahmen der Behörden zu dem Plan mit dem </w:t>
      </w:r>
      <w:proofErr w:type="spellStart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Vorhabensträger</w:t>
      </w:r>
      <w:proofErr w:type="spellEnd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, den Behörden, den Betroffenen sowie denjenigen, die Einwendungen erhoben oder Stellungnahmen abgegeben haben, erörtert werden.</w:t>
      </w: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Der Erörterungstermin findet am </w:t>
      </w:r>
    </w:p>
    <w:p w:rsidR="00F856E5" w:rsidRPr="00F856E5" w:rsidRDefault="00BC269A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/>
          <w:bCs/>
          <w14:numForm w14:val="lining"/>
          <w14:numSpacing w14:val="proportional"/>
        </w:rPr>
        <w:t>Frei</w:t>
      </w:r>
      <w:r w:rsidR="00F856E5"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tag, den 2</w:t>
      </w:r>
      <w:r>
        <w:rPr>
          <w:rFonts w:ascii="Corbel" w:eastAsia="Calibri" w:hAnsi="Corbel" w:cs="Times New Roman"/>
          <w:b/>
          <w:bCs/>
          <w14:numForm w14:val="lining"/>
          <w14:numSpacing w14:val="proportional"/>
        </w:rPr>
        <w:t>5</w:t>
      </w:r>
      <w:r w:rsidR="00F856E5"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.</w:t>
      </w:r>
      <w:r>
        <w:rPr>
          <w:rFonts w:ascii="Corbel" w:eastAsia="Calibri" w:hAnsi="Corbel" w:cs="Times New Roman"/>
          <w:b/>
          <w:bCs/>
          <w14:numForm w14:val="lining"/>
          <w14:numSpacing w14:val="proportional"/>
        </w:rPr>
        <w:t>10</w:t>
      </w:r>
      <w:r w:rsidR="00F856E5"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 xml:space="preserve">.2024, um </w:t>
      </w:r>
      <w:r>
        <w:rPr>
          <w:rFonts w:ascii="Corbel" w:eastAsia="Calibri" w:hAnsi="Corbel" w:cs="Times New Roman"/>
          <w:b/>
          <w:bCs/>
          <w14:numForm w14:val="lining"/>
          <w14:numSpacing w14:val="proportional"/>
        </w:rPr>
        <w:t>09.30</w:t>
      </w:r>
      <w:r w:rsidR="00F856E5"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 xml:space="preserve"> Uhr</w:t>
      </w: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im Landratsamt Regensburg,</w:t>
      </w: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Altmühlstraße 3, 93059 Regensburg</w:t>
      </w: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orbel" w:eastAsia="Calibri" w:hAnsi="Corbel" w:cs="Times New Roman"/>
          <w:b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Kleiner Sitzungssaal (</w:t>
      </w:r>
      <w:proofErr w:type="spellStart"/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Zi.Nr</w:t>
      </w:r>
      <w:proofErr w:type="spellEnd"/>
      <w:r w:rsidRPr="00F856E5">
        <w:rPr>
          <w:rFonts w:ascii="Corbel" w:eastAsia="Calibri" w:hAnsi="Corbel" w:cs="Times New Roman"/>
          <w:b/>
          <w:bCs/>
          <w14:numForm w14:val="lining"/>
          <w14:numSpacing w14:val="proportional"/>
        </w:rPr>
        <w:t>. 4.034, Neubau, 4. Stock)</w:t>
      </w:r>
    </w:p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statt.</w:t>
      </w:r>
    </w:p>
    <w:p w:rsidR="00D61C86" w:rsidRPr="00F856E5" w:rsidRDefault="00D61C86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</w:p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:u w:val="single"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Cs/>
          <w:u w:val="single"/>
          <w14:numForm w14:val="lining"/>
          <w14:numSpacing w14:val="proportional"/>
        </w:rPr>
        <w:t>Allgemeine Hinweise:</w:t>
      </w: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Einwendungen, die nicht innerhalb der Einwendungsfrist erhoben worden sind, sind ausgeschlossen, wenn sie nicht auf besonderen privatrechtlichen Titeln beruhen. (Hierauf ist bereits in der </w:t>
      </w:r>
      <w:proofErr w:type="spellStart"/>
      <w:proofErr w:type="gramStart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öffentli</w:t>
      </w:r>
      <w:r>
        <w:rPr>
          <w:rFonts w:ascii="Corbel" w:eastAsia="Calibri" w:hAnsi="Corbel" w:cs="Times New Roman"/>
          <w:bCs/>
          <w14:numForm w14:val="lining"/>
          <w14:numSpacing w14:val="proportional"/>
        </w:rPr>
        <w:t>-</w:t>
      </w: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chen</w:t>
      </w:r>
      <w:proofErr w:type="spellEnd"/>
      <w:proofErr w:type="gramEnd"/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 Bekanntmachung der Planauslegung hingewiesen worden).</w:t>
      </w: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Bei Ausbleiben eines Beteiligten kann auch ohne ihn verhandelt werden.</w:t>
      </w:r>
    </w:p>
    <w:p w:rsidR="00F856E5" w:rsidRDefault="00F856E5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 w:rsidRPr="00F856E5">
        <w:rPr>
          <w:rFonts w:ascii="Corbel" w:eastAsia="Calibri" w:hAnsi="Corbel" w:cs="Times New Roman"/>
          <w:bCs/>
          <w14:numForm w14:val="lining"/>
          <w14:numSpacing w14:val="proportional"/>
        </w:rPr>
        <w:t>Der Erörterungstermin ist nicht öffentlich.</w:t>
      </w:r>
    </w:p>
    <w:p w:rsidR="00F856E5" w:rsidRDefault="00D61C86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Cs/>
          <w14:numForm w14:val="lining"/>
          <w14:numSpacing w14:val="proportional"/>
        </w:rPr>
        <w:lastRenderedPageBreak/>
        <w:t xml:space="preserve">Gemäß </w:t>
      </w:r>
      <w:r w:rsidRPr="00D61C86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Art. 73 Abs. 6 Satz 2 </w:t>
      </w:r>
      <w:proofErr w:type="spellStart"/>
      <w:r w:rsidRPr="00D61C86">
        <w:rPr>
          <w:rFonts w:ascii="Corbel" w:eastAsia="Calibri" w:hAnsi="Corbel" w:cs="Times New Roman"/>
          <w:bCs/>
          <w14:numForm w14:val="lining"/>
          <w14:numSpacing w14:val="proportional"/>
        </w:rPr>
        <w:t>i.V.m</w:t>
      </w:r>
      <w:proofErr w:type="spellEnd"/>
      <w:r w:rsidRPr="00D61C86"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. Art. 27a Abs. 1 Satz 1 </w:t>
      </w:r>
      <w:proofErr w:type="spellStart"/>
      <w:r w:rsidRPr="00D61C86">
        <w:rPr>
          <w:rFonts w:ascii="Corbel" w:eastAsia="Calibri" w:hAnsi="Corbel" w:cs="Times New Roman"/>
          <w:bCs/>
          <w14:numForm w14:val="lining"/>
          <w14:numSpacing w14:val="proportional"/>
        </w:rPr>
        <w:t>BayVwVfG</w:t>
      </w:r>
      <w:proofErr w:type="spellEnd"/>
      <w:r>
        <w:rPr>
          <w:rFonts w:ascii="Corbel" w:eastAsia="Calibri" w:hAnsi="Corbel" w:cs="Times New Roman"/>
          <w:bCs/>
          <w14:numForm w14:val="lining"/>
          <w14:numSpacing w14:val="proportional"/>
        </w:rPr>
        <w:t xml:space="preserve"> kann dieser Bekanntmachungs-text auch online auf der Homepage des Landratsamts (</w:t>
      </w:r>
      <w:hyperlink r:id="rId6" w:history="1">
        <w:r w:rsidRPr="009B1348">
          <w:rPr>
            <w:rStyle w:val="Hyperlink"/>
            <w:rFonts w:ascii="Corbel" w:eastAsia="Calibri" w:hAnsi="Corbel" w:cs="Times New Roman"/>
            <w:bCs/>
            <w14:numForm w14:val="lining"/>
            <w14:numSpacing w14:val="proportional"/>
          </w:rPr>
          <w:t>www.landkreis-regensburg.de</w:t>
        </w:r>
      </w:hyperlink>
      <w:r>
        <w:rPr>
          <w:rFonts w:ascii="Corbel" w:eastAsia="Calibri" w:hAnsi="Corbel" w:cs="Times New Roman"/>
          <w:bCs/>
          <w14:numForm w14:val="lining"/>
          <w14:numSpacing w14:val="proportional"/>
        </w:rPr>
        <w:t>) unter der Kategorie „Landratsamt“ und der Rubrik „öffentliche Bekanntmachungen“ eingesehen werden.</w:t>
      </w:r>
    </w:p>
    <w:p w:rsidR="00D61C86" w:rsidRDefault="00D61C86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</w:p>
    <w:p w:rsidR="00535FD3" w:rsidRDefault="00DC2949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Cs/>
          <w14:numForm w14:val="lining"/>
          <w14:numSpacing w14:val="proportional"/>
        </w:rPr>
        <w:t>Regensburg, 01.10.2024</w:t>
      </w:r>
    </w:p>
    <w:p w:rsidR="00DC2949" w:rsidRDefault="00DC2949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Cs/>
          <w14:numForm w14:val="lining"/>
          <w14:numSpacing w14:val="proportional"/>
        </w:rPr>
        <w:t>Landratsamt Regensburg</w:t>
      </w:r>
    </w:p>
    <w:p w:rsidR="00DC2949" w:rsidRDefault="00DC2949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Cs/>
          <w14:numForm w14:val="lining"/>
          <w14:numSpacing w14:val="proportional"/>
        </w:rPr>
        <w:t>Gez.</w:t>
      </w:r>
      <w:bookmarkStart w:id="0" w:name="_GoBack"/>
      <w:bookmarkEnd w:id="0"/>
    </w:p>
    <w:p w:rsidR="00D61C86" w:rsidRDefault="00DC2949" w:rsidP="00DC2949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Cs/>
          <w14:numForm w14:val="lining"/>
          <w14:numSpacing w14:val="proportional"/>
        </w:rPr>
        <w:t>Herrmann</w:t>
      </w:r>
    </w:p>
    <w:p w:rsidR="00535FD3" w:rsidRDefault="00DC2949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  <w:r>
        <w:rPr>
          <w:rFonts w:ascii="Corbel" w:eastAsia="Calibri" w:hAnsi="Corbel" w:cs="Times New Roman"/>
          <w:bCs/>
          <w14:numForm w14:val="lining"/>
          <w14:numSpacing w14:val="proportional"/>
        </w:rPr>
        <w:t>Abteilungsleiter</w:t>
      </w:r>
    </w:p>
    <w:p w:rsidR="00D61C86" w:rsidRPr="00F856E5" w:rsidRDefault="00D61C86" w:rsidP="00F856E5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Corbel" w:eastAsia="Calibri" w:hAnsi="Corbel" w:cs="Times New Roman"/>
          <w:bCs/>
          <w:u w:val="single"/>
          <w14:numForm w14:val="lining"/>
          <w14:numSpacing w14:val="proportional"/>
        </w:rPr>
      </w:pP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orbel" w:eastAsia="Calibri" w:hAnsi="Corbel" w:cs="Times New Roman"/>
          <w:bCs/>
          <w14:numForm w14:val="lining"/>
          <w14:numSpacing w14:val="proportional"/>
        </w:rPr>
      </w:pPr>
    </w:p>
    <w:p w:rsidR="00F856E5" w:rsidRPr="00F856E5" w:rsidRDefault="00F856E5" w:rsidP="00F856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orbel" w:eastAsia="Calibri" w:hAnsi="Corbel" w:cs="Times New Roman"/>
          <w:b/>
          <w14:numForm w14:val="lining"/>
          <w14:numSpacing w14:val="proportional"/>
        </w:rPr>
      </w:pPr>
    </w:p>
    <w:p w:rsidR="00F856E5" w:rsidRDefault="00F856E5"/>
    <w:sectPr w:rsidR="00F856E5" w:rsidSect="00D61C86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86" w:rsidRDefault="00D61C86" w:rsidP="00D61C86">
      <w:pPr>
        <w:spacing w:after="0" w:line="240" w:lineRule="auto"/>
      </w:pPr>
      <w:r>
        <w:separator/>
      </w:r>
    </w:p>
  </w:endnote>
  <w:endnote w:type="continuationSeparator" w:id="0">
    <w:p w:rsidR="00D61C86" w:rsidRDefault="00D61C86" w:rsidP="00D6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86" w:rsidRDefault="00D61C86" w:rsidP="00D61C86">
      <w:pPr>
        <w:spacing w:after="0" w:line="240" w:lineRule="auto"/>
      </w:pPr>
      <w:r>
        <w:separator/>
      </w:r>
    </w:p>
  </w:footnote>
  <w:footnote w:type="continuationSeparator" w:id="0">
    <w:p w:rsidR="00D61C86" w:rsidRDefault="00D61C86" w:rsidP="00D6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86" w:rsidRDefault="00D61C86">
    <w:pPr>
      <w:pStyle w:val="Kopfzeile"/>
    </w:pPr>
    <w:r>
      <w:t xml:space="preserve">S 31-7-6362-DK0 </w:t>
    </w:r>
    <w:proofErr w:type="spellStart"/>
    <w:r>
      <w:t>Lehmhof</w:t>
    </w:r>
    <w:proofErr w:type="spellEnd"/>
    <w:r>
      <w:t xml:space="preserve"> </w:t>
    </w:r>
    <w:proofErr w:type="spellStart"/>
    <w:r>
      <w:t>Gröbner</w:t>
    </w:r>
    <w:proofErr w:type="spellEnd"/>
  </w:p>
  <w:p w:rsidR="00D61C86" w:rsidRDefault="00D61C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E5"/>
    <w:rsid w:val="00535FD3"/>
    <w:rsid w:val="00656EF2"/>
    <w:rsid w:val="009A4E67"/>
    <w:rsid w:val="00BC269A"/>
    <w:rsid w:val="00D61C86"/>
    <w:rsid w:val="00DC2949"/>
    <w:rsid w:val="00F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A83A"/>
  <w15:chartTrackingRefBased/>
  <w15:docId w15:val="{E45DBFAC-03CC-44BC-BBF6-A3FC424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1C8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C86"/>
  </w:style>
  <w:style w:type="paragraph" w:styleId="Fuzeile">
    <w:name w:val="footer"/>
    <w:basedOn w:val="Standard"/>
    <w:link w:val="FuzeileZchn"/>
    <w:uiPriority w:val="99"/>
    <w:unhideWhenUsed/>
    <w:rsid w:val="00D6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dkreis-regens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Regensburg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Füssl Karin</dc:creator>
  <cp:keywords/>
  <dc:description/>
  <cp:lastModifiedBy>Füssl Karin</cp:lastModifiedBy>
  <cp:revision>3</cp:revision>
  <dcterms:created xsi:type="dcterms:W3CDTF">2024-10-01T13:21:00Z</dcterms:created>
  <dcterms:modified xsi:type="dcterms:W3CDTF">2024-10-01T13:29:00Z</dcterms:modified>
</cp:coreProperties>
</file>