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49" w:rsidRPr="005E6C51" w:rsidRDefault="00E01D18" w:rsidP="00AF4949">
      <w:pPr>
        <w:jc w:val="both"/>
      </w:pPr>
      <w:r>
        <w:t>Nr. 44-647-TR 14</w:t>
      </w:r>
    </w:p>
    <w:p w:rsidR="00AF4949" w:rsidRPr="005E6C51" w:rsidRDefault="00AF4949" w:rsidP="00AF4949">
      <w:pPr>
        <w:spacing w:after="0"/>
        <w:jc w:val="both"/>
        <w:rPr>
          <w:b/>
        </w:rPr>
      </w:pPr>
    </w:p>
    <w:p w:rsidR="00B81614" w:rsidRDefault="00CE606F" w:rsidP="00B81614">
      <w:pPr>
        <w:spacing w:after="0"/>
        <w:jc w:val="both"/>
        <w:rPr>
          <w:b/>
        </w:rPr>
      </w:pPr>
      <w:r>
        <w:rPr>
          <w:b/>
        </w:rPr>
        <w:t>Errichtung</w:t>
      </w:r>
      <w:r w:rsidR="00E01D18">
        <w:rPr>
          <w:b/>
        </w:rPr>
        <w:t xml:space="preserve"> eines dezentralen Hochwasserrückhaltebeckens in Train, Fl. Nr. 627, Gemarkung Train</w:t>
      </w:r>
      <w:r w:rsidR="00294045">
        <w:rPr>
          <w:b/>
        </w:rPr>
        <w:t>;</w:t>
      </w:r>
    </w:p>
    <w:p w:rsidR="00AF4949" w:rsidRPr="005E6C51" w:rsidRDefault="00C913C4" w:rsidP="00F97B9A">
      <w:pPr>
        <w:spacing w:after="0"/>
        <w:jc w:val="both"/>
        <w:rPr>
          <w:b/>
        </w:rPr>
      </w:pPr>
      <w:r>
        <w:rPr>
          <w:b/>
        </w:rPr>
        <w:t>Hier: Bekanntgabe</w:t>
      </w:r>
      <w:r w:rsidR="00E813CA">
        <w:rPr>
          <w:b/>
        </w:rPr>
        <w:t xml:space="preserve"> nach </w:t>
      </w:r>
      <w:r w:rsidR="002830A5" w:rsidRPr="005E6C51">
        <w:rPr>
          <w:b/>
        </w:rPr>
        <w:t>§ 5 Abs. 2 des</w:t>
      </w:r>
      <w:r w:rsidR="00AF4949" w:rsidRPr="005E6C51">
        <w:rPr>
          <w:b/>
        </w:rPr>
        <w:t xml:space="preserve"> Gesetz</w:t>
      </w:r>
      <w:r w:rsidR="002830A5" w:rsidRPr="005E6C51">
        <w:rPr>
          <w:b/>
        </w:rPr>
        <w:t>es</w:t>
      </w:r>
      <w:r w:rsidR="00AF4949" w:rsidRPr="005E6C51">
        <w:rPr>
          <w:b/>
        </w:rPr>
        <w:t xml:space="preserve"> über die Umweltverträglichkeitsprüfung (UVPG)</w:t>
      </w:r>
    </w:p>
    <w:p w:rsidR="002830A5" w:rsidRPr="005E6C51" w:rsidRDefault="002830A5" w:rsidP="00AF4949">
      <w:pPr>
        <w:spacing w:after="0"/>
        <w:jc w:val="both"/>
        <w:rPr>
          <w:b/>
        </w:rPr>
      </w:pPr>
    </w:p>
    <w:p w:rsidR="00294045" w:rsidRPr="00294045" w:rsidRDefault="00E01D18" w:rsidP="0013431F">
      <w:pPr>
        <w:pStyle w:val="Textkrper2"/>
        <w:tabs>
          <w:tab w:val="left" w:pos="426"/>
          <w:tab w:val="left" w:pos="851"/>
        </w:tabs>
        <w:spacing w:after="1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Gemeinde Train beantragt </w:t>
      </w:r>
      <w:r w:rsidR="00CE606F">
        <w:rPr>
          <w:rFonts w:asciiTheme="minorHAnsi" w:hAnsiTheme="minorHAnsi"/>
        </w:rPr>
        <w:t>für die Errichtung</w:t>
      </w:r>
      <w:r>
        <w:rPr>
          <w:rFonts w:asciiTheme="minorHAnsi" w:hAnsiTheme="minorHAnsi"/>
        </w:rPr>
        <w:t xml:space="preserve"> eines dezentralen Hochwasserrückhaltebeckens auf Fl. Nr. 627, Gemarkung Train, die Durchführung eines wasserrechtlichen Verfahrens.</w:t>
      </w:r>
    </w:p>
    <w:p w:rsidR="00C1239A" w:rsidRPr="005E6C51" w:rsidRDefault="007D640C" w:rsidP="00AF4949">
      <w:pPr>
        <w:jc w:val="both"/>
      </w:pPr>
      <w:r w:rsidRPr="005E6C51">
        <w:t xml:space="preserve">Gemäß </w:t>
      </w:r>
      <w:r w:rsidR="00F3117B" w:rsidRPr="00F3117B">
        <w:t>§§ 5 und</w:t>
      </w:r>
      <w:r w:rsidRPr="00F3117B">
        <w:t xml:space="preserve"> </w:t>
      </w:r>
      <w:r w:rsidR="00E01D18">
        <w:t>7 Abs. 2</w:t>
      </w:r>
      <w:r w:rsidR="00F3117B">
        <w:t xml:space="preserve"> i. V. m. § 2 </w:t>
      </w:r>
      <w:r w:rsidR="003229AB">
        <w:t>Abs. 4 Nr. 1 Buchstabe c</w:t>
      </w:r>
      <w:r w:rsidR="00F3117B">
        <w:t xml:space="preserve"> </w:t>
      </w:r>
      <w:r w:rsidRPr="005E6C51">
        <w:t>des Gesetzes über die Umweltverträglichkeitsprüfung (UVPG) in der Fassung der Bekanntmach</w:t>
      </w:r>
      <w:r w:rsidR="00E01D18">
        <w:t>ung vom 18. März 2021 (BGBl. I S. 540)</w:t>
      </w:r>
      <w:r w:rsidRPr="005E6C51">
        <w:t xml:space="preserve"> i. V. m. Nr.</w:t>
      </w:r>
      <w:r w:rsidR="00536D4C">
        <w:t xml:space="preserve"> </w:t>
      </w:r>
      <w:r w:rsidR="003229AB">
        <w:t>13.18.2</w:t>
      </w:r>
      <w:r w:rsidRPr="005E6C51">
        <w:t xml:space="preserve"> der Anlage 1 zu diesem Gesetz, ist für das Vorhaben im Rahmen der Vorprüfung unter Berücksichtigung der Schutzkriterien der Anlage 3 zu diesem Gesetz festzustellen, ob durch das Vorhaben erhebliche nachteilige Umweltauswirkungen zu erwarten sind und deshalb eine Verpflichtung zur Durchführung einer Umweltverträglichkeitsprüfung besteht.</w:t>
      </w:r>
      <w:r w:rsidR="0020162C">
        <w:t xml:space="preserve"> Die Vorprüfung erfolgt gemäß § </w:t>
      </w:r>
      <w:r w:rsidR="009D0A42">
        <w:t xml:space="preserve">7 Abs. 2 </w:t>
      </w:r>
      <w:r w:rsidR="0020162C" w:rsidRPr="00F3117B">
        <w:t xml:space="preserve">UVPG </w:t>
      </w:r>
      <w:r w:rsidR="00536D4C">
        <w:t xml:space="preserve">als eine überschlägige Prüfung </w:t>
      </w:r>
      <w:r w:rsidR="009D0A42">
        <w:t xml:space="preserve">in zwei Stufen, </w:t>
      </w:r>
      <w:r w:rsidR="00536D4C">
        <w:t>unter Berücksichtigung der in Anlage 3</w:t>
      </w:r>
      <w:r w:rsidR="003339D4">
        <w:t xml:space="preserve"> </w:t>
      </w:r>
      <w:r w:rsidR="00E813CA">
        <w:t xml:space="preserve"> </w:t>
      </w:r>
      <w:r w:rsidR="00573AC9">
        <w:t xml:space="preserve">Nummer 2.3 </w:t>
      </w:r>
      <w:r w:rsidR="003339D4">
        <w:t>aufgeführten Kriterien</w:t>
      </w:r>
      <w:r w:rsidR="00E813CA">
        <w:t>.</w:t>
      </w:r>
      <w:r w:rsidR="003339D4">
        <w:t xml:space="preserve"> </w:t>
      </w:r>
    </w:p>
    <w:p w:rsidR="00F97B9A" w:rsidRDefault="003339D4" w:rsidP="00F97B9A">
      <w:pPr>
        <w:jc w:val="both"/>
        <w:rPr>
          <w:b/>
        </w:rPr>
      </w:pPr>
      <w:r>
        <w:rPr>
          <w:b/>
        </w:rPr>
        <w:t>Die standortbezogene</w:t>
      </w:r>
      <w:r w:rsidR="00F97B9A" w:rsidRPr="005E6C51">
        <w:rPr>
          <w:b/>
        </w:rPr>
        <w:t xml:space="preserve"> Vorprüfung hat ergeben, dass</w:t>
      </w:r>
      <w:r w:rsidR="00E01D18">
        <w:rPr>
          <w:b/>
        </w:rPr>
        <w:t xml:space="preserve"> durch </w:t>
      </w:r>
      <w:r w:rsidR="00CE606F">
        <w:rPr>
          <w:b/>
        </w:rPr>
        <w:t>die Errichtung</w:t>
      </w:r>
      <w:r w:rsidR="00E01D18">
        <w:rPr>
          <w:b/>
        </w:rPr>
        <w:t xml:space="preserve"> des Hochwasserrückhaltebeckens</w:t>
      </w:r>
      <w:r>
        <w:rPr>
          <w:b/>
        </w:rPr>
        <w:t xml:space="preserve"> keine erheblich</w:t>
      </w:r>
      <w:r w:rsidR="00CE606F">
        <w:rPr>
          <w:b/>
        </w:rPr>
        <w:t>en</w:t>
      </w:r>
      <w:r>
        <w:rPr>
          <w:b/>
        </w:rPr>
        <w:t xml:space="preserve"> nachteiligen Umweltauswirkungen zu erwarten sind.</w:t>
      </w:r>
    </w:p>
    <w:p w:rsidR="00536D4C" w:rsidRPr="003F14F7" w:rsidRDefault="004E68E0" w:rsidP="00F97B9A">
      <w:pPr>
        <w:jc w:val="both"/>
        <w:rPr>
          <w:u w:val="single"/>
        </w:rPr>
      </w:pPr>
      <w:r w:rsidRPr="003F14F7">
        <w:rPr>
          <w:u w:val="single"/>
        </w:rPr>
        <w:t>Merkmale des Vorhabens</w:t>
      </w:r>
    </w:p>
    <w:p w:rsidR="004E68E0" w:rsidRPr="003229AB" w:rsidRDefault="005421A8" w:rsidP="005421A8">
      <w:pPr>
        <w:spacing w:line="240" w:lineRule="auto"/>
        <w:jc w:val="both"/>
      </w:pPr>
      <w:r>
        <w:t xml:space="preserve">Die </w:t>
      </w:r>
      <w:r w:rsidR="00CE606F">
        <w:t>Maßnahme „Errichtung/Erweiterung</w:t>
      </w:r>
      <w:r>
        <w:t xml:space="preserve"> eines bestehenden Regenrückhaltebeckens“ auf Fl. Nr. 627, Gemarkung Train, dient dem Ausbau des Hochwasserschutzes der Gemeinde Train. Es ist geplant, den vorhandenen Regenrückhaltebereich zu vergrößern. Der </w:t>
      </w:r>
      <w:proofErr w:type="spellStart"/>
      <w:r>
        <w:t>Einstaubereich</w:t>
      </w:r>
      <w:proofErr w:type="spellEnd"/>
      <w:r>
        <w:t xml:space="preserve"> wird durch den Bau eines Dammes und die Erhöhung des angrenzenden Feldweges (</w:t>
      </w:r>
      <w:proofErr w:type="spellStart"/>
      <w:r>
        <w:t>Stocketweg</w:t>
      </w:r>
      <w:proofErr w:type="spellEnd"/>
      <w:r>
        <w:t>) auf ein Rückhaltevermögen von ca. 2.100 m</w:t>
      </w:r>
      <w:r>
        <w:rPr>
          <w:vertAlign w:val="superscript"/>
        </w:rPr>
        <w:t>3</w:t>
      </w:r>
      <w:r>
        <w:t xml:space="preserve"> erhöht. Das bereits bestehende Gewässer im alten Becken bleibt im neuen Hochwasserrückhaltebecken als Dauerstaubereich erhalten. Insgesamt ist von der Maßnahme eine Fläche von ca. 2.000 m</w:t>
      </w:r>
      <w:r>
        <w:rPr>
          <w:vertAlign w:val="superscript"/>
        </w:rPr>
        <w:t>2</w:t>
      </w:r>
      <w:r>
        <w:t xml:space="preserve"> betroffen. Davon werden ca. 270 m</w:t>
      </w:r>
      <w:r>
        <w:rPr>
          <w:vertAlign w:val="superscript"/>
        </w:rPr>
        <w:t>2</w:t>
      </w:r>
      <w:r>
        <w:t xml:space="preserve"> mit Natursteinpflaster und 390 m</w:t>
      </w:r>
      <w:r w:rsidR="00CE606F">
        <w:rPr>
          <w:vertAlign w:val="superscript"/>
        </w:rPr>
        <w:t>2</w:t>
      </w:r>
      <w:r>
        <w:t xml:space="preserve"> mit Schotter versiegelt. Auf einer Grundfläche von ca. 1.000 m</w:t>
      </w:r>
      <w:r>
        <w:rPr>
          <w:vertAlign w:val="superscript"/>
        </w:rPr>
        <w:t>2</w:t>
      </w:r>
      <w:r>
        <w:t xml:space="preserve"> entsteht ein Damm mit einer Höhe von teilweise 3 bis 4 m. Die Dammflanken werden zur Strukturanreicherung mit artenreichem und standortgerechtem Saatgut angesät.</w:t>
      </w:r>
    </w:p>
    <w:p w:rsidR="004B30AA" w:rsidRPr="003F14F7" w:rsidRDefault="004B30AA" w:rsidP="00F97B9A">
      <w:pPr>
        <w:jc w:val="both"/>
        <w:rPr>
          <w:u w:val="single"/>
        </w:rPr>
      </w:pPr>
      <w:r w:rsidRPr="003F14F7">
        <w:rPr>
          <w:u w:val="single"/>
        </w:rPr>
        <w:t>Standortprüfung</w:t>
      </w:r>
    </w:p>
    <w:p w:rsidR="00E01D18" w:rsidRDefault="004B30AA" w:rsidP="00F97B9A">
      <w:pPr>
        <w:jc w:val="both"/>
      </w:pPr>
      <w:r>
        <w:t xml:space="preserve">Die standortbezogene Vorprüfung ist als überschlägige Prüfung in zwei Stufen durchzuführen. In der ersten Stufe prüft die zuständige Behörde, ob besondere örtliche Gegebenheiten gemäß den in Anlage 3 Nummer 2.3 zum UVPG aufgeführten Schutzkriterien vorliegen. </w:t>
      </w:r>
    </w:p>
    <w:p w:rsidR="00727DBF" w:rsidRPr="00CE606F" w:rsidRDefault="001B04DE" w:rsidP="00F97B9A">
      <w:pPr>
        <w:jc w:val="both"/>
        <w:rPr>
          <w:u w:val="single"/>
        </w:rPr>
      </w:pPr>
      <w:r w:rsidRPr="00CE606F">
        <w:rPr>
          <w:u w:val="single"/>
        </w:rPr>
        <w:t xml:space="preserve">Bei Umsetzung </w:t>
      </w:r>
      <w:r w:rsidR="005421A8" w:rsidRPr="00CE606F">
        <w:rPr>
          <w:u w:val="single"/>
        </w:rPr>
        <w:t>der vorgesehenen Vermeidungs- und Ausgleichsmaßnahmen sind e</w:t>
      </w:r>
      <w:r w:rsidR="00727DBF" w:rsidRPr="00CE606F">
        <w:rPr>
          <w:u w:val="single"/>
        </w:rPr>
        <w:t xml:space="preserve">rhebliche nachteilige Auswirkungen auf die Belange des Naturschutzes und </w:t>
      </w:r>
      <w:r w:rsidR="005421A8" w:rsidRPr="00CE606F">
        <w:rPr>
          <w:u w:val="single"/>
        </w:rPr>
        <w:t xml:space="preserve">der Landschaftspflege durch </w:t>
      </w:r>
      <w:r w:rsidR="0085039E" w:rsidRPr="00CE606F">
        <w:rPr>
          <w:u w:val="single"/>
        </w:rPr>
        <w:t>das Vorha</w:t>
      </w:r>
      <w:r w:rsidR="00CE606F" w:rsidRPr="00CE606F">
        <w:rPr>
          <w:u w:val="single"/>
        </w:rPr>
        <w:t>ben nicht zu erwarten:</w:t>
      </w:r>
    </w:p>
    <w:p w:rsidR="003F14F7" w:rsidRDefault="005421A8" w:rsidP="00F97B9A">
      <w:pPr>
        <w:jc w:val="both"/>
      </w:pPr>
      <w:r>
        <w:t xml:space="preserve">Die für die Errichtung des Hochwasserrückhaltebeckens vorgesehene Fläche ist fast vollständig in der amtlichen Biotopkartierung als </w:t>
      </w:r>
      <w:proofErr w:type="spellStart"/>
      <w:r>
        <w:t>BiotopNr</w:t>
      </w:r>
      <w:proofErr w:type="spellEnd"/>
      <w:r>
        <w:t xml:space="preserve">. 7236-97-01 erfasst. Teilweise sind gesetzlich geschützte Biotope (§ 30 Bundesnaturschutzgesetz i. V. m. Art. 23 Bayerisches Naturschutzgesetz) und geschützte Landschaftsbestandteile (Art. 16 </w:t>
      </w:r>
      <w:proofErr w:type="spellStart"/>
      <w:r>
        <w:t>BayNatSchG</w:t>
      </w:r>
      <w:proofErr w:type="spellEnd"/>
      <w:r>
        <w:t xml:space="preserve">) vorhanden. Zudem wurde die Fl. Nr. 627 im Rahmen des Flurbereinigungsverfahrens Train als „Anlage, Bestände und Flächen für Landschaftspflege und Grünordnung“ festgesetzt. Für den Eingriff nach </w:t>
      </w:r>
      <w:r w:rsidR="00FF7C08">
        <w:t xml:space="preserve">§ 14 BNatSchG wurde ein </w:t>
      </w:r>
      <w:proofErr w:type="spellStart"/>
      <w:r w:rsidR="00FF7C08">
        <w:t>Fachplan</w:t>
      </w:r>
      <w:proofErr w:type="spellEnd"/>
      <w:r w:rsidR="00FF7C08">
        <w:t xml:space="preserve"> mit Vermeidungs- und </w:t>
      </w:r>
      <w:r w:rsidR="00FF7C08">
        <w:lastRenderedPageBreak/>
        <w:t>Ausgle</w:t>
      </w:r>
      <w:bookmarkStart w:id="0" w:name="_GoBack"/>
      <w:bookmarkEnd w:id="0"/>
      <w:r w:rsidR="00FF7C08">
        <w:t>ichsmaßnahmen vorgelegt. Ergänzend zu den in der Begleitplanung vorgesehenen Maßnahmen werden weitere Belange des Naturschutzes im wasserrechtlichen Bescheid festgehalten.</w:t>
      </w:r>
    </w:p>
    <w:p w:rsidR="00FF7C08" w:rsidRDefault="00FF7C08" w:rsidP="00F97B9A">
      <w:pPr>
        <w:jc w:val="both"/>
      </w:pPr>
      <w:r>
        <w:t>Es sind keine Schutzgebiete im Sinne des Bundesnaturschutzgesetzes betroffen.</w:t>
      </w:r>
    </w:p>
    <w:p w:rsidR="00727DBF" w:rsidRPr="00CE606F" w:rsidRDefault="00727DBF" w:rsidP="00F97B9A">
      <w:pPr>
        <w:jc w:val="both"/>
        <w:rPr>
          <w:u w:val="single"/>
        </w:rPr>
      </w:pPr>
      <w:r w:rsidRPr="00CE606F">
        <w:rPr>
          <w:u w:val="single"/>
        </w:rPr>
        <w:t>Erhebliche nachteilige Auswirkungen auf die Belange der Wasserwirtschaft sind durch das Vorhaben</w:t>
      </w:r>
      <w:r>
        <w:t xml:space="preserve"> </w:t>
      </w:r>
      <w:r w:rsidRPr="00CE606F">
        <w:rPr>
          <w:u w:val="single"/>
        </w:rPr>
        <w:t>ebenfalls nicht zu erwarten:</w:t>
      </w:r>
    </w:p>
    <w:p w:rsidR="00727DBF" w:rsidRDefault="00727DBF" w:rsidP="00F97B9A">
      <w:pPr>
        <w:jc w:val="both"/>
      </w:pPr>
      <w:r>
        <w:t>-</w:t>
      </w:r>
      <w:r w:rsidR="006C6191">
        <w:t xml:space="preserve">Die Verfügbarkeit und Qualität der natürlichen Ressource Wasser wird nicht beeinflusst. </w:t>
      </w:r>
    </w:p>
    <w:p w:rsidR="00727DBF" w:rsidRDefault="00727DBF" w:rsidP="00F97B9A">
      <w:pPr>
        <w:jc w:val="both"/>
      </w:pPr>
      <w:r>
        <w:t>-</w:t>
      </w:r>
      <w:r w:rsidR="006C6191">
        <w:t xml:space="preserve">Wasserschutzgebiete nach § 51 WHG, Heilquellenschutzgebiete nach § 53 Abs. 4 WHG sowie Risikogebiete nach § 73 Abs. 1 WHG sind nicht betroffen. </w:t>
      </w:r>
    </w:p>
    <w:p w:rsidR="006C6191" w:rsidRDefault="00727DBF" w:rsidP="00F97B9A">
      <w:pPr>
        <w:jc w:val="both"/>
      </w:pPr>
      <w:r>
        <w:t>-</w:t>
      </w:r>
      <w:r w:rsidR="006C6191">
        <w:t>Ebenso liegt das Vorhaben nicht in einem Überschwemmungsgebiet nach § 76 Abs. 1 WHG.</w:t>
      </w:r>
    </w:p>
    <w:p w:rsidR="00C31E8B" w:rsidRPr="00CE606F" w:rsidRDefault="006C6191" w:rsidP="00AF4949">
      <w:pPr>
        <w:jc w:val="both"/>
        <w:rPr>
          <w:u w:val="single"/>
        </w:rPr>
      </w:pPr>
      <w:r w:rsidRPr="00CE606F">
        <w:rPr>
          <w:u w:val="single"/>
        </w:rPr>
        <w:t>Das Gebiet hat keine hohe Bevölkerungsdicht</w:t>
      </w:r>
      <w:r w:rsidR="00C8265D" w:rsidRPr="00CE606F">
        <w:rPr>
          <w:u w:val="single"/>
        </w:rPr>
        <w:t>e,</w:t>
      </w:r>
      <w:r w:rsidRPr="00CE606F">
        <w:rPr>
          <w:u w:val="single"/>
        </w:rPr>
        <w:t xml:space="preserve"> </w:t>
      </w:r>
      <w:r w:rsidR="00336670" w:rsidRPr="00CE606F">
        <w:rPr>
          <w:u w:val="single"/>
        </w:rPr>
        <w:t xml:space="preserve">Auswirkungen auf Kultur und Sachgüter sind nicht gegeben. </w:t>
      </w:r>
    </w:p>
    <w:p w:rsidR="003F14F7" w:rsidRDefault="003F14F7" w:rsidP="00AF4949">
      <w:pPr>
        <w:jc w:val="both"/>
      </w:pPr>
      <w:r>
        <w:t xml:space="preserve">Die Prüfung auf der ersten Stufe gemäß § 7 Abs. 2 UVPG i. V. m. Anlage 3 Nummer 2.3 zum UVPG hat ergeben, dass keine </w:t>
      </w:r>
      <w:r w:rsidR="00C04E4B">
        <w:t>besonderen örtlichen Gegebenheiten vorliegen. Somit bes</w:t>
      </w:r>
      <w:r w:rsidR="00E813CA">
        <w:t>teht keine UVP-Pflicht</w:t>
      </w:r>
      <w:r w:rsidR="00C8265D">
        <w:t>.</w:t>
      </w:r>
      <w:r w:rsidR="00E813CA">
        <w:t xml:space="preserve"> </w:t>
      </w:r>
    </w:p>
    <w:p w:rsidR="007D640C" w:rsidRPr="005E6C51" w:rsidRDefault="00F97B9A" w:rsidP="00AF4949">
      <w:pPr>
        <w:jc w:val="both"/>
      </w:pPr>
      <w:r w:rsidRPr="005E6C51">
        <w:t xml:space="preserve">Diese Feststellung – in einem gesonderten Aktenvermerk festgehalten </w:t>
      </w:r>
      <w:r w:rsidR="005E6C51" w:rsidRPr="005E6C51">
        <w:t>–</w:t>
      </w:r>
      <w:r w:rsidRPr="005E6C51">
        <w:t xml:space="preserve"> </w:t>
      </w:r>
      <w:r w:rsidR="005E6C51" w:rsidRPr="005E6C51">
        <w:t>wird hiermit gemäß § 5 Abs. 2 UVPG bekanntgemacht. Sie ist nicht selbstständig anfechtbar (§ 5 Abs. 3 Satz 1 UVPG).</w:t>
      </w:r>
    </w:p>
    <w:p w:rsidR="005E6C51" w:rsidRDefault="005E6C51" w:rsidP="00AF4949">
      <w:pPr>
        <w:jc w:val="both"/>
      </w:pPr>
    </w:p>
    <w:p w:rsidR="006C6191" w:rsidRPr="005E6C51" w:rsidRDefault="006C6191" w:rsidP="00AF4949">
      <w:pPr>
        <w:jc w:val="both"/>
      </w:pPr>
    </w:p>
    <w:p w:rsidR="005E6C51" w:rsidRPr="005E6C51" w:rsidRDefault="005E6C51" w:rsidP="005E6C51">
      <w:pPr>
        <w:spacing w:after="0"/>
        <w:jc w:val="both"/>
      </w:pPr>
      <w:r w:rsidRPr="005E6C51">
        <w:t>Kelh</w:t>
      </w:r>
      <w:r w:rsidR="000042B0">
        <w:t xml:space="preserve">eim, </w:t>
      </w:r>
      <w:r w:rsidR="00E01D18">
        <w:t>02.11.2021</w:t>
      </w:r>
    </w:p>
    <w:p w:rsidR="005E6C51" w:rsidRPr="005E6C51" w:rsidRDefault="005E6C51" w:rsidP="005E6C51">
      <w:pPr>
        <w:spacing w:after="0"/>
        <w:jc w:val="both"/>
      </w:pPr>
      <w:r w:rsidRPr="005E6C51">
        <w:t>Landratsamt:</w:t>
      </w:r>
    </w:p>
    <w:p w:rsidR="005E6C51" w:rsidRPr="005E6C51" w:rsidRDefault="005E6C51" w:rsidP="005E6C51">
      <w:pPr>
        <w:spacing w:after="0"/>
        <w:jc w:val="both"/>
      </w:pPr>
    </w:p>
    <w:p w:rsidR="00EA2CC8" w:rsidRDefault="00EA2CC8" w:rsidP="005E6C51">
      <w:pPr>
        <w:spacing w:after="0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C21522" w:rsidRPr="005E6C51" w:rsidRDefault="00C21522" w:rsidP="005E6C51">
      <w:pPr>
        <w:spacing w:after="0"/>
        <w:jc w:val="both"/>
      </w:pPr>
    </w:p>
    <w:p w:rsidR="005E6C51" w:rsidRDefault="00E01D18" w:rsidP="005E6C51">
      <w:pPr>
        <w:spacing w:after="0"/>
        <w:jc w:val="both"/>
      </w:pPr>
      <w:r>
        <w:t>Ferch</w:t>
      </w:r>
    </w:p>
    <w:p w:rsidR="005E6C51" w:rsidRPr="005E6C51" w:rsidRDefault="0085039E" w:rsidP="005E6C51">
      <w:pPr>
        <w:spacing w:after="0"/>
        <w:jc w:val="both"/>
      </w:pPr>
      <w:r>
        <w:t>Regierungsrat</w:t>
      </w:r>
    </w:p>
    <w:sectPr w:rsidR="005E6C51" w:rsidRPr="005E6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79"/>
    <w:rsid w:val="000042B0"/>
    <w:rsid w:val="00043788"/>
    <w:rsid w:val="00092279"/>
    <w:rsid w:val="0013431F"/>
    <w:rsid w:val="001545B4"/>
    <w:rsid w:val="00193B70"/>
    <w:rsid w:val="001B04DE"/>
    <w:rsid w:val="0020162C"/>
    <w:rsid w:val="002704EE"/>
    <w:rsid w:val="002800E4"/>
    <w:rsid w:val="002830A5"/>
    <w:rsid w:val="00294045"/>
    <w:rsid w:val="003229AB"/>
    <w:rsid w:val="003339D4"/>
    <w:rsid w:val="00336670"/>
    <w:rsid w:val="003371A5"/>
    <w:rsid w:val="003F14F7"/>
    <w:rsid w:val="0044473D"/>
    <w:rsid w:val="004854AE"/>
    <w:rsid w:val="004B30AA"/>
    <w:rsid w:val="004E68E0"/>
    <w:rsid w:val="00536D4C"/>
    <w:rsid w:val="005421A8"/>
    <w:rsid w:val="00547818"/>
    <w:rsid w:val="00553FF9"/>
    <w:rsid w:val="00573AC9"/>
    <w:rsid w:val="005E0C7E"/>
    <w:rsid w:val="005E3EE0"/>
    <w:rsid w:val="005E6C51"/>
    <w:rsid w:val="00625D00"/>
    <w:rsid w:val="00683F86"/>
    <w:rsid w:val="00684BB2"/>
    <w:rsid w:val="006A512F"/>
    <w:rsid w:val="006C6191"/>
    <w:rsid w:val="00727DBF"/>
    <w:rsid w:val="0074030C"/>
    <w:rsid w:val="007B4324"/>
    <w:rsid w:val="007D2F68"/>
    <w:rsid w:val="007D640C"/>
    <w:rsid w:val="008137DD"/>
    <w:rsid w:val="0085039E"/>
    <w:rsid w:val="0085040A"/>
    <w:rsid w:val="00913547"/>
    <w:rsid w:val="009A2607"/>
    <w:rsid w:val="009D0A42"/>
    <w:rsid w:val="00A20DFA"/>
    <w:rsid w:val="00A33222"/>
    <w:rsid w:val="00AF4949"/>
    <w:rsid w:val="00B05566"/>
    <w:rsid w:val="00B55C55"/>
    <w:rsid w:val="00B81614"/>
    <w:rsid w:val="00BD125D"/>
    <w:rsid w:val="00C00753"/>
    <w:rsid w:val="00C04E4B"/>
    <w:rsid w:val="00C1239A"/>
    <w:rsid w:val="00C21522"/>
    <w:rsid w:val="00C31E8B"/>
    <w:rsid w:val="00C8265D"/>
    <w:rsid w:val="00C913C4"/>
    <w:rsid w:val="00CC6228"/>
    <w:rsid w:val="00CE606F"/>
    <w:rsid w:val="00D36E4A"/>
    <w:rsid w:val="00D872AA"/>
    <w:rsid w:val="00DC03E4"/>
    <w:rsid w:val="00DC690E"/>
    <w:rsid w:val="00E01D18"/>
    <w:rsid w:val="00E037D6"/>
    <w:rsid w:val="00E64D11"/>
    <w:rsid w:val="00E813CA"/>
    <w:rsid w:val="00EA2096"/>
    <w:rsid w:val="00EA2CC8"/>
    <w:rsid w:val="00EA5EF1"/>
    <w:rsid w:val="00F3117B"/>
    <w:rsid w:val="00F83234"/>
    <w:rsid w:val="00F96354"/>
    <w:rsid w:val="00F97B9A"/>
    <w:rsid w:val="00FF397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41B5"/>
  <w15:docId w15:val="{C36EAAC6-CB0E-4C13-A388-CA8764F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6C51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rsid w:val="00E037D6"/>
    <w:pPr>
      <w:spacing w:after="120" w:line="480" w:lineRule="auto"/>
    </w:pPr>
    <w:rPr>
      <w:rFonts w:ascii="Arial" w:eastAsia="Calibri" w:hAnsi="Arial" w:cs="Times New Roman"/>
    </w:rPr>
  </w:style>
  <w:style w:type="character" w:customStyle="1" w:styleId="Textkrper2Zchn">
    <w:name w:val="Textkörper 2 Zchn"/>
    <w:basedOn w:val="Absatz-Standardschriftart"/>
    <w:link w:val="Textkrper2"/>
    <w:rsid w:val="00E037D6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Rannenberg Janine</dc:creator>
  <cp:lastModifiedBy>Lichtenegger Ute</cp:lastModifiedBy>
  <cp:revision>4</cp:revision>
  <cp:lastPrinted>2021-10-29T08:52:00Z</cp:lastPrinted>
  <dcterms:created xsi:type="dcterms:W3CDTF">2021-10-28T11:15:00Z</dcterms:created>
  <dcterms:modified xsi:type="dcterms:W3CDTF">2021-10-29T08:52:00Z</dcterms:modified>
</cp:coreProperties>
</file>