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Zur Veröffentlichung im Kreisamtsblatt:</w:t>
      </w:r>
    </w:p>
    <w:p w:rsidR="00787132" w:rsidRPr="00787132" w:rsidRDefault="00787132" w:rsidP="00787132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787132" w:rsidRPr="00787132" w:rsidRDefault="00787132" w:rsidP="00787132">
      <w:pPr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:rsidR="00787132" w:rsidRPr="00787132" w:rsidRDefault="00787132" w:rsidP="00787132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787132">
        <w:rPr>
          <w:rFonts w:ascii="Arial" w:eastAsia="Times New Roman" w:hAnsi="Arial" w:cs="Arial"/>
          <w:b/>
          <w:sz w:val="24"/>
          <w:szCs w:val="24"/>
          <w:lang w:eastAsia="de-DE"/>
        </w:rPr>
        <w:t>Bekanntmachung</w:t>
      </w:r>
      <w:r w:rsidR="00CD63E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der</w:t>
      </w:r>
      <w:r w:rsidRPr="0078713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Nichtdurchführung einer Umweltverträglichkeitsprüfung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Wasserrecht;</w:t>
      </w:r>
    </w:p>
    <w:p w:rsidR="00787132" w:rsidRPr="00787132" w:rsidRDefault="00787132" w:rsidP="00787132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Änderung der w</w:t>
      </w:r>
      <w:r w:rsidRPr="00787132">
        <w:rPr>
          <w:rFonts w:ascii="Arial" w:eastAsia="Times New Roman" w:hAnsi="Arial" w:cs="Arial"/>
          <w:lang w:eastAsia="de-DE"/>
        </w:rPr>
        <w:t>asserrechtliche</w:t>
      </w:r>
      <w:r>
        <w:rPr>
          <w:rFonts w:ascii="Arial" w:eastAsia="Times New Roman" w:hAnsi="Arial" w:cs="Arial"/>
          <w:lang w:eastAsia="de-DE"/>
        </w:rPr>
        <w:t>n</w:t>
      </w:r>
      <w:r w:rsidRPr="00787132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Plangenehmigung zur wesentlichen Umgestaltung des Gießgrabens im Zuge der Erweiterung des Kalksteinwerkes Vilshofen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i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787132">
        <w:rPr>
          <w:rFonts w:ascii="Arial" w:eastAsia="Times New Roman" w:hAnsi="Arial" w:cs="Arial"/>
          <w:b/>
          <w:u w:val="single"/>
          <w:lang w:eastAsia="de-DE"/>
        </w:rPr>
        <w:t>1. Sachverhalt: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 xml:space="preserve">Der Antragsteller beabsichtigt </w:t>
      </w:r>
      <w:r>
        <w:rPr>
          <w:rFonts w:ascii="Arial" w:eastAsia="Times New Roman" w:hAnsi="Arial" w:cs="Arial"/>
          <w:lang w:eastAsia="de-DE"/>
        </w:rPr>
        <w:t xml:space="preserve">im Zuge der Erweiterung des Steinbruches in Vilshofen den ursprünglichen Verlauf des Gießgrabens (Trockengraben) auf einer Länge von ca. 780 </w:t>
      </w:r>
      <w:proofErr w:type="gramStart"/>
      <w:r>
        <w:rPr>
          <w:rFonts w:ascii="Arial" w:eastAsia="Times New Roman" w:hAnsi="Arial" w:cs="Arial"/>
          <w:lang w:eastAsia="de-DE"/>
        </w:rPr>
        <w:t>m  zu</w:t>
      </w:r>
      <w:proofErr w:type="gramEnd"/>
      <w:r>
        <w:rPr>
          <w:rFonts w:ascii="Arial" w:eastAsia="Times New Roman" w:hAnsi="Arial" w:cs="Arial"/>
          <w:lang w:eastAsia="de-DE"/>
        </w:rPr>
        <w:t xml:space="preserve"> verlegen.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Während des Abba</w:t>
      </w:r>
      <w:r w:rsidR="00841C27">
        <w:rPr>
          <w:rFonts w:ascii="Arial" w:eastAsia="Times New Roman" w:hAnsi="Arial" w:cs="Arial"/>
          <w:lang w:eastAsia="de-DE"/>
        </w:rPr>
        <w:t>us wird der Gießgraben ungeregelt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belassen. 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Bei Starkregenereignissen fließt das Wasser durch den Straßendurchlass der Verbindungsstraße Vilshofen- Hammerberg (Durchmesser des Durchlasses ca. 500 mm) und anschließend in einem flachen und unausgeprägten Graben Richtung Steinbruch. An der Bruchkante des Steinbruches befindet sich ein</w:t>
      </w:r>
      <w:r w:rsidR="008F671A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 xml:space="preserve"> Steinschüttung an den Steilwänden (Raubettgerinne), die den Gießgraben auf die Bruchsohle leitet.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 der Bruchsohle im westlichen Bereich des Steinbruches wird das Wasser gesammelt.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Im mittleren Bereich des Steinbruches liegt </w:t>
      </w:r>
      <w:r w:rsidR="00CD63EE">
        <w:rPr>
          <w:rFonts w:ascii="Arial" w:eastAsia="Times New Roman" w:hAnsi="Arial" w:cs="Arial"/>
          <w:lang w:eastAsia="de-DE"/>
        </w:rPr>
        <w:t xml:space="preserve">auf einer Höhe von 375 m ü. NN </w:t>
      </w:r>
      <w:r>
        <w:rPr>
          <w:rFonts w:ascii="Arial" w:eastAsia="Times New Roman" w:hAnsi="Arial" w:cs="Arial"/>
          <w:lang w:eastAsia="de-DE"/>
        </w:rPr>
        <w:t>ein „Querriegel“</w:t>
      </w:r>
      <w:r w:rsidR="00CD63EE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Somit besteht eine Regenrückhaltung im westli</w:t>
      </w:r>
      <w:r w:rsidR="00CD63EE">
        <w:rPr>
          <w:rFonts w:ascii="Arial" w:eastAsia="Times New Roman" w:hAnsi="Arial" w:cs="Arial"/>
          <w:lang w:eastAsia="de-DE"/>
        </w:rPr>
        <w:t>chen Bereich, die ca. 518.000 m³</w:t>
      </w:r>
      <w:r>
        <w:rPr>
          <w:rFonts w:ascii="Arial" w:eastAsia="Times New Roman" w:hAnsi="Arial" w:cs="Arial"/>
          <w:lang w:eastAsia="de-DE"/>
        </w:rPr>
        <w:t xml:space="preserve"> fasst, bevor der Gießgraben in Richtung </w:t>
      </w:r>
      <w:proofErr w:type="spellStart"/>
      <w:r>
        <w:rPr>
          <w:rFonts w:ascii="Arial" w:eastAsia="Times New Roman" w:hAnsi="Arial" w:cs="Arial"/>
          <w:lang w:eastAsia="de-DE"/>
        </w:rPr>
        <w:t>Vils</w:t>
      </w:r>
      <w:proofErr w:type="spellEnd"/>
      <w:r>
        <w:rPr>
          <w:rFonts w:ascii="Arial" w:eastAsia="Times New Roman" w:hAnsi="Arial" w:cs="Arial"/>
          <w:lang w:eastAsia="de-DE"/>
        </w:rPr>
        <w:t xml:space="preserve"> „überlaufen“ könnte. Aufgrund dieses großen Stauvolumens ist ein Überlaufen des Gießgrabens während des Abbaubetriebes </w:t>
      </w:r>
      <w:r w:rsidR="00CD63EE">
        <w:rPr>
          <w:rFonts w:ascii="Arial" w:eastAsia="Times New Roman" w:hAnsi="Arial" w:cs="Arial"/>
          <w:lang w:eastAsia="de-DE"/>
        </w:rPr>
        <w:t xml:space="preserve">nahezu </w:t>
      </w:r>
      <w:r>
        <w:rPr>
          <w:rFonts w:ascii="Arial" w:eastAsia="Times New Roman" w:hAnsi="Arial" w:cs="Arial"/>
          <w:lang w:eastAsia="de-DE"/>
        </w:rPr>
        <w:t>ausgeschlossen.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Nach Beendigung des Abbaubetriebes wird der Gießgraben umgestaltet entsp</w:t>
      </w:r>
      <w:r w:rsidR="00841C27">
        <w:rPr>
          <w:rFonts w:ascii="Arial" w:eastAsia="Times New Roman" w:hAnsi="Arial" w:cs="Arial"/>
          <w:lang w:eastAsia="de-DE"/>
        </w:rPr>
        <w:t>rechend dem Rekultivierungsplan. Der Gießgraben soll dann a</w:t>
      </w:r>
      <w:r>
        <w:rPr>
          <w:rFonts w:ascii="Arial" w:eastAsia="Times New Roman" w:hAnsi="Arial" w:cs="Arial"/>
          <w:lang w:eastAsia="de-DE"/>
        </w:rPr>
        <w:t xml:space="preserve">m Beginn des </w:t>
      </w:r>
      <w:proofErr w:type="gramStart"/>
      <w:r>
        <w:rPr>
          <w:rFonts w:ascii="Arial" w:eastAsia="Times New Roman" w:hAnsi="Arial" w:cs="Arial"/>
          <w:lang w:eastAsia="de-DE"/>
        </w:rPr>
        <w:t>Steinbruchs  einen</w:t>
      </w:r>
      <w:proofErr w:type="gramEnd"/>
      <w:r>
        <w:rPr>
          <w:rFonts w:ascii="Arial" w:eastAsia="Times New Roman" w:hAnsi="Arial" w:cs="Arial"/>
          <w:lang w:eastAsia="de-DE"/>
        </w:rPr>
        <w:t xml:space="preserve"> Wall</w:t>
      </w:r>
      <w:r w:rsidR="00841C27">
        <w:rPr>
          <w:rFonts w:ascii="Arial" w:eastAsia="Times New Roman" w:hAnsi="Arial" w:cs="Arial"/>
          <w:lang w:eastAsia="de-DE"/>
        </w:rPr>
        <w:t xml:space="preserve"> queren  und </w:t>
      </w:r>
      <w:r>
        <w:rPr>
          <w:rFonts w:ascii="Arial" w:eastAsia="Times New Roman" w:hAnsi="Arial" w:cs="Arial"/>
          <w:lang w:eastAsia="de-DE"/>
        </w:rPr>
        <w:t>über einen of</w:t>
      </w:r>
      <w:r w:rsidR="009F653B">
        <w:rPr>
          <w:rFonts w:ascii="Arial" w:eastAsia="Times New Roman" w:hAnsi="Arial" w:cs="Arial"/>
          <w:lang w:eastAsia="de-DE"/>
        </w:rPr>
        <w:t>fenen</w:t>
      </w:r>
      <w:r>
        <w:rPr>
          <w:rFonts w:ascii="Arial" w:eastAsia="Times New Roman" w:hAnsi="Arial" w:cs="Arial"/>
          <w:lang w:eastAsia="de-DE"/>
        </w:rPr>
        <w:t xml:space="preserve"> G</w:t>
      </w:r>
      <w:r w:rsidR="009F653B">
        <w:rPr>
          <w:rFonts w:ascii="Arial" w:eastAsia="Times New Roman" w:hAnsi="Arial" w:cs="Arial"/>
          <w:lang w:eastAsia="de-DE"/>
        </w:rPr>
        <w:t>raben zu den Absetzbecken in den</w:t>
      </w:r>
      <w:r>
        <w:rPr>
          <w:rFonts w:ascii="Arial" w:eastAsia="Times New Roman" w:hAnsi="Arial" w:cs="Arial"/>
          <w:lang w:eastAsia="de-DE"/>
        </w:rPr>
        <w:t xml:space="preserve"> östlichen Ber</w:t>
      </w:r>
      <w:r w:rsidR="008F671A"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ich des Stein</w:t>
      </w:r>
      <w:r w:rsidR="007D19DB">
        <w:rPr>
          <w:rFonts w:ascii="Arial" w:eastAsia="Times New Roman" w:hAnsi="Arial" w:cs="Arial"/>
          <w:lang w:eastAsia="de-DE"/>
        </w:rPr>
        <w:t>bruchs</w:t>
      </w:r>
      <w:r w:rsidR="00841C27">
        <w:rPr>
          <w:rFonts w:ascii="Arial" w:eastAsia="Times New Roman" w:hAnsi="Arial" w:cs="Arial"/>
          <w:lang w:eastAsia="de-DE"/>
        </w:rPr>
        <w:t xml:space="preserve"> fließen</w:t>
      </w:r>
      <w:r w:rsidR="007D19DB">
        <w:rPr>
          <w:rFonts w:ascii="Arial" w:eastAsia="Times New Roman" w:hAnsi="Arial" w:cs="Arial"/>
          <w:lang w:eastAsia="de-DE"/>
        </w:rPr>
        <w:t xml:space="preserve">. Das </w:t>
      </w:r>
      <w:r w:rsidR="00841C27">
        <w:rPr>
          <w:rFonts w:ascii="Arial" w:eastAsia="Times New Roman" w:hAnsi="Arial" w:cs="Arial"/>
          <w:lang w:eastAsia="de-DE"/>
        </w:rPr>
        <w:t>Grabenprofil hat dann</w:t>
      </w:r>
      <w:r w:rsidR="008F671A">
        <w:rPr>
          <w:rFonts w:ascii="Arial" w:eastAsia="Times New Roman" w:hAnsi="Arial" w:cs="Arial"/>
          <w:lang w:eastAsia="de-DE"/>
        </w:rPr>
        <w:t xml:space="preserve"> eine Breit</w:t>
      </w:r>
      <w:r>
        <w:rPr>
          <w:rFonts w:ascii="Arial" w:eastAsia="Times New Roman" w:hAnsi="Arial" w:cs="Arial"/>
          <w:lang w:eastAsia="de-DE"/>
        </w:rPr>
        <w:t>e von 4,30 m (mit e</w:t>
      </w:r>
      <w:r w:rsidR="007D19DB">
        <w:rPr>
          <w:rFonts w:ascii="Arial" w:eastAsia="Times New Roman" w:hAnsi="Arial" w:cs="Arial"/>
          <w:lang w:eastAsia="de-DE"/>
        </w:rPr>
        <w:t>iner Sohle von 30 cm) sowie eine Sohlen</w:t>
      </w:r>
      <w:r>
        <w:rPr>
          <w:rFonts w:ascii="Arial" w:eastAsia="Times New Roman" w:hAnsi="Arial" w:cs="Arial"/>
          <w:lang w:eastAsia="de-DE"/>
        </w:rPr>
        <w:t>tiefe von 1m</w:t>
      </w:r>
      <w:r w:rsidR="007D19DB">
        <w:rPr>
          <w:rFonts w:ascii="Arial" w:eastAsia="Times New Roman" w:hAnsi="Arial" w:cs="Arial"/>
          <w:lang w:eastAsia="de-DE"/>
        </w:rPr>
        <w:t>.</w:t>
      </w:r>
    </w:p>
    <w:p w:rsid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Die beabsichtigte Gewässerausbaumaßnahme fällt unter Nr. 13.18.1 der Anlage 1 zum Gesetz über die Umweltverträglichkeitsprüfung (UVPG) und bedarf daher einer allgemeinen Vor</w:t>
      </w:r>
      <w:r w:rsidR="00CD63EE">
        <w:rPr>
          <w:rFonts w:ascii="Arial" w:eastAsia="Times New Roman" w:hAnsi="Arial" w:cs="Arial"/>
          <w:lang w:eastAsia="de-DE"/>
        </w:rPr>
        <w:t xml:space="preserve">prüfung des Einzelfalls gemäß § 9 Abs. 3 und Abs. 4 i.V. mit § </w:t>
      </w:r>
      <w:proofErr w:type="gramStart"/>
      <w:r w:rsidR="00CD63EE">
        <w:rPr>
          <w:rFonts w:ascii="Arial" w:eastAsia="Times New Roman" w:hAnsi="Arial" w:cs="Arial"/>
          <w:lang w:eastAsia="de-DE"/>
        </w:rPr>
        <w:t xml:space="preserve">7 </w:t>
      </w:r>
      <w:r w:rsidRPr="00787132">
        <w:rPr>
          <w:rFonts w:ascii="Arial" w:eastAsia="Times New Roman" w:hAnsi="Arial" w:cs="Arial"/>
          <w:lang w:eastAsia="de-DE"/>
        </w:rPr>
        <w:t xml:space="preserve"> UVPG</w:t>
      </w:r>
      <w:proofErr w:type="gramEnd"/>
      <w:r w:rsidRPr="00787132">
        <w:rPr>
          <w:rFonts w:ascii="Arial" w:eastAsia="Times New Roman" w:hAnsi="Arial" w:cs="Arial"/>
          <w:lang w:eastAsia="de-DE"/>
        </w:rPr>
        <w:t>. Ergibt die überschlägige Prüfung unter Berücksichtigung der Kriterien der Anlage 3 zum UVPG, dass erhebliche nachteilige Umweltauswirkungen zu erwarten sind, wäre hier eine Umweltverträglichkeitsprüfung durchzuführen.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787132">
        <w:rPr>
          <w:rFonts w:ascii="Arial" w:eastAsia="Times New Roman" w:hAnsi="Arial" w:cs="Arial"/>
          <w:b/>
          <w:u w:val="single"/>
          <w:lang w:eastAsia="de-DE"/>
        </w:rPr>
        <w:t>2. Feststellung zur Nichtdurchführung einer Umweltverträglichkeitsprüfung: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Die allgemeine Vorprüfung hat ergeben, dass durch d</w:t>
      </w:r>
      <w:r w:rsidR="007D19DB">
        <w:rPr>
          <w:rFonts w:ascii="Arial" w:eastAsia="Times New Roman" w:hAnsi="Arial" w:cs="Arial"/>
          <w:lang w:eastAsia="de-DE"/>
        </w:rPr>
        <w:t>ie geplante Verlegung des Gießgrabens</w:t>
      </w:r>
      <w:r w:rsidRPr="00787132">
        <w:rPr>
          <w:rFonts w:ascii="Arial" w:eastAsia="Times New Roman" w:hAnsi="Arial" w:cs="Arial"/>
          <w:lang w:eastAsia="de-DE"/>
        </w:rPr>
        <w:t xml:space="preserve"> keine erheblichen negativen Auswirkungen auf die einzelnen Schutzgüter zu erwarten sind.</w:t>
      </w: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 xml:space="preserve">Sowohl die Fachkraft für Naturschutz beim Landratsamt Amberg-Sulzbach als auch das Wasserwirtschaftsamt Weiden kommen zu dem Ergebnis, dass </w:t>
      </w:r>
      <w:r w:rsidR="00CD63EE">
        <w:rPr>
          <w:rFonts w:ascii="Arial" w:eastAsia="Times New Roman" w:hAnsi="Arial" w:cs="Arial"/>
          <w:lang w:eastAsia="de-DE"/>
        </w:rPr>
        <w:t xml:space="preserve">von der </w:t>
      </w:r>
      <w:r w:rsidRPr="00787132">
        <w:rPr>
          <w:rFonts w:ascii="Arial" w:eastAsia="Times New Roman" w:hAnsi="Arial" w:cs="Arial"/>
          <w:lang w:eastAsia="de-DE"/>
        </w:rPr>
        <w:t>geplante</w:t>
      </w:r>
      <w:r w:rsidR="00CD63EE">
        <w:rPr>
          <w:rFonts w:ascii="Arial" w:eastAsia="Times New Roman" w:hAnsi="Arial" w:cs="Arial"/>
          <w:lang w:eastAsia="de-DE"/>
        </w:rPr>
        <w:t>n</w:t>
      </w:r>
      <w:r w:rsidRPr="00787132">
        <w:rPr>
          <w:rFonts w:ascii="Arial" w:eastAsia="Times New Roman" w:hAnsi="Arial" w:cs="Arial"/>
          <w:lang w:eastAsia="de-DE"/>
        </w:rPr>
        <w:t xml:space="preserve"> Maßnahme keine erheblichen nachteiligen Auswirkungen auf die Schutzgüter und die Umwelt ausgehen. </w:t>
      </w: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 xml:space="preserve"> </w:t>
      </w: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Eine Pflicht zur Durchführung einer Umweltverträglichkeitsprüfung besteht nicht, da das Vorhaben nach Einschätzung des Landratsamtes Amberg-Sulzbach keine erheblichen nachteiligen Umweltauswirkungen haben kann, die nach § 25 Abs. 2 UVPG bei der Zulassungsentscheidung</w:t>
      </w:r>
      <w:r w:rsidR="00CD63EE">
        <w:rPr>
          <w:rFonts w:ascii="Arial" w:eastAsia="Times New Roman" w:hAnsi="Arial" w:cs="Arial"/>
          <w:lang w:eastAsia="de-DE"/>
        </w:rPr>
        <w:t xml:space="preserve"> zu berücksichtigen wären. </w:t>
      </w:r>
      <w:r w:rsidRPr="00787132">
        <w:rPr>
          <w:rFonts w:ascii="Arial" w:eastAsia="Times New Roman" w:hAnsi="Arial" w:cs="Arial"/>
          <w:lang w:eastAsia="de-DE"/>
        </w:rPr>
        <w:t xml:space="preserve"> (§</w:t>
      </w:r>
      <w:r w:rsidR="00CD63EE">
        <w:rPr>
          <w:rFonts w:ascii="Arial" w:eastAsia="Times New Roman" w:hAnsi="Arial" w:cs="Arial"/>
          <w:lang w:eastAsia="de-DE"/>
        </w:rPr>
        <w:t xml:space="preserve"> 9 Abs. 4 i.V. </w:t>
      </w:r>
      <w:proofErr w:type="gramStart"/>
      <w:r w:rsidR="00CD63EE">
        <w:rPr>
          <w:rFonts w:ascii="Arial" w:eastAsia="Times New Roman" w:hAnsi="Arial" w:cs="Arial"/>
          <w:lang w:eastAsia="de-DE"/>
        </w:rPr>
        <w:t xml:space="preserve">mit </w:t>
      </w:r>
      <w:r w:rsidRPr="00787132">
        <w:rPr>
          <w:rFonts w:ascii="Arial" w:eastAsia="Times New Roman" w:hAnsi="Arial" w:cs="Arial"/>
          <w:lang w:eastAsia="de-DE"/>
        </w:rPr>
        <w:t xml:space="preserve"> </w:t>
      </w:r>
      <w:r w:rsidR="00CD63EE">
        <w:rPr>
          <w:rFonts w:ascii="Arial" w:eastAsia="Times New Roman" w:hAnsi="Arial" w:cs="Arial"/>
          <w:lang w:eastAsia="de-DE"/>
        </w:rPr>
        <w:t>§</w:t>
      </w:r>
      <w:proofErr w:type="gramEnd"/>
      <w:r w:rsidR="00CD63EE">
        <w:rPr>
          <w:rFonts w:ascii="Arial" w:eastAsia="Times New Roman" w:hAnsi="Arial" w:cs="Arial"/>
          <w:lang w:eastAsia="de-DE"/>
        </w:rPr>
        <w:t xml:space="preserve"> </w:t>
      </w:r>
      <w:r w:rsidRPr="00787132">
        <w:rPr>
          <w:rFonts w:ascii="Arial" w:eastAsia="Times New Roman" w:hAnsi="Arial" w:cs="Arial"/>
          <w:lang w:eastAsia="de-DE"/>
        </w:rPr>
        <w:t>7 Abs. 1 Satz 3 UVPG).</w:t>
      </w: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lastRenderedPageBreak/>
        <w:t>Diese Feststellung wird hiermit gem. § 5 Abs. 2 Satz 1 UVPG bekannt gemacht. Nach § 5 Abs. 3 UVPG ist diese Feststellung nicht selbständig anfechtbar.</w:t>
      </w: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spacing w:after="20"/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Die Unterlagen über die Vorprüfung können beim Landratsamt Amberg-Sulzbac</w:t>
      </w:r>
      <w:r w:rsidR="00CD63EE">
        <w:rPr>
          <w:rFonts w:ascii="Arial" w:eastAsia="Times New Roman" w:hAnsi="Arial" w:cs="Arial"/>
          <w:lang w:eastAsia="de-DE"/>
        </w:rPr>
        <w:t>h, Schlossgraben 3, Zimmer 1.3.4</w:t>
      </w:r>
      <w:r w:rsidRPr="00787132">
        <w:rPr>
          <w:rFonts w:ascii="Arial" w:eastAsia="Times New Roman" w:hAnsi="Arial" w:cs="Arial"/>
          <w:lang w:eastAsia="de-DE"/>
        </w:rPr>
        <w:t xml:space="preserve"> während der Öffnungszeiten oder nach Terminvereinbarung eingesehen werden.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</w:p>
    <w:p w:rsidR="00787132" w:rsidRPr="00787132" w:rsidRDefault="00CD63EE" w:rsidP="00787132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Amberg, 20.</w:t>
      </w:r>
      <w:r w:rsidR="007D19DB">
        <w:rPr>
          <w:rFonts w:ascii="Arial" w:eastAsia="Times New Roman" w:hAnsi="Arial" w:cs="Arial"/>
          <w:lang w:eastAsia="de-DE"/>
        </w:rPr>
        <w:t>07.</w:t>
      </w:r>
      <w:r w:rsidR="00787132" w:rsidRPr="00787132">
        <w:rPr>
          <w:rFonts w:ascii="Arial" w:eastAsia="Times New Roman" w:hAnsi="Arial" w:cs="Arial"/>
          <w:lang w:eastAsia="de-DE"/>
        </w:rPr>
        <w:t>2022</w:t>
      </w:r>
    </w:p>
    <w:p w:rsidR="00787132" w:rsidRPr="00787132" w:rsidRDefault="00787132" w:rsidP="00787132">
      <w:pPr>
        <w:jc w:val="both"/>
        <w:rPr>
          <w:rFonts w:ascii="Arial" w:eastAsia="Times New Roman" w:hAnsi="Arial" w:cs="Arial"/>
          <w:lang w:eastAsia="de-DE"/>
        </w:rPr>
      </w:pPr>
      <w:r w:rsidRPr="00787132">
        <w:rPr>
          <w:rFonts w:ascii="Arial" w:eastAsia="Times New Roman" w:hAnsi="Arial" w:cs="Arial"/>
          <w:lang w:eastAsia="de-DE"/>
        </w:rPr>
        <w:t>SG 52 Wasserrecht</w:t>
      </w:r>
    </w:p>
    <w:p w:rsidR="00BE45A7" w:rsidRDefault="00BE45A7"/>
    <w:sectPr w:rsidR="00BE45A7">
      <w:pgSz w:w="11906" w:h="16838"/>
      <w:pgMar w:top="1418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2"/>
    <w:rsid w:val="0018014C"/>
    <w:rsid w:val="003E7D3F"/>
    <w:rsid w:val="00787132"/>
    <w:rsid w:val="007D19DB"/>
    <w:rsid w:val="007F4945"/>
    <w:rsid w:val="00841C27"/>
    <w:rsid w:val="008F671A"/>
    <w:rsid w:val="009F653B"/>
    <w:rsid w:val="00BE45A7"/>
    <w:rsid w:val="00CD63EE"/>
    <w:rsid w:val="00CF24D0"/>
    <w:rsid w:val="00E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8DD6"/>
  <w15:chartTrackingRefBased/>
  <w15:docId w15:val="{C51996E3-D638-4C2E-BDEB-39D7D47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Amberg-Sulzbach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 Amberg-Sul.(Stepan Sigrid)</dc:creator>
  <cp:keywords/>
  <dc:description/>
  <cp:lastModifiedBy>LRA Amberg-Sul.(Stepan Sigrid)</cp:lastModifiedBy>
  <cp:revision>3</cp:revision>
  <dcterms:created xsi:type="dcterms:W3CDTF">2022-07-15T08:38:00Z</dcterms:created>
  <dcterms:modified xsi:type="dcterms:W3CDTF">2022-07-20T06:23:00Z</dcterms:modified>
</cp:coreProperties>
</file>