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3F647" w14:textId="7393CDE7" w:rsidR="0098368F" w:rsidRDefault="0098368F" w:rsidP="0098368F">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de-DE"/>
        </w:rPr>
      </w:pPr>
      <w:r w:rsidRPr="0098368F">
        <w:rPr>
          <w:rFonts w:ascii="Arial" w:eastAsia="Times New Roman" w:hAnsi="Arial" w:cs="Times New Roman"/>
          <w:b/>
          <w:sz w:val="28"/>
          <w:szCs w:val="28"/>
          <w:lang w:eastAsia="de-DE"/>
        </w:rPr>
        <w:t>Vollzug der Wassergesetze;</w:t>
      </w:r>
    </w:p>
    <w:p w14:paraId="15607F2C" w14:textId="63459138" w:rsidR="006F2FFC" w:rsidRDefault="009B03A3" w:rsidP="0098368F">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de-DE"/>
        </w:rPr>
      </w:pPr>
      <w:r>
        <w:rPr>
          <w:rFonts w:ascii="Arial" w:eastAsia="Times New Roman" w:hAnsi="Arial" w:cs="Times New Roman"/>
          <w:b/>
          <w:sz w:val="28"/>
          <w:szCs w:val="28"/>
          <w:lang w:eastAsia="de-DE"/>
        </w:rPr>
        <w:t>Umgestaltung des Mühlgrabens vom Zulauf bis Beginn Wohnpark „Alte Hasenmühle“ auf eine</w:t>
      </w:r>
      <w:r w:rsidR="0003212F">
        <w:rPr>
          <w:rFonts w:ascii="Arial" w:eastAsia="Times New Roman" w:hAnsi="Arial" w:cs="Times New Roman"/>
          <w:b/>
          <w:sz w:val="28"/>
          <w:szCs w:val="28"/>
          <w:lang w:eastAsia="de-DE"/>
        </w:rPr>
        <w:t>r</w:t>
      </w:r>
      <w:r>
        <w:rPr>
          <w:rFonts w:ascii="Arial" w:eastAsia="Times New Roman" w:hAnsi="Arial" w:cs="Times New Roman"/>
          <w:b/>
          <w:sz w:val="28"/>
          <w:szCs w:val="28"/>
          <w:lang w:eastAsia="de-DE"/>
        </w:rPr>
        <w:t xml:space="preserve"> Ausbaulänge von ca. 60 m in der Gemarkung Alzenau durch die Stadt Alzenau</w:t>
      </w:r>
    </w:p>
    <w:p w14:paraId="6E1AFA03" w14:textId="77777777" w:rsidR="006F2FFC" w:rsidRDefault="006F2FFC" w:rsidP="0098368F">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de-DE"/>
        </w:rPr>
      </w:pPr>
    </w:p>
    <w:p w14:paraId="2AB10067" w14:textId="77777777" w:rsidR="009B03A3" w:rsidRDefault="009B03A3" w:rsidP="0098368F">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de-DE"/>
        </w:rPr>
      </w:pPr>
    </w:p>
    <w:p w14:paraId="63692E95" w14:textId="77777777" w:rsidR="009B03A3" w:rsidRDefault="009B03A3" w:rsidP="0098368F">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de-DE"/>
        </w:rPr>
      </w:pPr>
    </w:p>
    <w:p w14:paraId="1C6CE0E4" w14:textId="584920FD" w:rsidR="00103A23" w:rsidRDefault="00103A23" w:rsidP="00103A23">
      <w:pPr>
        <w:pStyle w:val="KeinLeerraum"/>
        <w:jc w:val="both"/>
        <w:rPr>
          <w:rFonts w:ascii="Arial" w:hAnsi="Arial" w:cs="Arial"/>
          <w:sz w:val="24"/>
          <w:szCs w:val="24"/>
        </w:rPr>
      </w:pPr>
      <w:r>
        <w:rPr>
          <w:rFonts w:ascii="Arial" w:hAnsi="Arial" w:cs="Arial"/>
          <w:sz w:val="24"/>
          <w:szCs w:val="24"/>
        </w:rPr>
        <w:t>Im Zuge der Baumaßnahme des Wohnparks „Alte Hasenmühle“ wurde der Zufluss des Mühlgrabens aus der Kahl eingestellt. Nun planen die Stadt Alzenau sowie die UBZ Immobilien GmbH zwei aneinander angrenzende Abschnitte des Mühlgrabens zu reaktivieren. Das Vorhaben erstreckt sich über eine Gesamtlänge von circa 130 m von der Zuleitung bis zum Ende des Wohnpark</w:t>
      </w:r>
      <w:r w:rsidR="00C72B99">
        <w:rPr>
          <w:rFonts w:ascii="Arial" w:hAnsi="Arial" w:cs="Arial"/>
          <w:sz w:val="24"/>
          <w:szCs w:val="24"/>
        </w:rPr>
        <w:t>s</w:t>
      </w:r>
      <w:r>
        <w:rPr>
          <w:rFonts w:ascii="Arial" w:hAnsi="Arial" w:cs="Arial"/>
          <w:sz w:val="24"/>
          <w:szCs w:val="24"/>
        </w:rPr>
        <w:t xml:space="preserve"> „Alte Hasenmühle“. Für das erste Ausbauteilstück von ca. 60 m ist die Stadt als Vorhabensträger verantwortlich. Der weitere Verlauf von ca. 66 m wird vo</w:t>
      </w:r>
      <w:r w:rsidR="00C72B99">
        <w:rPr>
          <w:rFonts w:ascii="Arial" w:hAnsi="Arial" w:cs="Arial"/>
          <w:sz w:val="24"/>
          <w:szCs w:val="24"/>
        </w:rPr>
        <w:t>m</w:t>
      </w:r>
      <w:r>
        <w:rPr>
          <w:rFonts w:ascii="Arial" w:hAnsi="Arial" w:cs="Arial"/>
          <w:sz w:val="24"/>
          <w:szCs w:val="24"/>
        </w:rPr>
        <w:t xml:space="preserve"> oben genannten Immobilienunternehmen umgestaltet. Bei Bau-km 0+054,00 befindet sich eine Sohlstufe, die im Rahmen der Ausbauarbeiten des Mühlgrabens entfallen soll.</w:t>
      </w:r>
    </w:p>
    <w:p w14:paraId="3F02A191" w14:textId="77777777" w:rsidR="00002D5B" w:rsidRDefault="00002D5B" w:rsidP="00801107">
      <w:pPr>
        <w:pStyle w:val="KeinLeerraum"/>
        <w:jc w:val="both"/>
        <w:rPr>
          <w:rFonts w:ascii="Arial" w:hAnsi="Arial" w:cs="Arial"/>
          <w:sz w:val="24"/>
          <w:szCs w:val="24"/>
        </w:rPr>
      </w:pPr>
    </w:p>
    <w:p w14:paraId="27B663C9" w14:textId="126A90C8" w:rsidR="008077EF" w:rsidRDefault="00FB3A38" w:rsidP="008077EF">
      <w:pPr>
        <w:pStyle w:val="KeinLeerraum"/>
        <w:jc w:val="both"/>
        <w:rPr>
          <w:rFonts w:ascii="Arial" w:hAnsi="Arial" w:cs="Arial"/>
          <w:sz w:val="24"/>
          <w:szCs w:val="24"/>
        </w:rPr>
      </w:pPr>
      <w:r>
        <w:rPr>
          <w:rFonts w:ascii="Arial" w:hAnsi="Arial" w:cs="Arial"/>
          <w:sz w:val="24"/>
          <w:szCs w:val="24"/>
        </w:rPr>
        <w:t>Bei der Renaturierung handelt es sich um einen</w:t>
      </w:r>
      <w:r w:rsidR="00EF6309">
        <w:rPr>
          <w:rFonts w:ascii="Arial" w:hAnsi="Arial" w:cs="Arial"/>
          <w:sz w:val="24"/>
          <w:szCs w:val="24"/>
        </w:rPr>
        <w:t xml:space="preserve"> Gewässerausbau</w:t>
      </w:r>
      <w:r w:rsidR="008077EF">
        <w:rPr>
          <w:rFonts w:ascii="Arial" w:hAnsi="Arial" w:cs="Arial"/>
          <w:sz w:val="24"/>
          <w:szCs w:val="24"/>
        </w:rPr>
        <w:t>, der</w:t>
      </w:r>
      <w:r w:rsidR="00002D5B">
        <w:rPr>
          <w:rFonts w:ascii="Arial" w:hAnsi="Arial" w:cs="Arial"/>
          <w:sz w:val="24"/>
          <w:szCs w:val="24"/>
        </w:rPr>
        <w:t xml:space="preserve"> nach § 68 Wasserhaushaltsgesetz (WHG) genehmigungspflichtig</w:t>
      </w:r>
      <w:r w:rsidR="008077EF">
        <w:rPr>
          <w:rFonts w:ascii="Arial" w:hAnsi="Arial" w:cs="Arial"/>
          <w:sz w:val="24"/>
          <w:szCs w:val="24"/>
        </w:rPr>
        <w:t xml:space="preserve"> ist.</w:t>
      </w:r>
    </w:p>
    <w:p w14:paraId="0A411AFD" w14:textId="77777777" w:rsidR="008077EF" w:rsidRDefault="008077EF" w:rsidP="008077EF">
      <w:pPr>
        <w:pStyle w:val="KeinLeerraum"/>
        <w:jc w:val="both"/>
        <w:rPr>
          <w:rFonts w:ascii="Arial" w:hAnsi="Arial" w:cs="Arial"/>
          <w:sz w:val="24"/>
          <w:szCs w:val="24"/>
        </w:rPr>
      </w:pPr>
    </w:p>
    <w:p w14:paraId="5F6458FA" w14:textId="33F28A49" w:rsidR="008077EF" w:rsidRDefault="008077EF" w:rsidP="008077EF">
      <w:pPr>
        <w:pStyle w:val="KeinLeerraum"/>
        <w:jc w:val="both"/>
        <w:rPr>
          <w:rFonts w:ascii="Arial" w:hAnsi="Arial" w:cs="Arial"/>
          <w:sz w:val="24"/>
          <w:szCs w:val="24"/>
        </w:rPr>
      </w:pPr>
      <w:r>
        <w:rPr>
          <w:rFonts w:ascii="Arial" w:hAnsi="Arial" w:cs="Arial"/>
          <w:sz w:val="24"/>
          <w:szCs w:val="24"/>
        </w:rPr>
        <w:t>Für diese Maßnahme ist gemäß § 7 Absatz 2  Anlage 1 Nr. 13.18.2 UVPG eine standortbezogene Vorprüfung des Einzelfalls durchzuführen. Diese Vorprüfung</w:t>
      </w:r>
      <w:r w:rsidR="00C72B99">
        <w:rPr>
          <w:rFonts w:ascii="Arial" w:hAnsi="Arial" w:cs="Arial"/>
          <w:sz w:val="24"/>
          <w:szCs w:val="24"/>
        </w:rPr>
        <w:t xml:space="preserve"> wird zweistufig durchgeführt: I</w:t>
      </w:r>
      <w:r>
        <w:rPr>
          <w:rFonts w:ascii="Arial" w:hAnsi="Arial" w:cs="Arial"/>
          <w:sz w:val="24"/>
          <w:szCs w:val="24"/>
        </w:rPr>
        <w:t xml:space="preserve">n der ersten Stufe wird festgestellt, ob bei dem Vorhaben die in der Anlage 3 Nr. 2.3 UVPG aufgeführten besonderen örtliche Gegebenheiten </w:t>
      </w:r>
      <w:r w:rsidR="00103A23">
        <w:rPr>
          <w:rFonts w:ascii="Arial" w:hAnsi="Arial" w:cs="Arial"/>
          <w:sz w:val="24"/>
          <w:szCs w:val="24"/>
        </w:rPr>
        <w:t xml:space="preserve">vorliegen. Dieses ist </w:t>
      </w:r>
      <w:r>
        <w:rPr>
          <w:rFonts w:ascii="Arial" w:hAnsi="Arial" w:cs="Arial"/>
          <w:sz w:val="24"/>
          <w:szCs w:val="24"/>
        </w:rPr>
        <w:t xml:space="preserve">der Fall, weil </w:t>
      </w:r>
      <w:r w:rsidR="00103A23">
        <w:rPr>
          <w:rFonts w:ascii="Arial" w:hAnsi="Arial" w:cs="Arial"/>
          <w:sz w:val="24"/>
          <w:szCs w:val="24"/>
        </w:rPr>
        <w:t xml:space="preserve">sich der Mühlgraben im gegenständlichen Abschnitt in einem </w:t>
      </w:r>
      <w:r w:rsidR="006F2FFC">
        <w:rPr>
          <w:rFonts w:ascii="Arial" w:hAnsi="Arial" w:cs="Arial"/>
          <w:sz w:val="24"/>
          <w:szCs w:val="24"/>
        </w:rPr>
        <w:t>festgesetzten</w:t>
      </w:r>
      <w:r w:rsidR="00103A23">
        <w:rPr>
          <w:rFonts w:ascii="Arial" w:hAnsi="Arial" w:cs="Arial"/>
          <w:sz w:val="24"/>
          <w:szCs w:val="24"/>
        </w:rPr>
        <w:t xml:space="preserve"> Überschwemmungsgebiet befindet. </w:t>
      </w:r>
      <w:r>
        <w:rPr>
          <w:rFonts w:ascii="Arial" w:hAnsi="Arial" w:cs="Arial"/>
          <w:sz w:val="24"/>
          <w:szCs w:val="24"/>
        </w:rPr>
        <w:t>In zweiten Schritt wird geprüft, ob das Neuvorhaben erhebliche nachteilige Umweltauswirkungen haben kann.</w:t>
      </w:r>
    </w:p>
    <w:p w14:paraId="19C500E9" w14:textId="77777777" w:rsidR="001F4926" w:rsidRPr="001F4926" w:rsidRDefault="001F4926" w:rsidP="001F4926">
      <w:pPr>
        <w:pStyle w:val="KeinLeerraum"/>
        <w:rPr>
          <w:rFonts w:ascii="Arial" w:hAnsi="Arial" w:cs="Arial"/>
          <w:sz w:val="24"/>
          <w:szCs w:val="24"/>
        </w:rPr>
      </w:pPr>
    </w:p>
    <w:p w14:paraId="6CFD749C" w14:textId="547BC13C" w:rsidR="00392BBD" w:rsidRPr="00126D54" w:rsidRDefault="00B81483" w:rsidP="00392BBD">
      <w:pPr>
        <w:pStyle w:val="KeinLeerraum"/>
        <w:jc w:val="both"/>
        <w:rPr>
          <w:rFonts w:ascii="Arial" w:eastAsia="Arial" w:hAnsi="Arial" w:cs="Arial"/>
          <w:sz w:val="24"/>
          <w:szCs w:val="24"/>
        </w:rPr>
      </w:pPr>
      <w:r>
        <w:rPr>
          <w:rFonts w:ascii="Arial" w:eastAsia="Arial" w:hAnsi="Arial" w:cs="Arial"/>
          <w:sz w:val="24"/>
          <w:szCs w:val="24"/>
        </w:rPr>
        <w:t xml:space="preserve">Sowohl die genannten </w:t>
      </w:r>
      <w:r w:rsidR="00392BBD" w:rsidRPr="00126D54">
        <w:rPr>
          <w:rFonts w:ascii="Arial" w:eastAsia="Arial" w:hAnsi="Arial" w:cs="Arial"/>
          <w:sz w:val="24"/>
          <w:szCs w:val="24"/>
        </w:rPr>
        <w:t>Belange des</w:t>
      </w:r>
      <w:r>
        <w:rPr>
          <w:rFonts w:ascii="Arial" w:eastAsia="Arial" w:hAnsi="Arial" w:cs="Arial"/>
          <w:sz w:val="24"/>
          <w:szCs w:val="24"/>
        </w:rPr>
        <w:t xml:space="preserve"> Schutzguts Wasser, die Belange des</w:t>
      </w:r>
      <w:r w:rsidR="00392BBD" w:rsidRPr="00126D54">
        <w:rPr>
          <w:rFonts w:ascii="Arial" w:eastAsia="Arial" w:hAnsi="Arial" w:cs="Arial"/>
          <w:sz w:val="24"/>
          <w:szCs w:val="24"/>
        </w:rPr>
        <w:t xml:space="preserve"> </w:t>
      </w:r>
      <w:r w:rsidR="00795CDC" w:rsidRPr="00126D54">
        <w:rPr>
          <w:rFonts w:ascii="Arial" w:eastAsia="Arial" w:hAnsi="Arial" w:cs="Arial"/>
          <w:sz w:val="24"/>
          <w:szCs w:val="24"/>
        </w:rPr>
        <w:t>Naturschutzes</w:t>
      </w:r>
      <w:r w:rsidR="009B03A3">
        <w:rPr>
          <w:rFonts w:ascii="Arial" w:eastAsia="Arial" w:hAnsi="Arial" w:cs="Arial"/>
          <w:sz w:val="24"/>
          <w:szCs w:val="24"/>
        </w:rPr>
        <w:t xml:space="preserve"> </w:t>
      </w:r>
      <w:r w:rsidR="005B7DAE">
        <w:rPr>
          <w:rFonts w:ascii="Arial" w:eastAsia="Arial" w:hAnsi="Arial" w:cs="Arial"/>
          <w:sz w:val="24"/>
          <w:szCs w:val="24"/>
        </w:rPr>
        <w:t>als auch</w:t>
      </w:r>
      <w:r w:rsidR="009B03A3">
        <w:rPr>
          <w:rFonts w:ascii="Arial" w:eastAsia="Arial" w:hAnsi="Arial" w:cs="Arial"/>
          <w:sz w:val="24"/>
          <w:szCs w:val="24"/>
        </w:rPr>
        <w:t xml:space="preserve"> die Belange der Fischerei</w:t>
      </w:r>
      <w:r w:rsidR="00BF5649">
        <w:rPr>
          <w:rFonts w:ascii="Arial" w:eastAsia="Arial" w:hAnsi="Arial" w:cs="Arial"/>
          <w:sz w:val="24"/>
          <w:szCs w:val="24"/>
        </w:rPr>
        <w:t xml:space="preserve"> können durch Inhalts- und Nebenbestimmungen</w:t>
      </w:r>
      <w:r w:rsidR="00392BBD" w:rsidRPr="00126D54">
        <w:rPr>
          <w:rFonts w:ascii="Arial" w:eastAsia="Arial" w:hAnsi="Arial" w:cs="Arial"/>
          <w:sz w:val="24"/>
          <w:szCs w:val="24"/>
        </w:rPr>
        <w:t xml:space="preserve"> geregelt werden.</w:t>
      </w:r>
      <w:r w:rsidR="009B03A3">
        <w:rPr>
          <w:rFonts w:ascii="Arial" w:eastAsia="Arial" w:hAnsi="Arial" w:cs="Arial"/>
          <w:sz w:val="24"/>
          <w:szCs w:val="24"/>
        </w:rPr>
        <w:t xml:space="preserve"> Belange des Denkmalschutzes sind nicht betroffen.</w:t>
      </w:r>
    </w:p>
    <w:p w14:paraId="64C05A7F" w14:textId="77777777" w:rsidR="0005246E" w:rsidRPr="00126D54" w:rsidRDefault="0005246E" w:rsidP="00126D54">
      <w:pPr>
        <w:pStyle w:val="KeinLeerraum"/>
        <w:jc w:val="both"/>
        <w:rPr>
          <w:rFonts w:ascii="Arial" w:hAnsi="Arial" w:cs="Arial"/>
          <w:sz w:val="24"/>
          <w:szCs w:val="24"/>
        </w:rPr>
      </w:pPr>
    </w:p>
    <w:p w14:paraId="425CACED" w14:textId="1A291216" w:rsidR="001702C1" w:rsidRDefault="003079DA" w:rsidP="00126D54">
      <w:pPr>
        <w:pStyle w:val="KeinLeerraum"/>
        <w:jc w:val="both"/>
        <w:rPr>
          <w:rFonts w:ascii="Arial" w:hAnsi="Arial" w:cs="Arial"/>
          <w:sz w:val="24"/>
          <w:szCs w:val="24"/>
        </w:rPr>
      </w:pPr>
      <w:r w:rsidRPr="00126D54">
        <w:rPr>
          <w:rFonts w:ascii="Arial" w:hAnsi="Arial" w:cs="Arial"/>
          <w:sz w:val="24"/>
          <w:szCs w:val="24"/>
        </w:rPr>
        <w:t xml:space="preserve">Weitere Auswirkungen auf andere Schutzgüter sind durch den Gewässerausbau </w:t>
      </w:r>
      <w:r w:rsidR="00561F0B">
        <w:rPr>
          <w:rFonts w:ascii="Arial" w:hAnsi="Arial" w:cs="Arial"/>
          <w:sz w:val="24"/>
          <w:szCs w:val="24"/>
        </w:rPr>
        <w:t>des</w:t>
      </w:r>
      <w:r w:rsidR="000D2C47">
        <w:rPr>
          <w:rFonts w:ascii="Arial" w:hAnsi="Arial" w:cs="Arial"/>
          <w:sz w:val="24"/>
          <w:szCs w:val="24"/>
        </w:rPr>
        <w:t xml:space="preserve"> </w:t>
      </w:r>
      <w:r w:rsidR="006F2FFC">
        <w:rPr>
          <w:rFonts w:ascii="Arial" w:hAnsi="Arial" w:cs="Arial"/>
          <w:sz w:val="24"/>
          <w:szCs w:val="24"/>
        </w:rPr>
        <w:t>Mühlgrabens</w:t>
      </w:r>
      <w:r w:rsidRPr="00126D54">
        <w:rPr>
          <w:rFonts w:ascii="Arial" w:hAnsi="Arial" w:cs="Arial"/>
          <w:sz w:val="24"/>
          <w:szCs w:val="24"/>
        </w:rPr>
        <w:t xml:space="preserve"> nicht festzustellen. </w:t>
      </w:r>
      <w:r w:rsidR="001702C1" w:rsidRPr="00126D54">
        <w:rPr>
          <w:rFonts w:ascii="Arial" w:hAnsi="Arial" w:cs="Arial"/>
          <w:sz w:val="24"/>
          <w:szCs w:val="24"/>
        </w:rPr>
        <w:t>Nachteilige Auswirkungen, die durch Wechselwirkungen zwischen den einzelnen Schutzgütern hervorgerufen werden, sind nicht zu erkennen.</w:t>
      </w:r>
    </w:p>
    <w:p w14:paraId="78D4A2FC" w14:textId="77777777" w:rsidR="00EF6309" w:rsidRPr="00126D54" w:rsidRDefault="00EF6309" w:rsidP="00126D54">
      <w:pPr>
        <w:pStyle w:val="KeinLeerraum"/>
        <w:jc w:val="both"/>
        <w:rPr>
          <w:rFonts w:ascii="Arial" w:hAnsi="Arial" w:cs="Arial"/>
          <w:sz w:val="24"/>
          <w:szCs w:val="24"/>
        </w:rPr>
      </w:pPr>
    </w:p>
    <w:p w14:paraId="18F0996B" w14:textId="1046688D" w:rsidR="001702C1" w:rsidRPr="00126D54" w:rsidRDefault="001702C1" w:rsidP="00126D54">
      <w:pPr>
        <w:pStyle w:val="KeinLeerraum"/>
        <w:jc w:val="both"/>
        <w:rPr>
          <w:rFonts w:ascii="Arial" w:hAnsi="Arial" w:cs="Arial"/>
          <w:sz w:val="24"/>
          <w:szCs w:val="24"/>
        </w:rPr>
      </w:pPr>
      <w:r w:rsidRPr="00126D54">
        <w:rPr>
          <w:rFonts w:ascii="Arial" w:hAnsi="Arial" w:cs="Arial"/>
          <w:sz w:val="24"/>
          <w:szCs w:val="24"/>
        </w:rPr>
        <w:t>Dieser überschlägigen Prüfung liegen die eingereichten Planunterlagen</w:t>
      </w:r>
      <w:r w:rsidR="006F2FFC">
        <w:rPr>
          <w:rFonts w:ascii="Arial" w:hAnsi="Arial" w:cs="Arial"/>
          <w:sz w:val="24"/>
          <w:szCs w:val="24"/>
        </w:rPr>
        <w:t xml:space="preserve"> vom November</w:t>
      </w:r>
      <w:r w:rsidR="00193484">
        <w:rPr>
          <w:rFonts w:ascii="Arial" w:hAnsi="Arial" w:cs="Arial"/>
          <w:sz w:val="24"/>
          <w:szCs w:val="24"/>
        </w:rPr>
        <w:t xml:space="preserve"> 2018 und die ergänzenden Unterlagen zur Grünplanung</w:t>
      </w:r>
      <w:r w:rsidR="00EF57B9">
        <w:rPr>
          <w:rFonts w:ascii="Arial" w:hAnsi="Arial" w:cs="Arial"/>
          <w:sz w:val="24"/>
          <w:szCs w:val="24"/>
        </w:rPr>
        <w:t xml:space="preserve"> und</w:t>
      </w:r>
      <w:r w:rsidR="00193484">
        <w:rPr>
          <w:rFonts w:ascii="Arial" w:hAnsi="Arial" w:cs="Arial"/>
          <w:sz w:val="24"/>
          <w:szCs w:val="24"/>
        </w:rPr>
        <w:t xml:space="preserve"> zur naturschutzr</w:t>
      </w:r>
      <w:r w:rsidR="00BD221F">
        <w:rPr>
          <w:rFonts w:ascii="Arial" w:hAnsi="Arial" w:cs="Arial"/>
          <w:sz w:val="24"/>
          <w:szCs w:val="24"/>
        </w:rPr>
        <w:t>echtlic</w:t>
      </w:r>
      <w:r w:rsidR="006F2FFC">
        <w:rPr>
          <w:rFonts w:ascii="Arial" w:hAnsi="Arial" w:cs="Arial"/>
          <w:sz w:val="24"/>
          <w:szCs w:val="24"/>
        </w:rPr>
        <w:t>hen Eingriffsbeurteilung vom Jul</w:t>
      </w:r>
      <w:r w:rsidR="00BD221F">
        <w:rPr>
          <w:rFonts w:ascii="Arial" w:hAnsi="Arial" w:cs="Arial"/>
          <w:sz w:val="24"/>
          <w:szCs w:val="24"/>
        </w:rPr>
        <w:t xml:space="preserve">i 2019 </w:t>
      </w:r>
      <w:r w:rsidR="00193484">
        <w:rPr>
          <w:rFonts w:ascii="Arial" w:hAnsi="Arial" w:cs="Arial"/>
          <w:sz w:val="24"/>
          <w:szCs w:val="24"/>
        </w:rPr>
        <w:t>zugrunde.</w:t>
      </w:r>
    </w:p>
    <w:p w14:paraId="613A6739" w14:textId="77777777" w:rsidR="00272BE8" w:rsidRPr="00213FD4" w:rsidRDefault="00272BE8" w:rsidP="00213FD4">
      <w:pPr>
        <w:pStyle w:val="KeinLeerraum"/>
        <w:rPr>
          <w:rFonts w:ascii="Arial" w:hAnsi="Arial" w:cs="Arial"/>
          <w:sz w:val="24"/>
          <w:szCs w:val="24"/>
        </w:rPr>
      </w:pPr>
    </w:p>
    <w:p w14:paraId="11F6F2D9" w14:textId="574C8170" w:rsidR="009615A4" w:rsidRDefault="00BB58B0" w:rsidP="00EF6309">
      <w:pPr>
        <w:pStyle w:val="KeinLeerraum"/>
        <w:rPr>
          <w:rFonts w:ascii="Arial" w:eastAsia="Arial" w:hAnsi="Arial" w:cs="Arial"/>
          <w:sz w:val="24"/>
          <w:szCs w:val="24"/>
        </w:rPr>
      </w:pPr>
      <w:r w:rsidRPr="00213FD4">
        <w:rPr>
          <w:rFonts w:ascii="Arial" w:eastAsia="Arial" w:hAnsi="Arial" w:cs="Arial"/>
          <w:sz w:val="24"/>
          <w:szCs w:val="24"/>
        </w:rPr>
        <w:t xml:space="preserve">Bei </w:t>
      </w:r>
      <w:r w:rsidR="008077EF">
        <w:rPr>
          <w:rFonts w:ascii="Arial" w:eastAsia="Arial" w:hAnsi="Arial" w:cs="Arial"/>
          <w:sz w:val="24"/>
          <w:szCs w:val="24"/>
        </w:rPr>
        <w:t>der</w:t>
      </w:r>
      <w:r w:rsidR="001A2C2F" w:rsidRPr="00213FD4">
        <w:rPr>
          <w:rFonts w:ascii="Arial" w:eastAsia="Arial" w:hAnsi="Arial" w:cs="Arial"/>
          <w:sz w:val="24"/>
          <w:szCs w:val="24"/>
        </w:rPr>
        <w:t xml:space="preserve"> </w:t>
      </w:r>
      <w:r w:rsidRPr="00213FD4">
        <w:rPr>
          <w:rFonts w:ascii="Arial" w:eastAsia="Arial" w:hAnsi="Arial" w:cs="Arial"/>
          <w:sz w:val="24"/>
          <w:szCs w:val="24"/>
        </w:rPr>
        <w:t xml:space="preserve">ordnungsgemäßen </w:t>
      </w:r>
      <w:r w:rsidR="008077EF">
        <w:rPr>
          <w:rFonts w:ascii="Arial" w:eastAsia="Arial" w:hAnsi="Arial" w:cs="Arial"/>
          <w:sz w:val="24"/>
          <w:szCs w:val="24"/>
        </w:rPr>
        <w:t>Durchführung</w:t>
      </w:r>
      <w:r w:rsidR="001A2C2F" w:rsidRPr="00213FD4">
        <w:rPr>
          <w:rFonts w:ascii="Arial" w:eastAsia="Arial" w:hAnsi="Arial" w:cs="Arial"/>
          <w:sz w:val="24"/>
          <w:szCs w:val="24"/>
        </w:rPr>
        <w:t xml:space="preserve"> und dem Treffen von Vorsorgemaßnahmen sind langfristig vom Gewässerausbau</w:t>
      </w:r>
      <w:r w:rsidR="00795CDC">
        <w:rPr>
          <w:rFonts w:ascii="Arial" w:eastAsia="Arial" w:hAnsi="Arial" w:cs="Arial"/>
          <w:sz w:val="24"/>
          <w:szCs w:val="24"/>
        </w:rPr>
        <w:t xml:space="preserve"> de</w:t>
      </w:r>
      <w:r w:rsidR="006F2FFC">
        <w:rPr>
          <w:rFonts w:ascii="Arial" w:eastAsia="Arial" w:hAnsi="Arial" w:cs="Arial"/>
          <w:sz w:val="24"/>
          <w:szCs w:val="24"/>
        </w:rPr>
        <w:t>s Mühlgrabens</w:t>
      </w:r>
      <w:r w:rsidR="00795CDC">
        <w:rPr>
          <w:rFonts w:ascii="Arial" w:eastAsia="Arial" w:hAnsi="Arial" w:cs="Arial"/>
          <w:sz w:val="24"/>
          <w:szCs w:val="24"/>
        </w:rPr>
        <w:t xml:space="preserve"> </w:t>
      </w:r>
      <w:r w:rsidRPr="00E64285">
        <w:rPr>
          <w:rFonts w:ascii="Arial" w:eastAsia="Arial" w:hAnsi="Arial" w:cs="Arial"/>
          <w:sz w:val="24"/>
          <w:szCs w:val="24"/>
        </w:rPr>
        <w:t>keine erheblichen nachteiligen</w:t>
      </w:r>
      <w:r w:rsidR="009615A4">
        <w:rPr>
          <w:rFonts w:ascii="Arial" w:eastAsia="Arial" w:hAnsi="Arial" w:cs="Arial"/>
          <w:sz w:val="24"/>
          <w:szCs w:val="24"/>
        </w:rPr>
        <w:t xml:space="preserve"> Umweltauswirkungen zu erwarten.</w:t>
      </w:r>
    </w:p>
    <w:p w14:paraId="2CB9E779" w14:textId="77777777" w:rsidR="009615A4" w:rsidRDefault="009615A4" w:rsidP="00EF6309">
      <w:pPr>
        <w:pStyle w:val="KeinLeerraum"/>
        <w:rPr>
          <w:rFonts w:ascii="Arial" w:eastAsia="Arial" w:hAnsi="Arial" w:cs="Arial"/>
          <w:sz w:val="24"/>
          <w:szCs w:val="24"/>
        </w:rPr>
      </w:pPr>
    </w:p>
    <w:p w14:paraId="04E8E130" w14:textId="55EEFB79" w:rsidR="00EF6309" w:rsidRPr="00EF6309" w:rsidRDefault="009615A4" w:rsidP="00EF6309">
      <w:pPr>
        <w:pStyle w:val="KeinLeerraum"/>
        <w:rPr>
          <w:rFonts w:ascii="Arial" w:eastAsia="Arial" w:hAnsi="Arial" w:cs="Arial"/>
          <w:sz w:val="24"/>
          <w:szCs w:val="24"/>
        </w:rPr>
      </w:pPr>
      <w:r>
        <w:rPr>
          <w:rFonts w:ascii="Arial" w:eastAsia="Arial" w:hAnsi="Arial" w:cs="Arial"/>
          <w:sz w:val="24"/>
          <w:szCs w:val="24"/>
        </w:rPr>
        <w:t>Da keine erheblichen nachteiligen Auswirkungen festgestellt wurden, ist für das</w:t>
      </w:r>
      <w:r w:rsidR="00EF6309" w:rsidRPr="00EF6309">
        <w:rPr>
          <w:rFonts w:ascii="Arial" w:eastAsia="Arial" w:hAnsi="Arial" w:cs="Arial"/>
          <w:sz w:val="24"/>
          <w:szCs w:val="24"/>
        </w:rPr>
        <w:t xml:space="preserve"> Vorhaben </w:t>
      </w:r>
      <w:r w:rsidR="00EF6309" w:rsidRPr="00EF6309">
        <w:rPr>
          <w:rFonts w:ascii="Arial" w:eastAsia="Arial" w:hAnsi="Arial" w:cs="Arial"/>
          <w:b/>
          <w:bCs/>
          <w:sz w:val="24"/>
          <w:szCs w:val="24"/>
        </w:rPr>
        <w:t xml:space="preserve">keine Umweltverträglichkeitsprüfung </w:t>
      </w:r>
      <w:r w:rsidR="00EF6309" w:rsidRPr="00EF6309">
        <w:rPr>
          <w:rFonts w:ascii="Arial" w:eastAsia="Arial" w:hAnsi="Arial" w:cs="Arial"/>
          <w:sz w:val="24"/>
          <w:szCs w:val="24"/>
        </w:rPr>
        <w:t>durchzuführen</w:t>
      </w:r>
      <w:r>
        <w:rPr>
          <w:rFonts w:ascii="Arial" w:eastAsia="Arial" w:hAnsi="Arial" w:cs="Arial"/>
          <w:sz w:val="24"/>
          <w:szCs w:val="24"/>
        </w:rPr>
        <w:t>.</w:t>
      </w:r>
    </w:p>
    <w:p w14:paraId="1100FB74" w14:textId="77777777" w:rsidR="00213FD4" w:rsidRDefault="00213FD4" w:rsidP="00213FD4">
      <w:pPr>
        <w:pStyle w:val="KeinLeerraum"/>
        <w:rPr>
          <w:rFonts w:ascii="Arial" w:eastAsia="Arial" w:hAnsi="Arial" w:cs="Arial"/>
          <w:sz w:val="24"/>
          <w:szCs w:val="24"/>
        </w:rPr>
      </w:pPr>
    </w:p>
    <w:p w14:paraId="1BF64525" w14:textId="77777777" w:rsidR="006F2FFC" w:rsidRDefault="006F2FFC" w:rsidP="00213FD4">
      <w:pPr>
        <w:pStyle w:val="KeinLeerraum"/>
        <w:rPr>
          <w:rFonts w:ascii="Arial" w:eastAsia="Arial" w:hAnsi="Arial" w:cs="Arial"/>
          <w:sz w:val="24"/>
          <w:szCs w:val="24"/>
        </w:rPr>
      </w:pPr>
    </w:p>
    <w:p w14:paraId="51C76040" w14:textId="77777777" w:rsidR="006F2FFC" w:rsidRDefault="006F2FFC" w:rsidP="00213FD4">
      <w:pPr>
        <w:pStyle w:val="KeinLeerraum"/>
        <w:rPr>
          <w:rFonts w:ascii="Arial" w:eastAsia="Arial" w:hAnsi="Arial" w:cs="Arial"/>
          <w:sz w:val="24"/>
          <w:szCs w:val="24"/>
        </w:rPr>
      </w:pPr>
    </w:p>
    <w:p w14:paraId="31FB67DE" w14:textId="77777777" w:rsidR="006F2FFC" w:rsidRDefault="006F2FFC" w:rsidP="00213FD4">
      <w:pPr>
        <w:pStyle w:val="KeinLeerraum"/>
        <w:rPr>
          <w:rFonts w:ascii="Arial" w:eastAsia="Arial" w:hAnsi="Arial" w:cs="Arial"/>
          <w:sz w:val="24"/>
          <w:szCs w:val="24"/>
        </w:rPr>
      </w:pPr>
    </w:p>
    <w:p w14:paraId="350B80FF" w14:textId="77777777" w:rsidR="006F2FFC" w:rsidRDefault="006F2FFC" w:rsidP="00213FD4">
      <w:pPr>
        <w:pStyle w:val="KeinLeerraum"/>
        <w:rPr>
          <w:rFonts w:ascii="Arial" w:eastAsia="Arial" w:hAnsi="Arial" w:cs="Arial"/>
          <w:sz w:val="24"/>
          <w:szCs w:val="24"/>
        </w:rPr>
      </w:pPr>
    </w:p>
    <w:p w14:paraId="09069A76" w14:textId="61CB2CB9" w:rsidR="00E64285" w:rsidRPr="00E64285" w:rsidRDefault="00E64285" w:rsidP="00E64285">
      <w:pPr>
        <w:pStyle w:val="KeinLeerraum"/>
        <w:rPr>
          <w:rFonts w:ascii="Arial" w:eastAsia="Arial" w:hAnsi="Arial" w:cs="Arial"/>
          <w:bCs/>
          <w:sz w:val="24"/>
          <w:szCs w:val="24"/>
        </w:rPr>
      </w:pPr>
      <w:r w:rsidRPr="00E64285">
        <w:rPr>
          <w:rFonts w:ascii="Arial" w:eastAsia="Arial" w:hAnsi="Arial" w:cs="Arial"/>
          <w:bCs/>
          <w:sz w:val="24"/>
          <w:szCs w:val="24"/>
        </w:rPr>
        <w:t>Diese Entscheidung wird hiermit gemäß § 5 Abs. 2 UVPG öffentlich bekannt gegeben. Es wird darauf hingewiesen, dass diese Feststellung gem. § 5 Abs. 3 S</w:t>
      </w:r>
      <w:r>
        <w:rPr>
          <w:rFonts w:ascii="Arial" w:eastAsia="Arial" w:hAnsi="Arial" w:cs="Arial"/>
          <w:bCs/>
          <w:sz w:val="24"/>
          <w:szCs w:val="24"/>
        </w:rPr>
        <w:t>atz</w:t>
      </w:r>
      <w:r w:rsidRPr="00E64285">
        <w:rPr>
          <w:rFonts w:ascii="Arial" w:eastAsia="Arial" w:hAnsi="Arial" w:cs="Arial"/>
          <w:bCs/>
          <w:sz w:val="24"/>
          <w:szCs w:val="24"/>
        </w:rPr>
        <w:t xml:space="preserve"> 1 UVPG nicht selbständig anfechtbar ist. </w:t>
      </w:r>
    </w:p>
    <w:p w14:paraId="5D6052D8" w14:textId="77777777" w:rsidR="00E64285" w:rsidRDefault="00E64285" w:rsidP="00E64285">
      <w:pPr>
        <w:pStyle w:val="KeinLeerraum"/>
        <w:rPr>
          <w:rFonts w:ascii="Arial" w:eastAsia="Arial" w:hAnsi="Arial" w:cs="Arial"/>
          <w:bCs/>
          <w:sz w:val="24"/>
          <w:szCs w:val="24"/>
        </w:rPr>
      </w:pPr>
    </w:p>
    <w:p w14:paraId="14CC81EC" w14:textId="77777777" w:rsidR="006F2FFC" w:rsidRPr="00E64285" w:rsidRDefault="006F2FFC" w:rsidP="00E64285">
      <w:pPr>
        <w:pStyle w:val="KeinLeerraum"/>
        <w:rPr>
          <w:rFonts w:ascii="Arial" w:eastAsia="Arial" w:hAnsi="Arial" w:cs="Arial"/>
          <w:bCs/>
          <w:sz w:val="24"/>
          <w:szCs w:val="24"/>
        </w:rPr>
      </w:pPr>
    </w:p>
    <w:p w14:paraId="4CE37827" w14:textId="49A0462A" w:rsidR="00E64285" w:rsidRPr="00E64285" w:rsidRDefault="00E64285" w:rsidP="00E64285">
      <w:pPr>
        <w:pStyle w:val="KeinLeerraum"/>
        <w:rPr>
          <w:rFonts w:ascii="Arial" w:eastAsia="Arial" w:hAnsi="Arial" w:cs="Arial"/>
          <w:bCs/>
          <w:sz w:val="24"/>
          <w:szCs w:val="24"/>
        </w:rPr>
      </w:pPr>
      <w:r w:rsidRPr="00E64285">
        <w:rPr>
          <w:rFonts w:ascii="Arial" w:eastAsia="Arial" w:hAnsi="Arial" w:cs="Arial"/>
          <w:bCs/>
          <w:sz w:val="24"/>
          <w:szCs w:val="24"/>
        </w:rPr>
        <w:t xml:space="preserve">Aschaffenburg, </w:t>
      </w:r>
      <w:r w:rsidR="00BF1136">
        <w:rPr>
          <w:rFonts w:ascii="Arial" w:eastAsia="Arial" w:hAnsi="Arial" w:cs="Arial"/>
          <w:bCs/>
          <w:sz w:val="24"/>
          <w:szCs w:val="24"/>
        </w:rPr>
        <w:t>11</w:t>
      </w:r>
      <w:r w:rsidR="006F2FFC">
        <w:rPr>
          <w:rFonts w:ascii="Arial" w:eastAsia="Arial" w:hAnsi="Arial" w:cs="Arial"/>
          <w:bCs/>
          <w:sz w:val="24"/>
          <w:szCs w:val="24"/>
        </w:rPr>
        <w:t>.11.2019</w:t>
      </w:r>
    </w:p>
    <w:p w14:paraId="4D855D43" w14:textId="77777777" w:rsidR="00E64285" w:rsidRPr="00E64285" w:rsidRDefault="00E64285" w:rsidP="00E64285">
      <w:pPr>
        <w:pStyle w:val="KeinLeerraum"/>
        <w:rPr>
          <w:rFonts w:ascii="Arial" w:eastAsia="Arial" w:hAnsi="Arial" w:cs="Arial"/>
          <w:bCs/>
          <w:sz w:val="24"/>
          <w:szCs w:val="24"/>
        </w:rPr>
      </w:pPr>
      <w:r w:rsidRPr="00E64285">
        <w:rPr>
          <w:rFonts w:ascii="Arial" w:eastAsia="Arial" w:hAnsi="Arial" w:cs="Arial"/>
          <w:bCs/>
          <w:sz w:val="24"/>
          <w:szCs w:val="24"/>
        </w:rPr>
        <w:t>Landratsamt Aschaffenburg</w:t>
      </w:r>
    </w:p>
    <w:p w14:paraId="1057BF2A" w14:textId="77777777" w:rsidR="00E64285" w:rsidRPr="00E64285" w:rsidRDefault="00E64285" w:rsidP="00E64285">
      <w:pPr>
        <w:pStyle w:val="KeinLeerraum"/>
        <w:rPr>
          <w:rFonts w:ascii="Arial" w:eastAsia="Arial" w:hAnsi="Arial" w:cs="Arial"/>
          <w:bCs/>
          <w:sz w:val="24"/>
          <w:szCs w:val="24"/>
        </w:rPr>
      </w:pPr>
    </w:p>
    <w:p w14:paraId="114D7059" w14:textId="77777777" w:rsidR="00E64285" w:rsidRDefault="00E64285" w:rsidP="00E64285">
      <w:pPr>
        <w:pStyle w:val="KeinLeerraum"/>
        <w:rPr>
          <w:rFonts w:ascii="Arial" w:eastAsia="Arial" w:hAnsi="Arial" w:cs="Arial"/>
          <w:bCs/>
          <w:sz w:val="24"/>
          <w:szCs w:val="24"/>
        </w:rPr>
      </w:pPr>
    </w:p>
    <w:p w14:paraId="6C1A654E" w14:textId="77777777" w:rsidR="00F41BD1" w:rsidRPr="00E64285" w:rsidRDefault="00F41BD1" w:rsidP="00E64285">
      <w:pPr>
        <w:pStyle w:val="KeinLeerraum"/>
        <w:rPr>
          <w:rFonts w:ascii="Arial" w:eastAsia="Arial" w:hAnsi="Arial" w:cs="Arial"/>
          <w:bCs/>
          <w:sz w:val="24"/>
          <w:szCs w:val="24"/>
        </w:rPr>
      </w:pPr>
    </w:p>
    <w:p w14:paraId="1C519D81" w14:textId="0DB957B4" w:rsidR="00E64285" w:rsidRPr="00E64285" w:rsidRDefault="00E64285" w:rsidP="00E64285">
      <w:pPr>
        <w:pStyle w:val="KeinLeerraum"/>
        <w:rPr>
          <w:rFonts w:ascii="Arial" w:eastAsia="Arial" w:hAnsi="Arial" w:cs="Arial"/>
          <w:bCs/>
          <w:sz w:val="24"/>
          <w:szCs w:val="24"/>
        </w:rPr>
      </w:pPr>
    </w:p>
    <w:p w14:paraId="1CB0373A" w14:textId="5CAAEB98" w:rsidR="00C20F80" w:rsidRDefault="00C20F80" w:rsidP="00A827F9">
      <w:pPr>
        <w:pStyle w:val="KeinLeerraum"/>
        <w:rPr>
          <w:rFonts w:ascii="Arial" w:eastAsia="Arial" w:hAnsi="Arial" w:cs="Arial"/>
          <w:bCs/>
          <w:sz w:val="24"/>
          <w:szCs w:val="24"/>
        </w:rPr>
      </w:pPr>
    </w:p>
    <w:p w14:paraId="4B6C9937" w14:textId="77777777" w:rsidR="00C20F80" w:rsidRDefault="00C20F80" w:rsidP="00A827F9">
      <w:pPr>
        <w:pStyle w:val="KeinLeerraum"/>
        <w:rPr>
          <w:rFonts w:ascii="Arial" w:eastAsia="Arial" w:hAnsi="Arial" w:cs="Arial"/>
          <w:bCs/>
          <w:sz w:val="24"/>
          <w:szCs w:val="24"/>
        </w:rPr>
      </w:pPr>
    </w:p>
    <w:p w14:paraId="02142ECA" w14:textId="22D770F9" w:rsidR="00E64285" w:rsidRDefault="00BF1136" w:rsidP="00A827F9">
      <w:pPr>
        <w:pStyle w:val="KeinLeerraum"/>
        <w:rPr>
          <w:rFonts w:ascii="Arial" w:eastAsia="Arial" w:hAnsi="Arial" w:cs="Arial"/>
          <w:bCs/>
          <w:sz w:val="24"/>
          <w:szCs w:val="24"/>
        </w:rPr>
      </w:pPr>
      <w:r>
        <w:rPr>
          <w:rFonts w:ascii="Arial" w:eastAsia="Arial" w:hAnsi="Arial" w:cs="Arial"/>
          <w:bCs/>
          <w:sz w:val="24"/>
          <w:szCs w:val="24"/>
        </w:rPr>
        <w:t>Erwin Stenger</w:t>
      </w:r>
    </w:p>
    <w:p w14:paraId="1A665176" w14:textId="2EF38865" w:rsidR="00A827F9" w:rsidRDefault="00BF1136" w:rsidP="00A827F9">
      <w:pPr>
        <w:pStyle w:val="KeinLeerraum"/>
        <w:rPr>
          <w:rFonts w:ascii="Arial" w:eastAsia="Arial" w:hAnsi="Arial" w:cs="Arial"/>
          <w:bCs/>
          <w:sz w:val="24"/>
          <w:szCs w:val="24"/>
        </w:rPr>
      </w:pPr>
      <w:r>
        <w:rPr>
          <w:rFonts w:ascii="Arial" w:eastAsia="Arial" w:hAnsi="Arial" w:cs="Arial"/>
          <w:bCs/>
          <w:sz w:val="24"/>
          <w:szCs w:val="24"/>
        </w:rPr>
        <w:t>Oberregierungsrat</w:t>
      </w:r>
    </w:p>
    <w:p w14:paraId="2B08D22F" w14:textId="77777777" w:rsidR="00A827F9" w:rsidRDefault="00A827F9" w:rsidP="00A827F9">
      <w:pPr>
        <w:pStyle w:val="KeinLeerraum"/>
        <w:rPr>
          <w:rFonts w:ascii="Arial" w:eastAsia="Arial" w:hAnsi="Arial" w:cs="Arial"/>
          <w:bCs/>
          <w:sz w:val="24"/>
          <w:szCs w:val="24"/>
        </w:rPr>
      </w:pPr>
    </w:p>
    <w:p w14:paraId="2A19A379" w14:textId="77777777" w:rsidR="00F41BD1" w:rsidRDefault="00F41BD1" w:rsidP="00A827F9">
      <w:pPr>
        <w:pStyle w:val="KeinLeerraum"/>
        <w:rPr>
          <w:rFonts w:ascii="Arial" w:eastAsia="Arial" w:hAnsi="Arial" w:cs="Arial"/>
          <w:bCs/>
          <w:sz w:val="24"/>
          <w:szCs w:val="24"/>
        </w:rPr>
      </w:pPr>
    </w:p>
    <w:p w14:paraId="0F00EF1D" w14:textId="77777777" w:rsidR="00F41BD1" w:rsidRDefault="00F41BD1" w:rsidP="00A827F9">
      <w:pPr>
        <w:pStyle w:val="KeinLeerraum"/>
        <w:rPr>
          <w:rFonts w:ascii="Arial" w:eastAsia="Arial" w:hAnsi="Arial" w:cs="Arial"/>
          <w:bCs/>
          <w:sz w:val="24"/>
          <w:szCs w:val="24"/>
        </w:rPr>
      </w:pPr>
    </w:p>
    <w:p w14:paraId="31E1E0E3" w14:textId="77777777" w:rsidR="00F41BD1" w:rsidRDefault="00F41BD1" w:rsidP="00A827F9">
      <w:pPr>
        <w:pStyle w:val="KeinLeerraum"/>
        <w:rPr>
          <w:rFonts w:ascii="Arial" w:eastAsia="Arial" w:hAnsi="Arial" w:cs="Arial"/>
          <w:bCs/>
          <w:sz w:val="24"/>
          <w:szCs w:val="24"/>
        </w:rPr>
      </w:pPr>
    </w:p>
    <w:p w14:paraId="1C12F087" w14:textId="77777777" w:rsidR="005B7DAE" w:rsidRDefault="005B7DAE" w:rsidP="00A827F9">
      <w:pPr>
        <w:pStyle w:val="KeinLeerraum"/>
        <w:rPr>
          <w:rFonts w:ascii="Arial" w:eastAsia="Arial" w:hAnsi="Arial" w:cs="Arial"/>
          <w:bCs/>
          <w:sz w:val="24"/>
          <w:szCs w:val="24"/>
        </w:rPr>
      </w:pPr>
    </w:p>
    <w:p w14:paraId="1DA239CC" w14:textId="77777777" w:rsidR="005B7DAE" w:rsidRDefault="005B7DAE" w:rsidP="00A827F9">
      <w:pPr>
        <w:pStyle w:val="KeinLeerraum"/>
        <w:rPr>
          <w:rFonts w:ascii="Arial" w:eastAsia="Arial" w:hAnsi="Arial" w:cs="Arial"/>
          <w:bCs/>
          <w:sz w:val="24"/>
          <w:szCs w:val="24"/>
        </w:rPr>
      </w:pPr>
    </w:p>
    <w:p w14:paraId="738FF6E9" w14:textId="77777777" w:rsidR="005B7DAE" w:rsidRDefault="005B7DAE" w:rsidP="00A827F9">
      <w:pPr>
        <w:pStyle w:val="KeinLeerraum"/>
        <w:rPr>
          <w:rFonts w:ascii="Arial" w:eastAsia="Arial" w:hAnsi="Arial" w:cs="Arial"/>
          <w:bCs/>
          <w:sz w:val="24"/>
          <w:szCs w:val="24"/>
        </w:rPr>
      </w:pPr>
    </w:p>
    <w:p w14:paraId="75004480" w14:textId="77777777" w:rsidR="005B7DAE" w:rsidRDefault="005B7DAE" w:rsidP="00A827F9">
      <w:pPr>
        <w:pStyle w:val="KeinLeerraum"/>
        <w:rPr>
          <w:rFonts w:ascii="Arial" w:eastAsia="Arial" w:hAnsi="Arial" w:cs="Arial"/>
          <w:bCs/>
          <w:sz w:val="24"/>
          <w:szCs w:val="24"/>
        </w:rPr>
      </w:pPr>
    </w:p>
    <w:p w14:paraId="2650C615" w14:textId="77777777" w:rsidR="005B7DAE" w:rsidRDefault="005B7DAE" w:rsidP="00A827F9">
      <w:pPr>
        <w:pStyle w:val="KeinLeerraum"/>
        <w:rPr>
          <w:rFonts w:ascii="Arial" w:eastAsia="Arial" w:hAnsi="Arial" w:cs="Arial"/>
          <w:bCs/>
          <w:sz w:val="24"/>
          <w:szCs w:val="24"/>
        </w:rPr>
      </w:pPr>
    </w:p>
    <w:p w14:paraId="03CBD68B" w14:textId="77777777" w:rsidR="005B7DAE" w:rsidRDefault="005B7DAE" w:rsidP="00A827F9">
      <w:pPr>
        <w:pStyle w:val="KeinLeerraum"/>
        <w:rPr>
          <w:rFonts w:ascii="Arial" w:eastAsia="Arial" w:hAnsi="Arial" w:cs="Arial"/>
          <w:bCs/>
          <w:sz w:val="24"/>
          <w:szCs w:val="24"/>
        </w:rPr>
      </w:pPr>
    </w:p>
    <w:p w14:paraId="3DF24DD7" w14:textId="77777777" w:rsidR="005B7DAE" w:rsidRDefault="005B7DAE" w:rsidP="00A827F9">
      <w:pPr>
        <w:pStyle w:val="KeinLeerraum"/>
        <w:rPr>
          <w:rFonts w:ascii="Arial" w:eastAsia="Arial" w:hAnsi="Arial" w:cs="Arial"/>
          <w:bCs/>
          <w:sz w:val="24"/>
          <w:szCs w:val="24"/>
        </w:rPr>
      </w:pPr>
    </w:p>
    <w:p w14:paraId="13A1058D" w14:textId="77777777" w:rsidR="005B7DAE" w:rsidRDefault="005B7DAE" w:rsidP="00A827F9">
      <w:pPr>
        <w:pStyle w:val="KeinLeerraum"/>
        <w:rPr>
          <w:rFonts w:ascii="Arial" w:eastAsia="Arial" w:hAnsi="Arial" w:cs="Arial"/>
          <w:bCs/>
          <w:sz w:val="24"/>
          <w:szCs w:val="24"/>
        </w:rPr>
      </w:pPr>
    </w:p>
    <w:p w14:paraId="235EC0E6" w14:textId="77777777" w:rsidR="005B7DAE" w:rsidRDefault="005B7DAE" w:rsidP="00A827F9">
      <w:pPr>
        <w:pStyle w:val="KeinLeerraum"/>
        <w:rPr>
          <w:rFonts w:ascii="Arial" w:eastAsia="Arial" w:hAnsi="Arial" w:cs="Arial"/>
          <w:bCs/>
          <w:sz w:val="24"/>
          <w:szCs w:val="24"/>
        </w:rPr>
      </w:pPr>
    </w:p>
    <w:p w14:paraId="051B06C2" w14:textId="77777777" w:rsidR="005B7DAE" w:rsidRDefault="005B7DAE" w:rsidP="00A827F9">
      <w:pPr>
        <w:pStyle w:val="KeinLeerraum"/>
        <w:rPr>
          <w:rFonts w:ascii="Arial" w:eastAsia="Arial" w:hAnsi="Arial" w:cs="Arial"/>
          <w:bCs/>
          <w:sz w:val="24"/>
          <w:szCs w:val="24"/>
        </w:rPr>
      </w:pPr>
    </w:p>
    <w:p w14:paraId="78DEF3B9" w14:textId="77777777" w:rsidR="005B7DAE" w:rsidRDefault="005B7DAE" w:rsidP="00A827F9">
      <w:pPr>
        <w:pStyle w:val="KeinLeerraum"/>
        <w:rPr>
          <w:rFonts w:ascii="Arial" w:eastAsia="Arial" w:hAnsi="Arial" w:cs="Arial"/>
          <w:bCs/>
          <w:sz w:val="24"/>
          <w:szCs w:val="24"/>
        </w:rPr>
      </w:pPr>
    </w:p>
    <w:p w14:paraId="1C3909B4" w14:textId="77777777" w:rsidR="005B7DAE" w:rsidRDefault="005B7DAE" w:rsidP="00A827F9">
      <w:pPr>
        <w:pStyle w:val="KeinLeerraum"/>
        <w:rPr>
          <w:rFonts w:ascii="Arial" w:eastAsia="Arial" w:hAnsi="Arial" w:cs="Arial"/>
          <w:bCs/>
          <w:sz w:val="24"/>
          <w:szCs w:val="24"/>
        </w:rPr>
      </w:pPr>
    </w:p>
    <w:p w14:paraId="5335FDDB" w14:textId="77777777" w:rsidR="005B7DAE" w:rsidRDefault="005B7DAE" w:rsidP="00A827F9">
      <w:pPr>
        <w:pStyle w:val="KeinLeerraum"/>
        <w:rPr>
          <w:rFonts w:ascii="Arial" w:eastAsia="Arial" w:hAnsi="Arial" w:cs="Arial"/>
          <w:bCs/>
          <w:sz w:val="24"/>
          <w:szCs w:val="24"/>
        </w:rPr>
      </w:pPr>
    </w:p>
    <w:p w14:paraId="59588EA0" w14:textId="77777777" w:rsidR="005B7DAE" w:rsidRDefault="005B7DAE" w:rsidP="00A827F9">
      <w:pPr>
        <w:pStyle w:val="KeinLeerraum"/>
        <w:rPr>
          <w:rFonts w:ascii="Arial" w:eastAsia="Arial" w:hAnsi="Arial" w:cs="Arial"/>
          <w:bCs/>
          <w:sz w:val="24"/>
          <w:szCs w:val="24"/>
        </w:rPr>
      </w:pPr>
    </w:p>
    <w:p w14:paraId="356488B0" w14:textId="77777777" w:rsidR="005B7DAE" w:rsidRDefault="005B7DAE" w:rsidP="00A827F9">
      <w:pPr>
        <w:pStyle w:val="KeinLeerraum"/>
        <w:rPr>
          <w:rFonts w:ascii="Arial" w:eastAsia="Arial" w:hAnsi="Arial" w:cs="Arial"/>
          <w:bCs/>
          <w:sz w:val="24"/>
          <w:szCs w:val="24"/>
        </w:rPr>
      </w:pPr>
    </w:p>
    <w:p w14:paraId="6CDC8560" w14:textId="77777777" w:rsidR="005B7DAE" w:rsidRDefault="005B7DAE" w:rsidP="00A827F9">
      <w:pPr>
        <w:pStyle w:val="KeinLeerraum"/>
        <w:rPr>
          <w:rFonts w:ascii="Arial" w:eastAsia="Arial" w:hAnsi="Arial" w:cs="Arial"/>
          <w:bCs/>
          <w:sz w:val="24"/>
          <w:szCs w:val="24"/>
        </w:rPr>
      </w:pPr>
    </w:p>
    <w:p w14:paraId="62F5B1FA" w14:textId="77777777" w:rsidR="005B7DAE" w:rsidRDefault="005B7DAE" w:rsidP="00A827F9">
      <w:pPr>
        <w:pStyle w:val="KeinLeerraum"/>
        <w:rPr>
          <w:rFonts w:ascii="Arial" w:eastAsia="Arial" w:hAnsi="Arial" w:cs="Arial"/>
          <w:bCs/>
          <w:sz w:val="24"/>
          <w:szCs w:val="24"/>
        </w:rPr>
      </w:pPr>
    </w:p>
    <w:p w14:paraId="06B9B8A3" w14:textId="77777777" w:rsidR="005B7DAE" w:rsidRDefault="005B7DAE" w:rsidP="00A827F9">
      <w:pPr>
        <w:pStyle w:val="KeinLeerraum"/>
        <w:rPr>
          <w:rFonts w:ascii="Arial" w:eastAsia="Arial" w:hAnsi="Arial" w:cs="Arial"/>
          <w:bCs/>
          <w:sz w:val="24"/>
          <w:szCs w:val="24"/>
        </w:rPr>
      </w:pPr>
    </w:p>
    <w:p w14:paraId="04A0FF26" w14:textId="77777777" w:rsidR="006F2FFC" w:rsidRDefault="006F2FFC" w:rsidP="00A827F9">
      <w:pPr>
        <w:pStyle w:val="KeinLeerraum"/>
        <w:rPr>
          <w:rFonts w:ascii="Arial" w:eastAsia="Arial" w:hAnsi="Arial" w:cs="Arial"/>
          <w:bCs/>
          <w:sz w:val="24"/>
          <w:szCs w:val="24"/>
        </w:rPr>
      </w:pPr>
    </w:p>
    <w:p w14:paraId="2F690210" w14:textId="77777777" w:rsidR="006F2FFC" w:rsidRDefault="006F2FFC" w:rsidP="00A827F9">
      <w:pPr>
        <w:pStyle w:val="KeinLeerraum"/>
        <w:rPr>
          <w:rFonts w:ascii="Arial" w:eastAsia="Arial" w:hAnsi="Arial" w:cs="Arial"/>
          <w:bCs/>
          <w:sz w:val="24"/>
          <w:szCs w:val="24"/>
        </w:rPr>
      </w:pPr>
    </w:p>
    <w:p w14:paraId="6A80EE8F" w14:textId="77777777" w:rsidR="006F2FFC" w:rsidRDefault="006F2FFC" w:rsidP="00A827F9">
      <w:pPr>
        <w:pStyle w:val="KeinLeerraum"/>
        <w:rPr>
          <w:rFonts w:ascii="Arial" w:eastAsia="Arial" w:hAnsi="Arial" w:cs="Arial"/>
          <w:bCs/>
          <w:sz w:val="24"/>
          <w:szCs w:val="24"/>
        </w:rPr>
      </w:pPr>
    </w:p>
    <w:p w14:paraId="6F4CE07A" w14:textId="77777777" w:rsidR="006F2FFC" w:rsidRDefault="006F2FFC" w:rsidP="00A827F9">
      <w:pPr>
        <w:pStyle w:val="KeinLeerraum"/>
        <w:rPr>
          <w:rFonts w:ascii="Arial" w:eastAsia="Arial" w:hAnsi="Arial" w:cs="Arial"/>
          <w:bCs/>
          <w:sz w:val="24"/>
          <w:szCs w:val="24"/>
        </w:rPr>
      </w:pPr>
    </w:p>
    <w:p w14:paraId="734CA42D" w14:textId="77777777" w:rsidR="006F2FFC" w:rsidRDefault="006F2FFC" w:rsidP="00A827F9">
      <w:pPr>
        <w:pStyle w:val="KeinLeerraum"/>
        <w:rPr>
          <w:rFonts w:ascii="Arial" w:eastAsia="Arial" w:hAnsi="Arial" w:cs="Arial"/>
          <w:bCs/>
          <w:sz w:val="24"/>
          <w:szCs w:val="24"/>
        </w:rPr>
      </w:pPr>
    </w:p>
    <w:p w14:paraId="5E4335ED" w14:textId="77777777" w:rsidR="006F2FFC" w:rsidRDefault="006F2FFC" w:rsidP="00A827F9">
      <w:pPr>
        <w:pStyle w:val="KeinLeerraum"/>
        <w:rPr>
          <w:rFonts w:ascii="Arial" w:eastAsia="Arial" w:hAnsi="Arial" w:cs="Arial"/>
          <w:bCs/>
          <w:sz w:val="24"/>
          <w:szCs w:val="24"/>
        </w:rPr>
      </w:pPr>
    </w:p>
    <w:p w14:paraId="5378AE5F" w14:textId="77777777" w:rsidR="006F2FFC" w:rsidRDefault="006F2FFC" w:rsidP="00A827F9">
      <w:pPr>
        <w:pStyle w:val="KeinLeerraum"/>
        <w:rPr>
          <w:rFonts w:ascii="Arial" w:eastAsia="Arial" w:hAnsi="Arial" w:cs="Arial"/>
          <w:bCs/>
          <w:sz w:val="24"/>
          <w:szCs w:val="24"/>
        </w:rPr>
      </w:pPr>
    </w:p>
    <w:p w14:paraId="57C65438" w14:textId="77777777" w:rsidR="006F2FFC" w:rsidRDefault="006F2FFC" w:rsidP="00A827F9">
      <w:pPr>
        <w:pStyle w:val="KeinLeerraum"/>
        <w:rPr>
          <w:rFonts w:ascii="Arial" w:eastAsia="Arial" w:hAnsi="Arial" w:cs="Arial"/>
          <w:bCs/>
          <w:sz w:val="24"/>
          <w:szCs w:val="24"/>
        </w:rPr>
      </w:pPr>
    </w:p>
    <w:p w14:paraId="6E99BCC9" w14:textId="77777777" w:rsidR="006F2FFC" w:rsidRDefault="006F2FFC" w:rsidP="00A827F9">
      <w:pPr>
        <w:pStyle w:val="KeinLeerraum"/>
        <w:rPr>
          <w:rFonts w:ascii="Arial" w:eastAsia="Arial" w:hAnsi="Arial" w:cs="Arial"/>
          <w:bCs/>
          <w:sz w:val="24"/>
          <w:szCs w:val="24"/>
        </w:rPr>
      </w:pPr>
    </w:p>
    <w:p w14:paraId="1DECFF83" w14:textId="77777777" w:rsidR="005B7DAE" w:rsidRDefault="005B7DAE" w:rsidP="00A827F9">
      <w:pPr>
        <w:pStyle w:val="KeinLeerraum"/>
        <w:rPr>
          <w:rFonts w:ascii="Arial" w:eastAsia="Arial" w:hAnsi="Arial" w:cs="Arial"/>
          <w:bCs/>
          <w:sz w:val="24"/>
          <w:szCs w:val="24"/>
        </w:rPr>
      </w:pPr>
      <w:bookmarkStart w:id="0" w:name="_GoBack"/>
      <w:bookmarkEnd w:id="0"/>
    </w:p>
    <w:sectPr w:rsidR="005B7DA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7B0E2" w14:textId="77777777" w:rsidR="0083146E" w:rsidRDefault="0083146E" w:rsidP="0083146E">
      <w:pPr>
        <w:spacing w:after="0" w:line="240" w:lineRule="auto"/>
      </w:pPr>
      <w:r>
        <w:separator/>
      </w:r>
    </w:p>
  </w:endnote>
  <w:endnote w:type="continuationSeparator" w:id="0">
    <w:p w14:paraId="71FBE180" w14:textId="77777777" w:rsidR="0083146E" w:rsidRDefault="0083146E" w:rsidP="0083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7E863" w14:textId="77777777" w:rsidR="0083146E" w:rsidRDefault="0083146E" w:rsidP="0083146E">
      <w:pPr>
        <w:spacing w:after="0" w:line="240" w:lineRule="auto"/>
      </w:pPr>
      <w:r>
        <w:separator/>
      </w:r>
    </w:p>
  </w:footnote>
  <w:footnote w:type="continuationSeparator" w:id="0">
    <w:p w14:paraId="7A371942" w14:textId="77777777" w:rsidR="0083146E" w:rsidRDefault="0083146E" w:rsidP="00831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438B"/>
    <w:multiLevelType w:val="hybridMultilevel"/>
    <w:tmpl w:val="D1065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6130BB"/>
    <w:multiLevelType w:val="hybridMultilevel"/>
    <w:tmpl w:val="4C0A9732"/>
    <w:lvl w:ilvl="0" w:tplc="737CF428">
      <w:start w:val="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290873"/>
    <w:multiLevelType w:val="hybridMultilevel"/>
    <w:tmpl w:val="38B268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093B07"/>
    <w:multiLevelType w:val="hybridMultilevel"/>
    <w:tmpl w:val="6840E1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F33EB4"/>
    <w:multiLevelType w:val="hybridMultilevel"/>
    <w:tmpl w:val="978076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E20600"/>
    <w:multiLevelType w:val="hybridMultilevel"/>
    <w:tmpl w:val="5B683DBE"/>
    <w:lvl w:ilvl="0" w:tplc="ECBCA020">
      <w:start w:val="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E9701B"/>
    <w:multiLevelType w:val="hybridMultilevel"/>
    <w:tmpl w:val="113ED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8F"/>
    <w:rsid w:val="00002D5B"/>
    <w:rsid w:val="00014C8F"/>
    <w:rsid w:val="000270CB"/>
    <w:rsid w:val="00027917"/>
    <w:rsid w:val="0003212F"/>
    <w:rsid w:val="00045F35"/>
    <w:rsid w:val="0005246E"/>
    <w:rsid w:val="00052F7C"/>
    <w:rsid w:val="0008191B"/>
    <w:rsid w:val="000921FA"/>
    <w:rsid w:val="000C114D"/>
    <w:rsid w:val="000D2C47"/>
    <w:rsid w:val="000F6170"/>
    <w:rsid w:val="00103A23"/>
    <w:rsid w:val="00126D54"/>
    <w:rsid w:val="001336F0"/>
    <w:rsid w:val="00134758"/>
    <w:rsid w:val="00163A9B"/>
    <w:rsid w:val="001702C1"/>
    <w:rsid w:val="00193484"/>
    <w:rsid w:val="001A2C2F"/>
    <w:rsid w:val="001A72B9"/>
    <w:rsid w:val="001E0BBF"/>
    <w:rsid w:val="001E2C72"/>
    <w:rsid w:val="001E3B0D"/>
    <w:rsid w:val="001E7F8F"/>
    <w:rsid w:val="001F4926"/>
    <w:rsid w:val="001F671B"/>
    <w:rsid w:val="00213FD4"/>
    <w:rsid w:val="0022501D"/>
    <w:rsid w:val="00272BE8"/>
    <w:rsid w:val="00280117"/>
    <w:rsid w:val="00283E73"/>
    <w:rsid w:val="002843C3"/>
    <w:rsid w:val="002C72C0"/>
    <w:rsid w:val="002D3441"/>
    <w:rsid w:val="002F58F8"/>
    <w:rsid w:val="003079DA"/>
    <w:rsid w:val="00344458"/>
    <w:rsid w:val="00392BBD"/>
    <w:rsid w:val="003B08AC"/>
    <w:rsid w:val="003B3936"/>
    <w:rsid w:val="003B4ADF"/>
    <w:rsid w:val="003C2859"/>
    <w:rsid w:val="0040371B"/>
    <w:rsid w:val="0041281A"/>
    <w:rsid w:val="004215BB"/>
    <w:rsid w:val="00434688"/>
    <w:rsid w:val="0049202B"/>
    <w:rsid w:val="004B4B40"/>
    <w:rsid w:val="004B7548"/>
    <w:rsid w:val="004C73C6"/>
    <w:rsid w:val="00516471"/>
    <w:rsid w:val="00534F96"/>
    <w:rsid w:val="0055087F"/>
    <w:rsid w:val="00556DC9"/>
    <w:rsid w:val="00561F0B"/>
    <w:rsid w:val="00571418"/>
    <w:rsid w:val="0057486A"/>
    <w:rsid w:val="00597D9C"/>
    <w:rsid w:val="005A0124"/>
    <w:rsid w:val="005B7DAE"/>
    <w:rsid w:val="005C43C9"/>
    <w:rsid w:val="00605226"/>
    <w:rsid w:val="006117C8"/>
    <w:rsid w:val="00654A80"/>
    <w:rsid w:val="006669A8"/>
    <w:rsid w:val="006727B2"/>
    <w:rsid w:val="0068233C"/>
    <w:rsid w:val="006A080F"/>
    <w:rsid w:val="006B3636"/>
    <w:rsid w:val="006B78B4"/>
    <w:rsid w:val="006C0013"/>
    <w:rsid w:val="006F2FFC"/>
    <w:rsid w:val="00704092"/>
    <w:rsid w:val="007548CC"/>
    <w:rsid w:val="00775E09"/>
    <w:rsid w:val="00783970"/>
    <w:rsid w:val="00793C98"/>
    <w:rsid w:val="00795CDC"/>
    <w:rsid w:val="007A593A"/>
    <w:rsid w:val="007A63B2"/>
    <w:rsid w:val="007B463C"/>
    <w:rsid w:val="007B5CC8"/>
    <w:rsid w:val="007B7C00"/>
    <w:rsid w:val="007E06FC"/>
    <w:rsid w:val="007E0CB2"/>
    <w:rsid w:val="007E1F7E"/>
    <w:rsid w:val="00801107"/>
    <w:rsid w:val="008077EF"/>
    <w:rsid w:val="008177C5"/>
    <w:rsid w:val="0083146E"/>
    <w:rsid w:val="00833AA5"/>
    <w:rsid w:val="00896206"/>
    <w:rsid w:val="008A5004"/>
    <w:rsid w:val="008B61B0"/>
    <w:rsid w:val="008D70BF"/>
    <w:rsid w:val="008E76BC"/>
    <w:rsid w:val="008F3B8E"/>
    <w:rsid w:val="008F6C1C"/>
    <w:rsid w:val="00910AC8"/>
    <w:rsid w:val="0092337B"/>
    <w:rsid w:val="0093326C"/>
    <w:rsid w:val="009615A4"/>
    <w:rsid w:val="0098368F"/>
    <w:rsid w:val="00987CD8"/>
    <w:rsid w:val="009B03A3"/>
    <w:rsid w:val="009E0636"/>
    <w:rsid w:val="009E362C"/>
    <w:rsid w:val="00A1391F"/>
    <w:rsid w:val="00A37361"/>
    <w:rsid w:val="00A37D0E"/>
    <w:rsid w:val="00A814FF"/>
    <w:rsid w:val="00A827F9"/>
    <w:rsid w:val="00A83614"/>
    <w:rsid w:val="00AA193C"/>
    <w:rsid w:val="00AD64B8"/>
    <w:rsid w:val="00AD6756"/>
    <w:rsid w:val="00AE7610"/>
    <w:rsid w:val="00AF54FB"/>
    <w:rsid w:val="00B11FC1"/>
    <w:rsid w:val="00B40C44"/>
    <w:rsid w:val="00B40C5C"/>
    <w:rsid w:val="00B52546"/>
    <w:rsid w:val="00B61FE6"/>
    <w:rsid w:val="00B642B0"/>
    <w:rsid w:val="00B81483"/>
    <w:rsid w:val="00B818BD"/>
    <w:rsid w:val="00BA497C"/>
    <w:rsid w:val="00BA6CD5"/>
    <w:rsid w:val="00BB421F"/>
    <w:rsid w:val="00BB509D"/>
    <w:rsid w:val="00BB58B0"/>
    <w:rsid w:val="00BD221F"/>
    <w:rsid w:val="00BD4A36"/>
    <w:rsid w:val="00BF1136"/>
    <w:rsid w:val="00BF5649"/>
    <w:rsid w:val="00C006DC"/>
    <w:rsid w:val="00C04192"/>
    <w:rsid w:val="00C11F80"/>
    <w:rsid w:val="00C144FA"/>
    <w:rsid w:val="00C20F80"/>
    <w:rsid w:val="00C27A69"/>
    <w:rsid w:val="00C35337"/>
    <w:rsid w:val="00C44D3C"/>
    <w:rsid w:val="00C50979"/>
    <w:rsid w:val="00C72B99"/>
    <w:rsid w:val="00CA201B"/>
    <w:rsid w:val="00CB503D"/>
    <w:rsid w:val="00CC050F"/>
    <w:rsid w:val="00CC23E2"/>
    <w:rsid w:val="00CE2B74"/>
    <w:rsid w:val="00CE3FD3"/>
    <w:rsid w:val="00D04A14"/>
    <w:rsid w:val="00D55587"/>
    <w:rsid w:val="00D80899"/>
    <w:rsid w:val="00D92D61"/>
    <w:rsid w:val="00D96E54"/>
    <w:rsid w:val="00DA6C17"/>
    <w:rsid w:val="00DE2401"/>
    <w:rsid w:val="00DF6EDC"/>
    <w:rsid w:val="00E1008D"/>
    <w:rsid w:val="00E12C22"/>
    <w:rsid w:val="00E355B4"/>
    <w:rsid w:val="00E6167F"/>
    <w:rsid w:val="00E64285"/>
    <w:rsid w:val="00EB29C7"/>
    <w:rsid w:val="00EB72C8"/>
    <w:rsid w:val="00EC2C16"/>
    <w:rsid w:val="00EE595A"/>
    <w:rsid w:val="00EF38BF"/>
    <w:rsid w:val="00EF5729"/>
    <w:rsid w:val="00EF57B9"/>
    <w:rsid w:val="00EF6309"/>
    <w:rsid w:val="00EF7ACC"/>
    <w:rsid w:val="00F054CD"/>
    <w:rsid w:val="00F0794A"/>
    <w:rsid w:val="00F11EC5"/>
    <w:rsid w:val="00F15BDF"/>
    <w:rsid w:val="00F32219"/>
    <w:rsid w:val="00F36A4E"/>
    <w:rsid w:val="00F4154D"/>
    <w:rsid w:val="00F41BD1"/>
    <w:rsid w:val="00F47A72"/>
    <w:rsid w:val="00F92F2C"/>
    <w:rsid w:val="00F9693C"/>
    <w:rsid w:val="00FB3A38"/>
    <w:rsid w:val="00FD6569"/>
    <w:rsid w:val="00FE0152"/>
    <w:rsid w:val="00FE210E"/>
    <w:rsid w:val="00FF5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D408BEA"/>
  <w15:chartTrackingRefBased/>
  <w15:docId w15:val="{CD921961-F21A-4B63-A412-7B582D2F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78B4"/>
    <w:pPr>
      <w:spacing w:after="0" w:line="240" w:lineRule="auto"/>
      <w:ind w:left="720"/>
      <w:contextualSpacing/>
    </w:pPr>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4C73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3C6"/>
    <w:rPr>
      <w:rFonts w:ascii="Segoe UI" w:hAnsi="Segoe UI" w:cs="Segoe UI"/>
      <w:sz w:val="18"/>
      <w:szCs w:val="18"/>
    </w:rPr>
  </w:style>
  <w:style w:type="paragraph" w:styleId="KeinLeerraum">
    <w:name w:val="No Spacing"/>
    <w:uiPriority w:val="1"/>
    <w:qFormat/>
    <w:rsid w:val="008B61B0"/>
    <w:pPr>
      <w:spacing w:after="0" w:line="240" w:lineRule="auto"/>
    </w:pPr>
  </w:style>
  <w:style w:type="character" w:styleId="Kommentarzeichen">
    <w:name w:val="annotation reference"/>
    <w:basedOn w:val="Absatz-Standardschriftart"/>
    <w:uiPriority w:val="99"/>
    <w:semiHidden/>
    <w:unhideWhenUsed/>
    <w:rsid w:val="00E12C22"/>
    <w:rPr>
      <w:sz w:val="16"/>
      <w:szCs w:val="16"/>
    </w:rPr>
  </w:style>
  <w:style w:type="paragraph" w:styleId="Kommentartext">
    <w:name w:val="annotation text"/>
    <w:basedOn w:val="Standard"/>
    <w:link w:val="KommentartextZchn"/>
    <w:uiPriority w:val="99"/>
    <w:semiHidden/>
    <w:unhideWhenUsed/>
    <w:rsid w:val="00E12C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2C22"/>
    <w:rPr>
      <w:sz w:val="20"/>
      <w:szCs w:val="20"/>
    </w:rPr>
  </w:style>
  <w:style w:type="paragraph" w:styleId="Kommentarthema">
    <w:name w:val="annotation subject"/>
    <w:basedOn w:val="Kommentartext"/>
    <w:next w:val="Kommentartext"/>
    <w:link w:val="KommentarthemaZchn"/>
    <w:uiPriority w:val="99"/>
    <w:semiHidden/>
    <w:unhideWhenUsed/>
    <w:rsid w:val="00E12C22"/>
    <w:rPr>
      <w:b/>
      <w:bCs/>
    </w:rPr>
  </w:style>
  <w:style w:type="character" w:customStyle="1" w:styleId="KommentarthemaZchn">
    <w:name w:val="Kommentarthema Zchn"/>
    <w:basedOn w:val="KommentartextZchn"/>
    <w:link w:val="Kommentarthema"/>
    <w:uiPriority w:val="99"/>
    <w:semiHidden/>
    <w:rsid w:val="00E12C22"/>
    <w:rPr>
      <w:b/>
      <w:bCs/>
      <w:sz w:val="20"/>
      <w:szCs w:val="20"/>
    </w:rPr>
  </w:style>
  <w:style w:type="paragraph" w:styleId="Kopfzeile">
    <w:name w:val="header"/>
    <w:basedOn w:val="Standard"/>
    <w:link w:val="KopfzeileZchn"/>
    <w:uiPriority w:val="99"/>
    <w:unhideWhenUsed/>
    <w:rsid w:val="008314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146E"/>
  </w:style>
  <w:style w:type="paragraph" w:styleId="Fuzeile">
    <w:name w:val="footer"/>
    <w:basedOn w:val="Standard"/>
    <w:link w:val="FuzeileZchn"/>
    <w:uiPriority w:val="99"/>
    <w:unhideWhenUsed/>
    <w:rsid w:val="008314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019C-A9C0-454A-9FD2-A6D1BCD8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Aschaffenburg</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Schack Sarah</dc:creator>
  <cp:keywords/>
  <dc:description/>
  <cp:lastModifiedBy>Wernitz Ellen</cp:lastModifiedBy>
  <cp:revision>10</cp:revision>
  <cp:lastPrinted>2019-11-13T10:33:00Z</cp:lastPrinted>
  <dcterms:created xsi:type="dcterms:W3CDTF">2019-10-31T11:55:00Z</dcterms:created>
  <dcterms:modified xsi:type="dcterms:W3CDTF">2019-11-13T13:00:00Z</dcterms:modified>
</cp:coreProperties>
</file>