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04" w:rsidRDefault="00FA1512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42-170/3/2-16.4</w:t>
      </w:r>
      <w:r w:rsidR="003A0F04">
        <w:rPr>
          <w:rFonts w:eastAsia="Times New Roman" w:cs="Arial"/>
          <w:b/>
          <w:sz w:val="20"/>
          <w:szCs w:val="20"/>
          <w:u w:val="single"/>
          <w:lang w:eastAsia="de-DE"/>
        </w:rPr>
        <w:t>1</w:t>
      </w:r>
    </w:p>
    <w:p w:rsidR="003A0F04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3A0F04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B338B">
        <w:rPr>
          <w:rFonts w:eastAsia="Times New Roman" w:cs="Arial"/>
          <w:b/>
          <w:sz w:val="20"/>
          <w:szCs w:val="20"/>
          <w:u w:val="single"/>
          <w:lang w:eastAsia="de-DE"/>
        </w:rPr>
        <w:t>Aktenvermerk: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Für folgen</w:t>
      </w:r>
      <w:r w:rsidR="00FA1512">
        <w:rPr>
          <w:rFonts w:eastAsia="Times New Roman" w:cs="Arial"/>
          <w:sz w:val="20"/>
          <w:szCs w:val="20"/>
          <w:lang w:eastAsia="de-DE"/>
        </w:rPr>
        <w:t xml:space="preserve">des Vorhaben ist die nach § 7 bzw. 9 </w:t>
      </w:r>
      <w:r w:rsidRPr="003B338B">
        <w:rPr>
          <w:rFonts w:eastAsia="Times New Roman" w:cs="Arial"/>
          <w:sz w:val="20"/>
          <w:szCs w:val="20"/>
          <w:lang w:eastAsia="de-DE"/>
        </w:rPr>
        <w:t xml:space="preserve">des Gesetzes über die Umweltverträglichkeitsprüfung </w:t>
      </w:r>
      <w:r w:rsidR="00FA1512">
        <w:rPr>
          <w:rFonts w:eastAsia="Times New Roman" w:cs="Arial"/>
          <w:sz w:val="20"/>
          <w:szCs w:val="20"/>
          <w:lang w:eastAsia="de-DE"/>
        </w:rPr>
        <w:t xml:space="preserve">(UVPG) in der aktuell </w:t>
      </w:r>
      <w:r w:rsidRPr="003B338B">
        <w:rPr>
          <w:rFonts w:eastAsia="Times New Roman" w:cs="Arial"/>
          <w:sz w:val="20"/>
          <w:szCs w:val="20"/>
          <w:lang w:eastAsia="de-DE"/>
        </w:rPr>
        <w:t>geltenden Fassung i. V. m Ziffer 3.14 der Anlage 1 zum UVPG vorgeschriebene allgemeine Vorprüfung des Einzelfalls durchgeführt worden: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>Bayerische Motorenwerke AG, Karl-</w:t>
      </w:r>
      <w:proofErr w:type="spellStart"/>
      <w:r w:rsidRPr="003B338B">
        <w:rPr>
          <w:rFonts w:eastAsia="Times New Roman" w:cs="Arial"/>
          <w:b/>
          <w:sz w:val="20"/>
          <w:szCs w:val="20"/>
        </w:rPr>
        <w:t>Dompert</w:t>
      </w:r>
      <w:proofErr w:type="spellEnd"/>
      <w:r w:rsidRPr="003B338B">
        <w:rPr>
          <w:rFonts w:eastAsia="Times New Roman" w:cs="Arial"/>
          <w:b/>
          <w:sz w:val="20"/>
          <w:szCs w:val="20"/>
        </w:rPr>
        <w:t>-Straße 7, 84130 Dingolfing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Werk 2.4 -</w:t>
      </w:r>
      <w:r>
        <w:rPr>
          <w:rFonts w:eastAsia="Times New Roman" w:cs="Arial"/>
          <w:sz w:val="20"/>
          <w:szCs w:val="20"/>
        </w:rPr>
        <w:t xml:space="preserve"> </w:t>
      </w:r>
      <w:r w:rsidRPr="003B338B">
        <w:rPr>
          <w:rFonts w:eastAsia="Times New Roman" w:cs="Arial"/>
          <w:sz w:val="20"/>
          <w:szCs w:val="20"/>
        </w:rPr>
        <w:t xml:space="preserve">Anlage zum Bau und zur Montage von Kraftfahrzeugen mit einer Kapazität von 100.000 Stück oder mehr pro Jahr, genehmigungspflichtig nach Ziffer 3.24 des Anhangs zur 4. BImSchV </w:t>
      </w:r>
    </w:p>
    <w:p w:rsidR="003A0F04" w:rsidRPr="00FA1512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 xml:space="preserve">Wesentliche Änderung der Hauptanlage durch </w:t>
      </w:r>
      <w:r>
        <w:rPr>
          <w:rFonts w:eastAsia="Times New Roman" w:cs="Arial"/>
          <w:b/>
          <w:sz w:val="20"/>
          <w:szCs w:val="20"/>
        </w:rPr>
        <w:t xml:space="preserve">Errichtung </w:t>
      </w:r>
      <w:r w:rsidRPr="003B338B">
        <w:rPr>
          <w:rFonts w:eastAsia="Times New Roman" w:cs="Arial"/>
          <w:b/>
          <w:sz w:val="20"/>
          <w:szCs w:val="20"/>
        </w:rPr>
        <w:t xml:space="preserve">und Betrieb </w:t>
      </w:r>
      <w:r w:rsidR="00FA1512" w:rsidRPr="00FA1512">
        <w:rPr>
          <w:b/>
        </w:rPr>
        <w:t xml:space="preserve">einer </w:t>
      </w:r>
      <w:r w:rsidR="00FA1512" w:rsidRPr="00FA1512">
        <w:rPr>
          <w:b/>
          <w:sz w:val="20"/>
          <w:szCs w:val="20"/>
        </w:rPr>
        <w:t xml:space="preserve">Zwischenlagerfläche für nicht gefährlichen Abfall, </w:t>
      </w:r>
      <w:proofErr w:type="spellStart"/>
      <w:r w:rsidR="00FA1512" w:rsidRPr="00FA1512">
        <w:rPr>
          <w:b/>
          <w:sz w:val="20"/>
          <w:szCs w:val="20"/>
        </w:rPr>
        <w:t>FlNr</w:t>
      </w:r>
      <w:proofErr w:type="spellEnd"/>
      <w:r w:rsidR="00FA1512" w:rsidRPr="00FA1512">
        <w:rPr>
          <w:b/>
          <w:sz w:val="20"/>
          <w:szCs w:val="20"/>
        </w:rPr>
        <w:t xml:space="preserve">. 1603, 1857/11 (T) und 1858/10 (T), </w:t>
      </w:r>
      <w:r w:rsidRPr="00FA1512">
        <w:rPr>
          <w:rFonts w:eastAsia="Times New Roman" w:cs="Arial"/>
          <w:b/>
          <w:sz w:val="20"/>
          <w:szCs w:val="20"/>
        </w:rPr>
        <w:t>Gmk. Dingolfing</w:t>
      </w:r>
    </w:p>
    <w:p w:rsidR="003A0F04" w:rsidRPr="00FA1512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Die Hauptanlage zum Bau und zur Montage von Kraftfahrzeugen ist in Ziffer 3.14 der Anlage 1 zum UVPG mit der Pflicht zur allgemeinen Vorprüfung des Einzelfalles genannt.</w:t>
      </w:r>
    </w:p>
    <w:p w:rsidR="00727067" w:rsidRPr="003B338B" w:rsidRDefault="00727067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 xml:space="preserve">Wird ein Vorhaben geändert, für das bisher keine Umweltverträglichkeitsprüfung durchgeführt worden ist, so besteht für das Änderungsvorhaben die UVP-Pflicht, wenn das </w:t>
      </w:r>
      <w:r w:rsidRPr="00727067">
        <w:rPr>
          <w:rFonts w:eastAsia="Times New Roman" w:cs="Arial"/>
          <w:sz w:val="20"/>
          <w:szCs w:val="20"/>
          <w:u w:val="single"/>
          <w:lang w:eastAsia="de-DE"/>
        </w:rPr>
        <w:t>geänderte</w:t>
      </w:r>
      <w:r w:rsidRPr="00727067">
        <w:rPr>
          <w:rFonts w:eastAsia="Times New Roman" w:cs="Arial"/>
          <w:sz w:val="20"/>
          <w:szCs w:val="20"/>
          <w:lang w:eastAsia="de-DE"/>
        </w:rPr>
        <w:t xml:space="preserve"> Vorhaben einen in Anlage 1 angegebenen </w:t>
      </w:r>
      <w:proofErr w:type="spellStart"/>
      <w:r w:rsidRPr="00727067">
        <w:rPr>
          <w:rFonts w:eastAsia="Times New Roman" w:cs="Arial"/>
          <w:sz w:val="20"/>
          <w:szCs w:val="20"/>
          <w:lang w:eastAsia="de-DE"/>
        </w:rPr>
        <w:t>Prüfwert</w:t>
      </w:r>
      <w:proofErr w:type="spellEnd"/>
      <w:r w:rsidRPr="00727067">
        <w:rPr>
          <w:rFonts w:eastAsia="Times New Roman" w:cs="Arial"/>
          <w:sz w:val="20"/>
          <w:szCs w:val="20"/>
          <w:lang w:eastAsia="de-DE"/>
        </w:rPr>
        <w:t xml:space="preserve"> für die Vorprüfung erstmals oder erneut erreicht oder überschreitet und eine Vorprüfung ergibt, dass die Änderung erhebliche nachteilige Auswirkungen auf die Umwelt hervorrufen kann (§ 9 Abs. 2 des Gesetzes über die Umweltverträglichkeitsprüfung (UVPG)).</w:t>
      </w: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 xml:space="preserve">Für die Gesamtanlage wurde noch </w:t>
      </w:r>
      <w:r w:rsidRPr="00727067">
        <w:rPr>
          <w:rFonts w:eastAsia="Times New Roman" w:cs="Arial"/>
          <w:sz w:val="20"/>
          <w:szCs w:val="20"/>
          <w:u w:val="single"/>
          <w:lang w:eastAsia="de-DE"/>
        </w:rPr>
        <w:t>keine</w:t>
      </w:r>
      <w:r w:rsidRPr="00727067">
        <w:rPr>
          <w:rFonts w:eastAsia="Times New Roman" w:cs="Arial"/>
          <w:sz w:val="20"/>
          <w:szCs w:val="20"/>
          <w:lang w:eastAsia="de-DE"/>
        </w:rPr>
        <w:t xml:space="preserve"> Umweltverträglichkeitsprüfung durchgeführt.</w:t>
      </w:r>
    </w:p>
    <w:p w:rsidR="00727067" w:rsidRPr="00727067" w:rsidRDefault="00727067" w:rsidP="00727067">
      <w:pPr>
        <w:tabs>
          <w:tab w:val="center" w:pos="4536"/>
          <w:tab w:val="right" w:pos="9072"/>
        </w:tabs>
        <w:rPr>
          <w:rFonts w:eastAsia="Times New Roman" w:cs="Arial"/>
          <w:sz w:val="20"/>
          <w:szCs w:val="20"/>
          <w:lang w:eastAsia="de-DE"/>
        </w:rPr>
      </w:pPr>
      <w:r w:rsidRPr="00727067">
        <w:rPr>
          <w:rFonts w:eastAsia="Times New Roman" w:cs="Arial"/>
          <w:sz w:val="20"/>
          <w:szCs w:val="20"/>
          <w:lang w:eastAsia="de-DE"/>
        </w:rPr>
        <w:t>Die Maßnahmen zur Errichtung und zum Betrieb</w:t>
      </w:r>
      <w:r>
        <w:rPr>
          <w:rFonts w:eastAsia="Times New Roman" w:cs="Arial"/>
          <w:sz w:val="20"/>
          <w:szCs w:val="20"/>
          <w:lang w:eastAsia="de-DE"/>
        </w:rPr>
        <w:t xml:space="preserve"> der Zwischenlagerfläche für nicht gefährliche Bauabfälle</w:t>
      </w:r>
      <w:r w:rsidRPr="00727067">
        <w:rPr>
          <w:rFonts w:eastAsia="Times New Roman" w:cs="Arial"/>
          <w:sz w:val="20"/>
          <w:szCs w:val="20"/>
          <w:lang w:eastAsia="de-DE"/>
        </w:rPr>
        <w:t xml:space="preserve"> sind im Rahmen einer allgemeinen Vorprüfung zu betrachten.</w:t>
      </w:r>
    </w:p>
    <w:p w:rsidR="003A0F04" w:rsidRPr="003B338B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3B338B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 xml:space="preserve">Die Prüfung im Verfahren und die zugrundeliegenden Stellungnahmen der beteiligten Fachstellen haben keine Anhaltspunkte dafür ergeben, dass die Errichtung und der </w:t>
      </w:r>
      <w:r>
        <w:rPr>
          <w:rFonts w:eastAsia="Times New Roman" w:cs="Arial"/>
          <w:sz w:val="20"/>
          <w:szCs w:val="20"/>
          <w:lang w:eastAsia="de-DE"/>
        </w:rPr>
        <w:t xml:space="preserve">Betrieb des Leergutlagerplatzes 6 </w:t>
      </w:r>
      <w:r w:rsidRPr="003B338B">
        <w:rPr>
          <w:rFonts w:eastAsia="Times New Roman" w:cs="Arial"/>
          <w:sz w:val="20"/>
          <w:szCs w:val="20"/>
          <w:lang w:eastAsia="de-DE"/>
        </w:rPr>
        <w:t>erhebliche nachteilige Auswirkungen a</w:t>
      </w:r>
      <w:r>
        <w:rPr>
          <w:rFonts w:eastAsia="Times New Roman" w:cs="Arial"/>
          <w:sz w:val="20"/>
          <w:szCs w:val="20"/>
          <w:lang w:eastAsia="de-DE"/>
        </w:rPr>
        <w:t>uf die Schutzgüter haben können.</w:t>
      </w:r>
    </w:p>
    <w:p w:rsidR="003A0F04" w:rsidRDefault="003A0F04" w:rsidP="003A0F04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A0F04" w:rsidRPr="001C681F" w:rsidRDefault="003A0F04" w:rsidP="003A0F04">
      <w:pPr>
        <w:pStyle w:val="Aufzhlungszeichen"/>
      </w:pPr>
      <w:r w:rsidRPr="001C681F">
        <w:t>Die Maßnahmen erfolgen zentral im bestehenden Automobilwerk. Das Gelände ist durch die bisherige industrielle Nutzung als Automobilwerk geprägt.</w:t>
      </w:r>
    </w:p>
    <w:p w:rsidR="003A0F04" w:rsidRPr="001C681F" w:rsidRDefault="003A0F04" w:rsidP="003A0F04">
      <w:pPr>
        <w:rPr>
          <w:sz w:val="20"/>
          <w:szCs w:val="20"/>
        </w:rPr>
      </w:pPr>
      <w:r>
        <w:rPr>
          <w:sz w:val="20"/>
          <w:szCs w:val="20"/>
        </w:rPr>
        <w:t>Die geltenden Lärmrichtwerte werden eingehalten</w:t>
      </w:r>
      <w:r w:rsidRPr="001C681F">
        <w:rPr>
          <w:sz w:val="20"/>
          <w:szCs w:val="20"/>
        </w:rPr>
        <w:t>.</w:t>
      </w:r>
      <w:r>
        <w:rPr>
          <w:sz w:val="20"/>
          <w:szCs w:val="20"/>
        </w:rPr>
        <w:t xml:space="preserve"> Ein Betrieb zur Nachtzeit ist nicht gestattet.</w:t>
      </w:r>
    </w:p>
    <w:p w:rsidR="003A0F04" w:rsidRDefault="00DF2B5E" w:rsidP="003A0F04">
      <w:pPr>
        <w:rPr>
          <w:sz w:val="20"/>
          <w:szCs w:val="20"/>
        </w:rPr>
      </w:pPr>
      <w:r>
        <w:rPr>
          <w:sz w:val="20"/>
          <w:szCs w:val="20"/>
        </w:rPr>
        <w:t xml:space="preserve">Die Anforderungen an den Lärmschutz und die Luftreinhaltung werden durch die festgelegten Auflagen gewahrt. </w:t>
      </w:r>
      <w:r w:rsidR="003A0F04">
        <w:rPr>
          <w:sz w:val="20"/>
          <w:szCs w:val="20"/>
        </w:rPr>
        <w:t xml:space="preserve">Erhebliche nachteilige </w:t>
      </w:r>
      <w:r w:rsidR="003A0F04" w:rsidRPr="001C681F">
        <w:rPr>
          <w:sz w:val="20"/>
          <w:szCs w:val="20"/>
        </w:rPr>
        <w:t>Auswirkungen sind bei dem beschr</w:t>
      </w:r>
      <w:r>
        <w:rPr>
          <w:sz w:val="20"/>
          <w:szCs w:val="20"/>
        </w:rPr>
        <w:t xml:space="preserve">iebenen Ablauf </w:t>
      </w:r>
      <w:proofErr w:type="gramStart"/>
      <w:r>
        <w:rPr>
          <w:sz w:val="20"/>
          <w:szCs w:val="20"/>
        </w:rPr>
        <w:t xml:space="preserve">beim </w:t>
      </w:r>
      <w:r w:rsidR="00E2732D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Zwischenl</w:t>
      </w:r>
      <w:r w:rsidR="003A0F04">
        <w:rPr>
          <w:sz w:val="20"/>
          <w:szCs w:val="20"/>
        </w:rPr>
        <w:t>agerplatz</w:t>
      </w:r>
      <w:proofErr w:type="gramEnd"/>
      <w:r w:rsidR="003A0F04">
        <w:rPr>
          <w:sz w:val="20"/>
          <w:szCs w:val="20"/>
        </w:rPr>
        <w:t xml:space="preserve"> al</w:t>
      </w:r>
      <w:r>
        <w:rPr>
          <w:sz w:val="20"/>
          <w:szCs w:val="20"/>
        </w:rPr>
        <w:t>s Nebeneinrichtung zum Hauptwerk</w:t>
      </w:r>
      <w:r w:rsidR="003A0F04">
        <w:rPr>
          <w:sz w:val="20"/>
          <w:szCs w:val="20"/>
        </w:rPr>
        <w:t xml:space="preserve"> </w:t>
      </w:r>
      <w:r w:rsidR="003A0F04" w:rsidRPr="001C681F">
        <w:rPr>
          <w:sz w:val="20"/>
          <w:szCs w:val="20"/>
        </w:rPr>
        <w:t>im Übrigen nicht zu erwarten.</w:t>
      </w:r>
    </w:p>
    <w:p w:rsidR="003A0F04" w:rsidRPr="001C681F" w:rsidRDefault="003A0F04" w:rsidP="003A0F04">
      <w:pPr>
        <w:rPr>
          <w:sz w:val="20"/>
          <w:szCs w:val="20"/>
        </w:rPr>
      </w:pPr>
    </w:p>
    <w:p w:rsidR="003A0F04" w:rsidRPr="00CC59F9" w:rsidRDefault="00DF2B5E" w:rsidP="003A0F04">
      <w:pPr>
        <w:pStyle w:val="Aufzhlungszeichen"/>
      </w:pPr>
      <w:r>
        <w:t>Zudem erfolgt eine Begrünung des Lagerplatzes (Grünflächenanteil über 20%).</w:t>
      </w: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>Daher ist die Durchführung einer vollumfänglichen Umweltverträglichkeitsprüfung nicht erforderlich.</w:t>
      </w:r>
    </w:p>
    <w:p w:rsidR="003A0F04" w:rsidRPr="003B338B" w:rsidRDefault="003A0F04" w:rsidP="003A0F04">
      <w:pPr>
        <w:jc w:val="both"/>
        <w:rPr>
          <w:rFonts w:eastAsia="Times New Roman" w:cs="Arial"/>
          <w:b/>
          <w:sz w:val="20"/>
          <w:szCs w:val="20"/>
        </w:rPr>
      </w:pPr>
    </w:p>
    <w:p w:rsidR="003A0F04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Die</w:t>
      </w:r>
      <w:r>
        <w:rPr>
          <w:rFonts w:eastAsia="Times New Roman" w:cs="Arial"/>
          <w:sz w:val="20"/>
          <w:szCs w:val="20"/>
        </w:rPr>
        <w:t xml:space="preserve"> Entscheidung wird im UVP-Portal Bayern </w:t>
      </w:r>
      <w:r w:rsidR="00DF2B5E">
        <w:rPr>
          <w:rFonts w:eastAsia="Times New Roman" w:cs="Arial"/>
          <w:sz w:val="20"/>
          <w:szCs w:val="20"/>
        </w:rPr>
        <w:t>veröffentlicht</w:t>
      </w:r>
      <w:r>
        <w:rPr>
          <w:rFonts w:eastAsia="Times New Roman" w:cs="Arial"/>
          <w:sz w:val="20"/>
          <w:szCs w:val="20"/>
        </w:rPr>
        <w:t>.</w:t>
      </w:r>
    </w:p>
    <w:p w:rsidR="003A0F04" w:rsidRDefault="003A0F04" w:rsidP="003A0F04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A0F04" w:rsidRPr="00C24431" w:rsidRDefault="003A0F04" w:rsidP="003A0F04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  <w:r w:rsidRPr="00C24431">
        <w:rPr>
          <w:rFonts w:eastAsia="Times New Roman" w:cs="Arial"/>
          <w:sz w:val="20"/>
          <w:szCs w:val="20"/>
          <w:lang w:eastAsia="de-DE"/>
        </w:rPr>
        <w:t>Nähere Informationen erhalten Sie beim Landratsamt Dingolfing-Landau unter Tel.: 08731/87-224</w:t>
      </w:r>
      <w:r>
        <w:rPr>
          <w:rFonts w:eastAsia="Times New Roman" w:cs="Arial"/>
          <w:sz w:val="20"/>
          <w:szCs w:val="20"/>
          <w:lang w:eastAsia="de-DE"/>
        </w:rPr>
        <w:t>.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Landratsamt Dingolfing-Landau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SG 42</w:t>
      </w:r>
    </w:p>
    <w:p w:rsidR="003A0F04" w:rsidRPr="003B338B" w:rsidRDefault="00DF2B5E" w:rsidP="003A0F04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30.12</w:t>
      </w:r>
      <w:r w:rsidR="003A0F04">
        <w:rPr>
          <w:rFonts w:eastAsia="Times New Roman" w:cs="Arial"/>
          <w:sz w:val="20"/>
          <w:szCs w:val="20"/>
        </w:rPr>
        <w:t>.2021</w:t>
      </w: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</w:p>
    <w:p w:rsidR="003A0F04" w:rsidRPr="003B338B" w:rsidRDefault="003A0F04" w:rsidP="003A0F04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Kerstin Kameter-Schenkl</w:t>
      </w:r>
    </w:p>
    <w:sectPr w:rsidR="003A0F04" w:rsidRPr="003B3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4"/>
    <w:rsid w:val="00153D1E"/>
    <w:rsid w:val="003A0F04"/>
    <w:rsid w:val="005E62FC"/>
    <w:rsid w:val="0067172F"/>
    <w:rsid w:val="00727067"/>
    <w:rsid w:val="008409C2"/>
    <w:rsid w:val="008D6C06"/>
    <w:rsid w:val="00906DC7"/>
    <w:rsid w:val="00965D72"/>
    <w:rsid w:val="00974BAA"/>
    <w:rsid w:val="0098770C"/>
    <w:rsid w:val="009C1713"/>
    <w:rsid w:val="00AC613F"/>
    <w:rsid w:val="00B12F35"/>
    <w:rsid w:val="00BA50FD"/>
    <w:rsid w:val="00BC7203"/>
    <w:rsid w:val="00C425D7"/>
    <w:rsid w:val="00DC5506"/>
    <w:rsid w:val="00DF2B5E"/>
    <w:rsid w:val="00E2732D"/>
    <w:rsid w:val="00EE6F1E"/>
    <w:rsid w:val="00EE7823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35CCE"/>
  <w15:chartTrackingRefBased/>
  <w15:docId w15:val="{03C62F1E-28C5-4E04-A436-D36721C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0F04"/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">
    <w:name w:val="List Bullet"/>
    <w:basedOn w:val="Standard"/>
    <w:autoRedefine/>
    <w:rsid w:val="003A0F04"/>
    <w:pPr>
      <w:tabs>
        <w:tab w:val="left" w:pos="426"/>
        <w:tab w:val="left" w:pos="851"/>
      </w:tabs>
    </w:pPr>
    <w:rPr>
      <w:rFonts w:eastAsia="Times New Roman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DF2B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F2B5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357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Kameter-Schenkl Kerstin</dc:creator>
  <cp:keywords/>
  <dc:description/>
  <cp:lastModifiedBy>Kameter-Schenkl Kerstin</cp:lastModifiedBy>
  <cp:revision>2</cp:revision>
  <cp:lastPrinted>2021-12-30T10:25:00Z</cp:lastPrinted>
  <dcterms:created xsi:type="dcterms:W3CDTF">2021-12-30T09:56:00Z</dcterms:created>
  <dcterms:modified xsi:type="dcterms:W3CDTF">2021-12-30T11:20:00Z</dcterms:modified>
</cp:coreProperties>
</file>