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B4C" w:rsidRPr="005D686E" w:rsidRDefault="001E2B4C" w:rsidP="00306317">
      <w:pPr>
        <w:jc w:val="both"/>
        <w:rPr>
          <w:rFonts w:ascii="Tahoma" w:hAnsi="Tahoma" w:cs="Tahoma"/>
        </w:rPr>
      </w:pPr>
      <w:r w:rsidRPr="005D686E">
        <w:rPr>
          <w:rFonts w:ascii="Tahoma" w:hAnsi="Tahoma" w:cs="Tahoma"/>
        </w:rPr>
        <w:t>Landratsamt Passau</w:t>
      </w:r>
      <w:r w:rsidR="00306317">
        <w:rPr>
          <w:rFonts w:ascii="Tahoma" w:hAnsi="Tahoma" w:cs="Tahoma"/>
        </w:rPr>
        <w:tab/>
      </w:r>
      <w:r w:rsidR="00306317">
        <w:rPr>
          <w:rFonts w:ascii="Tahoma" w:hAnsi="Tahoma" w:cs="Tahoma"/>
        </w:rPr>
        <w:tab/>
      </w:r>
      <w:r w:rsidR="00306317">
        <w:rPr>
          <w:rFonts w:ascii="Tahoma" w:hAnsi="Tahoma" w:cs="Tahoma"/>
        </w:rPr>
        <w:tab/>
      </w:r>
      <w:r w:rsidR="00306317">
        <w:rPr>
          <w:rFonts w:ascii="Tahoma" w:hAnsi="Tahoma" w:cs="Tahoma"/>
        </w:rPr>
        <w:tab/>
      </w:r>
    </w:p>
    <w:p w:rsidR="00306317" w:rsidRPr="00306317" w:rsidRDefault="00E27C50" w:rsidP="0017150C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Az.: 53.0.01 </w:t>
      </w:r>
      <w:r w:rsidR="0042472D">
        <w:rPr>
          <w:rFonts w:ascii="Tahoma" w:hAnsi="Tahoma" w:cs="Tahoma"/>
          <w:b/>
        </w:rPr>
        <w:t>–</w:t>
      </w:r>
      <w:r>
        <w:rPr>
          <w:rFonts w:ascii="Tahoma" w:hAnsi="Tahoma" w:cs="Tahoma"/>
          <w:b/>
        </w:rPr>
        <w:t xml:space="preserve"> </w:t>
      </w:r>
      <w:r w:rsidR="005728E1">
        <w:rPr>
          <w:rFonts w:ascii="Tahoma" w:hAnsi="Tahoma" w:cs="Tahoma"/>
          <w:b/>
        </w:rPr>
        <w:t>641</w:t>
      </w:r>
      <w:r w:rsidR="0042472D">
        <w:rPr>
          <w:rFonts w:ascii="Tahoma" w:hAnsi="Tahoma" w:cs="Tahoma"/>
          <w:b/>
        </w:rPr>
        <w:t>.01</w:t>
      </w:r>
      <w:r w:rsidR="005728E1">
        <w:rPr>
          <w:rFonts w:ascii="Tahoma" w:hAnsi="Tahoma" w:cs="Tahoma"/>
          <w:b/>
        </w:rPr>
        <w:t xml:space="preserve"> – </w:t>
      </w:r>
      <w:r w:rsidR="0042472D">
        <w:rPr>
          <w:rFonts w:ascii="Tahoma" w:hAnsi="Tahoma" w:cs="Tahoma"/>
          <w:b/>
        </w:rPr>
        <w:t>43</w:t>
      </w:r>
      <w:r w:rsidR="005728E1">
        <w:rPr>
          <w:rFonts w:ascii="Tahoma" w:hAnsi="Tahoma" w:cs="Tahoma"/>
          <w:b/>
        </w:rPr>
        <w:t xml:space="preserve"> - </w:t>
      </w:r>
      <w:r w:rsidR="0042472D">
        <w:rPr>
          <w:rFonts w:ascii="Tahoma" w:hAnsi="Tahoma" w:cs="Tahoma"/>
          <w:b/>
        </w:rPr>
        <w:t>71</w:t>
      </w:r>
    </w:p>
    <w:p w:rsidR="00306317" w:rsidRDefault="00306317" w:rsidP="0017150C">
      <w:pPr>
        <w:jc w:val="both"/>
        <w:rPr>
          <w:rFonts w:ascii="Tahoma" w:hAnsi="Tahoma" w:cs="Tahoma"/>
        </w:rPr>
      </w:pPr>
    </w:p>
    <w:p w:rsidR="00306317" w:rsidRDefault="00766A1D" w:rsidP="00306317">
      <w:pPr>
        <w:framePr w:hSpace="141" w:wrap="around" w:vAnchor="page" w:hAnchor="page" w:x="6992" w:y="878"/>
      </w:pPr>
      <w:r>
        <w:rPr>
          <w:noProof/>
        </w:rPr>
        <w:drawing>
          <wp:inline distT="0" distB="0" distL="0" distR="0">
            <wp:extent cx="1400175" cy="1143000"/>
            <wp:effectExtent l="0" t="0" r="9525" b="0"/>
            <wp:docPr id="1" name="Bild 1" descr="LR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RA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60" r="22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F66" w:rsidRPr="005D686E" w:rsidRDefault="000D5F66" w:rsidP="0017150C">
      <w:pPr>
        <w:jc w:val="both"/>
        <w:rPr>
          <w:rFonts w:ascii="Tahoma" w:hAnsi="Tahoma" w:cs="Tahoma"/>
        </w:rPr>
      </w:pPr>
    </w:p>
    <w:p w:rsidR="005B2EEA" w:rsidRDefault="005B2EEA" w:rsidP="005728E1">
      <w:pPr>
        <w:rPr>
          <w:rFonts w:ascii="Tahoma" w:hAnsi="Tahoma" w:cs="Tahoma"/>
          <w:b/>
        </w:rPr>
      </w:pPr>
    </w:p>
    <w:p w:rsidR="00903455" w:rsidRDefault="00903455" w:rsidP="005728E1">
      <w:pPr>
        <w:rPr>
          <w:rFonts w:ascii="Tahoma" w:hAnsi="Tahoma" w:cs="Tahoma"/>
          <w:b/>
        </w:rPr>
      </w:pPr>
    </w:p>
    <w:p w:rsidR="00903455" w:rsidRDefault="004D0EF0" w:rsidP="005728E1">
      <w:pPr>
        <w:rPr>
          <w:rFonts w:ascii="Tahoma" w:hAnsi="Tahoma" w:cs="Tahoma"/>
          <w:b/>
        </w:rPr>
      </w:pPr>
      <w:r w:rsidRPr="005D686E">
        <w:rPr>
          <w:rFonts w:ascii="Tahoma" w:hAnsi="Tahoma" w:cs="Tahoma"/>
          <w:b/>
        </w:rPr>
        <w:t>Vollzug der</w:t>
      </w:r>
      <w:r w:rsidR="005C6D23" w:rsidRPr="005D686E">
        <w:rPr>
          <w:rFonts w:ascii="Tahoma" w:hAnsi="Tahoma" w:cs="Tahoma"/>
          <w:b/>
        </w:rPr>
        <w:t xml:space="preserve"> Wasser</w:t>
      </w:r>
      <w:r w:rsidRPr="005D686E">
        <w:rPr>
          <w:rFonts w:ascii="Tahoma" w:hAnsi="Tahoma" w:cs="Tahoma"/>
          <w:b/>
        </w:rPr>
        <w:t>gesetze</w:t>
      </w:r>
      <w:r w:rsidR="00903455">
        <w:rPr>
          <w:rFonts w:ascii="Tahoma" w:hAnsi="Tahoma" w:cs="Tahoma"/>
          <w:b/>
        </w:rPr>
        <w:t>;</w:t>
      </w:r>
    </w:p>
    <w:p w:rsidR="00D849C6" w:rsidRDefault="00903455" w:rsidP="0090345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Antrag de</w:t>
      </w:r>
      <w:r w:rsidR="0002574B">
        <w:rPr>
          <w:rFonts w:ascii="Tahoma" w:hAnsi="Tahoma" w:cs="Tahoma"/>
          <w:b/>
        </w:rPr>
        <w:t xml:space="preserve">s Marktes </w:t>
      </w:r>
      <w:proofErr w:type="spellStart"/>
      <w:r w:rsidR="0002574B">
        <w:rPr>
          <w:rFonts w:ascii="Tahoma" w:hAnsi="Tahoma" w:cs="Tahoma"/>
          <w:b/>
        </w:rPr>
        <w:t>Rotthalmünster</w:t>
      </w:r>
      <w:proofErr w:type="spellEnd"/>
      <w:r w:rsidR="0002574B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auf </w:t>
      </w:r>
      <w:r w:rsidR="007D1756">
        <w:rPr>
          <w:rFonts w:ascii="Tahoma" w:hAnsi="Tahoma" w:cs="Tahoma"/>
          <w:b/>
        </w:rPr>
        <w:t>Gewässerausbau</w:t>
      </w:r>
      <w:r w:rsidR="00855384">
        <w:rPr>
          <w:rFonts w:ascii="Tahoma" w:hAnsi="Tahoma" w:cs="Tahoma"/>
          <w:b/>
        </w:rPr>
        <w:t xml:space="preserve"> </w:t>
      </w:r>
    </w:p>
    <w:p w:rsidR="00903455" w:rsidRDefault="0002574B" w:rsidP="0090345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zur Verlegung und Renaturierung des </w:t>
      </w:r>
      <w:proofErr w:type="spellStart"/>
      <w:r>
        <w:rPr>
          <w:rFonts w:ascii="Tahoma" w:hAnsi="Tahoma" w:cs="Tahoma"/>
          <w:b/>
        </w:rPr>
        <w:t>Asbacher</w:t>
      </w:r>
      <w:proofErr w:type="spellEnd"/>
      <w:r>
        <w:rPr>
          <w:rFonts w:ascii="Tahoma" w:hAnsi="Tahoma" w:cs="Tahoma"/>
          <w:b/>
        </w:rPr>
        <w:t xml:space="preserve"> Baches</w:t>
      </w:r>
      <w:r w:rsidR="00903455">
        <w:rPr>
          <w:rFonts w:ascii="Tahoma" w:hAnsi="Tahoma" w:cs="Tahoma"/>
          <w:b/>
        </w:rPr>
        <w:t xml:space="preserve"> </w:t>
      </w:r>
    </w:p>
    <w:p w:rsidR="00D0139A" w:rsidRPr="00D0139A" w:rsidRDefault="00D0139A" w:rsidP="00903455">
      <w:pPr>
        <w:rPr>
          <w:rFonts w:ascii="Tahoma" w:hAnsi="Tahoma" w:cs="Tahoma"/>
          <w:b/>
        </w:rPr>
      </w:pPr>
      <w:r w:rsidRPr="00D0139A">
        <w:rPr>
          <w:rFonts w:ascii="Tahoma" w:hAnsi="Tahoma" w:cs="Tahoma"/>
          <w:b/>
        </w:rPr>
        <w:t xml:space="preserve"> </w:t>
      </w:r>
    </w:p>
    <w:p w:rsidR="002E5D13" w:rsidRPr="005D686E" w:rsidRDefault="002E5D13" w:rsidP="001E2B4C">
      <w:pPr>
        <w:rPr>
          <w:rFonts w:ascii="Tahoma" w:hAnsi="Tahoma" w:cs="Tahoma"/>
          <w:b/>
        </w:rPr>
      </w:pPr>
    </w:p>
    <w:p w:rsidR="00D0139A" w:rsidRDefault="00D0139A" w:rsidP="000D5F66">
      <w:pPr>
        <w:ind w:left="360" w:hanging="360"/>
        <w:rPr>
          <w:rFonts w:ascii="Tahoma" w:hAnsi="Tahoma" w:cs="Tahoma"/>
          <w:b/>
        </w:rPr>
      </w:pPr>
    </w:p>
    <w:p w:rsidR="005C6D23" w:rsidRPr="005B2EEA" w:rsidRDefault="00117406" w:rsidP="005B2EEA">
      <w:pPr>
        <w:ind w:left="360" w:hanging="360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Feststellungs</w:t>
      </w:r>
      <w:r w:rsidR="005C6D23" w:rsidRPr="005B2EEA">
        <w:rPr>
          <w:rFonts w:ascii="Tahoma" w:hAnsi="Tahoma" w:cs="Tahoma"/>
          <w:b/>
          <w:u w:val="single"/>
        </w:rPr>
        <w:t>vermerk</w:t>
      </w:r>
    </w:p>
    <w:p w:rsidR="005C6D23" w:rsidRDefault="005C6D23" w:rsidP="0017150C">
      <w:pPr>
        <w:jc w:val="both"/>
        <w:rPr>
          <w:rFonts w:ascii="Tahoma" w:hAnsi="Tahoma" w:cs="Tahoma"/>
        </w:rPr>
      </w:pPr>
    </w:p>
    <w:p w:rsidR="00117406" w:rsidRDefault="00117406" w:rsidP="00117406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hinsichtlich der Notwendigkeit einer Umweltverträglichkeitsprüfung</w:t>
      </w:r>
    </w:p>
    <w:p w:rsidR="00117406" w:rsidRPr="00117406" w:rsidRDefault="00117406" w:rsidP="00117406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nach dem Gesetz über die Umweltverträglichkeitsprüfung (UVPG)</w:t>
      </w:r>
    </w:p>
    <w:p w:rsidR="003E45E8" w:rsidRDefault="003E45E8" w:rsidP="0017150C">
      <w:pPr>
        <w:jc w:val="both"/>
        <w:rPr>
          <w:rFonts w:ascii="Tahoma" w:hAnsi="Tahoma" w:cs="Tahoma"/>
        </w:rPr>
      </w:pPr>
    </w:p>
    <w:p w:rsidR="003E45E8" w:rsidRPr="003E45E8" w:rsidRDefault="003E45E8" w:rsidP="0017150C">
      <w:pPr>
        <w:jc w:val="both"/>
        <w:rPr>
          <w:rFonts w:ascii="Tahoma" w:hAnsi="Tahoma" w:cs="Tahoma"/>
        </w:rPr>
      </w:pPr>
    </w:p>
    <w:p w:rsidR="003B5D5A" w:rsidRDefault="0062701C" w:rsidP="0002305E">
      <w:pPr>
        <w:tabs>
          <w:tab w:val="left" w:pos="0"/>
        </w:tabs>
        <w:rPr>
          <w:rFonts w:ascii="Tahoma" w:hAnsi="Tahoma" w:cs="Tahoma"/>
        </w:rPr>
      </w:pPr>
      <w:r w:rsidRPr="003E45E8">
        <w:rPr>
          <w:rFonts w:ascii="Tahoma" w:hAnsi="Tahoma" w:cs="Tahoma"/>
        </w:rPr>
        <w:t>Gemäß §</w:t>
      </w:r>
      <w:r w:rsidR="0002305E" w:rsidRPr="003E45E8">
        <w:rPr>
          <w:rFonts w:ascii="Tahoma" w:hAnsi="Tahoma" w:cs="Tahoma"/>
        </w:rPr>
        <w:t xml:space="preserve"> 7 Abs. 2 </w:t>
      </w:r>
      <w:r w:rsidR="000D5F66" w:rsidRPr="003E45E8">
        <w:rPr>
          <w:rFonts w:ascii="Tahoma" w:hAnsi="Tahoma" w:cs="Tahoma"/>
        </w:rPr>
        <w:t>UVPG sowie Nr. 13.1</w:t>
      </w:r>
      <w:r w:rsidR="005728E1" w:rsidRPr="003E45E8">
        <w:rPr>
          <w:rFonts w:ascii="Tahoma" w:hAnsi="Tahoma" w:cs="Tahoma"/>
        </w:rPr>
        <w:t>8.</w:t>
      </w:r>
      <w:r w:rsidR="0002305E" w:rsidRPr="003E45E8">
        <w:rPr>
          <w:rFonts w:ascii="Tahoma" w:hAnsi="Tahoma" w:cs="Tahoma"/>
        </w:rPr>
        <w:t>2</w:t>
      </w:r>
      <w:r w:rsidR="000D5F66" w:rsidRPr="003E45E8">
        <w:rPr>
          <w:rFonts w:ascii="Tahoma" w:hAnsi="Tahoma" w:cs="Tahoma"/>
        </w:rPr>
        <w:t xml:space="preserve"> der Anlage 1</w:t>
      </w:r>
      <w:r w:rsidR="0002305E" w:rsidRPr="003E45E8">
        <w:rPr>
          <w:rFonts w:ascii="Tahoma" w:hAnsi="Tahoma" w:cs="Tahoma"/>
        </w:rPr>
        <w:t xml:space="preserve"> Liste „UVP-pflichtige Vorhaben“ </w:t>
      </w:r>
      <w:r w:rsidR="00FF0F63">
        <w:rPr>
          <w:rFonts w:ascii="Tahoma" w:hAnsi="Tahoma" w:cs="Tahoma"/>
        </w:rPr>
        <w:t>ist</w:t>
      </w:r>
      <w:r w:rsidR="0002305E" w:rsidRPr="003E45E8">
        <w:rPr>
          <w:rFonts w:ascii="Tahoma" w:hAnsi="Tahoma" w:cs="Tahoma"/>
        </w:rPr>
        <w:t xml:space="preserve"> eine standortbezogene Vorprüfung zur Feststellung der UVP-Pflicht</w:t>
      </w:r>
      <w:r w:rsidR="000D5F66" w:rsidRPr="003E45E8">
        <w:rPr>
          <w:rFonts w:ascii="Tahoma" w:hAnsi="Tahoma" w:cs="Tahoma"/>
        </w:rPr>
        <w:t xml:space="preserve"> </w:t>
      </w:r>
      <w:r w:rsidR="0002305E" w:rsidRPr="003E45E8">
        <w:rPr>
          <w:rFonts w:ascii="Tahoma" w:hAnsi="Tahoma" w:cs="Tahoma"/>
        </w:rPr>
        <w:t xml:space="preserve">des Vorhabens durchzuführen. </w:t>
      </w:r>
    </w:p>
    <w:p w:rsidR="003B5D5A" w:rsidRDefault="003B5D5A" w:rsidP="0002305E">
      <w:pPr>
        <w:tabs>
          <w:tab w:val="left" w:pos="0"/>
        </w:tabs>
        <w:rPr>
          <w:rFonts w:ascii="Tahoma" w:hAnsi="Tahoma" w:cs="Tahoma"/>
        </w:rPr>
      </w:pPr>
    </w:p>
    <w:p w:rsidR="0002305E" w:rsidRPr="003E45E8" w:rsidRDefault="0002305E" w:rsidP="0002305E">
      <w:pPr>
        <w:tabs>
          <w:tab w:val="left" w:pos="0"/>
        </w:tabs>
        <w:rPr>
          <w:rFonts w:ascii="Tahoma" w:hAnsi="Tahoma" w:cs="Tahoma"/>
        </w:rPr>
      </w:pPr>
      <w:r w:rsidRPr="003E45E8">
        <w:rPr>
          <w:rFonts w:ascii="Tahoma" w:hAnsi="Tahoma" w:cs="Tahoma"/>
        </w:rPr>
        <w:t>Die standortbezogene Vorprüfung wird als überschlägige Prüfung in zwei Stufen durchgeführt:</w:t>
      </w:r>
      <w:r w:rsidRPr="003E45E8">
        <w:rPr>
          <w:rFonts w:ascii="Tahoma" w:hAnsi="Tahoma" w:cs="Tahoma"/>
        </w:rPr>
        <w:br/>
      </w:r>
    </w:p>
    <w:p w:rsidR="0002305E" w:rsidRPr="003E45E8" w:rsidRDefault="0002305E" w:rsidP="004F6309">
      <w:pPr>
        <w:pStyle w:val="Listenabsatz"/>
        <w:numPr>
          <w:ilvl w:val="0"/>
          <w:numId w:val="19"/>
        </w:numPr>
        <w:ind w:left="426" w:hanging="426"/>
        <w:rPr>
          <w:rFonts w:ascii="Tahoma" w:hAnsi="Tahoma" w:cs="Tahoma"/>
          <w:sz w:val="24"/>
          <w:szCs w:val="24"/>
        </w:rPr>
      </w:pPr>
      <w:r w:rsidRPr="003E45E8">
        <w:rPr>
          <w:rFonts w:ascii="Tahoma" w:hAnsi="Tahoma" w:cs="Tahoma"/>
          <w:sz w:val="24"/>
          <w:szCs w:val="24"/>
        </w:rPr>
        <w:t xml:space="preserve">In der ersten Stufe ist zu prüfen, ob bei dem Vorhaben besondere örtliche Gegebenheiten gemäß den in Anlage 3 Nummer 2.3 aufgeführten Schutzkriterien vorliegen. Sofern die Prüfung ergibt, dass keine besonderen örtlichen Gegebenheiten vorliegen, besteht keine UVP-Pflicht. </w:t>
      </w:r>
    </w:p>
    <w:p w:rsidR="0002305E" w:rsidRPr="003E45E8" w:rsidRDefault="0002305E" w:rsidP="004F6309">
      <w:pPr>
        <w:pStyle w:val="Listenabsatz"/>
        <w:numPr>
          <w:ilvl w:val="0"/>
          <w:numId w:val="19"/>
        </w:numPr>
        <w:ind w:left="426" w:hanging="426"/>
        <w:rPr>
          <w:rFonts w:ascii="Tahoma" w:hAnsi="Tahoma" w:cs="Tahoma"/>
          <w:sz w:val="24"/>
          <w:szCs w:val="24"/>
        </w:rPr>
      </w:pPr>
      <w:r w:rsidRPr="003E45E8">
        <w:rPr>
          <w:rFonts w:ascii="Tahoma" w:hAnsi="Tahoma" w:cs="Tahoma"/>
          <w:sz w:val="24"/>
          <w:szCs w:val="24"/>
        </w:rPr>
        <w:t xml:space="preserve">Andernfalls ist auf der zweiten Stufe unter Berücksichtigung der in Anlage 3 aufgeführten Kriterien zu prüfen, ob das Vorhaben erhebliche nachteilige Umweltauswirkungen haben kann, die die besondere Empfindlichkeit oder die Schutzziele des Gebietes betreffen und nach § 25 Abs. 2 UVPG bei der Zulassungsentscheidung zu berücksichtigen wären. Die UVP-Pflicht besteht, wenn das Vorhaben solche Umweltauswirkungen haben kann (vgl. § 7 Abs. 2 UVPG). </w:t>
      </w:r>
    </w:p>
    <w:p w:rsidR="00A57C81" w:rsidRPr="005D686E" w:rsidRDefault="00A57C81" w:rsidP="004F6309">
      <w:pPr>
        <w:tabs>
          <w:tab w:val="left" w:pos="0"/>
        </w:tabs>
        <w:rPr>
          <w:rFonts w:ascii="Tahoma" w:hAnsi="Tahoma" w:cs="Tahoma"/>
        </w:rPr>
      </w:pPr>
    </w:p>
    <w:p w:rsidR="00A57C81" w:rsidRPr="000E16B8" w:rsidRDefault="00D94216" w:rsidP="007D1BC0">
      <w:pPr>
        <w:ind w:left="1080" w:hanging="1080"/>
        <w:jc w:val="both"/>
        <w:rPr>
          <w:rFonts w:ascii="Tahoma" w:hAnsi="Tahoma" w:cs="Tahoma"/>
        </w:rPr>
      </w:pPr>
      <w:r w:rsidRPr="000E16B8">
        <w:rPr>
          <w:rFonts w:ascii="Tahoma" w:hAnsi="Tahoma" w:cs="Tahoma"/>
        </w:rPr>
        <w:t>Dieser Vorpr</w:t>
      </w:r>
      <w:r w:rsidR="00A57C81" w:rsidRPr="000E16B8">
        <w:rPr>
          <w:rFonts w:ascii="Tahoma" w:hAnsi="Tahoma" w:cs="Tahoma"/>
        </w:rPr>
        <w:t>üfung l</w:t>
      </w:r>
      <w:r w:rsidR="00D40003">
        <w:rPr>
          <w:rFonts w:ascii="Tahoma" w:hAnsi="Tahoma" w:cs="Tahoma"/>
        </w:rPr>
        <w:t>ieg</w:t>
      </w:r>
      <w:r w:rsidR="00A57C81" w:rsidRPr="000E16B8">
        <w:rPr>
          <w:rFonts w:ascii="Tahoma" w:hAnsi="Tahoma" w:cs="Tahoma"/>
        </w:rPr>
        <w:t>en folgende Unterlagen zugrunde:</w:t>
      </w:r>
    </w:p>
    <w:p w:rsidR="00A57C81" w:rsidRPr="005D686E" w:rsidRDefault="00A57C81" w:rsidP="0017150C">
      <w:pPr>
        <w:jc w:val="both"/>
        <w:rPr>
          <w:rFonts w:ascii="Tahoma" w:hAnsi="Tahoma" w:cs="Tahoma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080"/>
      </w:tblGrid>
      <w:tr w:rsidR="004D0EF0" w:rsidRPr="00B52A9A" w:rsidTr="007B6453">
        <w:tc>
          <w:tcPr>
            <w:tcW w:w="567" w:type="dxa"/>
            <w:shd w:val="clear" w:color="auto" w:fill="auto"/>
          </w:tcPr>
          <w:p w:rsidR="004D0EF0" w:rsidRPr="00B52A9A" w:rsidRDefault="004D0EF0" w:rsidP="00B52A9A">
            <w:pPr>
              <w:jc w:val="both"/>
              <w:rPr>
                <w:rFonts w:ascii="Tahoma" w:hAnsi="Tahoma" w:cs="Tahoma"/>
              </w:rPr>
            </w:pPr>
            <w:r w:rsidRPr="00B52A9A">
              <w:rPr>
                <w:rFonts w:ascii="Tahoma" w:hAnsi="Tahoma" w:cs="Tahoma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4D0EF0" w:rsidRPr="00B52A9A" w:rsidRDefault="001F4C11" w:rsidP="006403E6">
            <w:pPr>
              <w:rPr>
                <w:rFonts w:ascii="Tahoma" w:hAnsi="Tahoma" w:cs="Tahoma"/>
              </w:rPr>
            </w:pPr>
            <w:r w:rsidRPr="00B52A9A">
              <w:rPr>
                <w:rFonts w:ascii="Tahoma" w:hAnsi="Tahoma" w:cs="Tahoma"/>
              </w:rPr>
              <w:t>Stellungnahme des Wasserwirtschaftsamtes Deggendorf</w:t>
            </w:r>
            <w:r w:rsidR="0062701C">
              <w:rPr>
                <w:rFonts w:ascii="Tahoma" w:hAnsi="Tahoma" w:cs="Tahoma"/>
              </w:rPr>
              <w:t xml:space="preserve"> </w:t>
            </w:r>
            <w:r w:rsidRPr="00B52A9A">
              <w:rPr>
                <w:rFonts w:ascii="Tahoma" w:hAnsi="Tahoma" w:cs="Tahoma"/>
              </w:rPr>
              <w:t xml:space="preserve">vom </w:t>
            </w:r>
            <w:r w:rsidR="00EF367B">
              <w:rPr>
                <w:rFonts w:ascii="Tahoma" w:hAnsi="Tahoma" w:cs="Tahoma"/>
              </w:rPr>
              <w:t>22.12</w:t>
            </w:r>
            <w:r w:rsidR="001F1B32">
              <w:rPr>
                <w:rFonts w:ascii="Tahoma" w:hAnsi="Tahoma" w:cs="Tahoma"/>
              </w:rPr>
              <w:t>.2020</w:t>
            </w:r>
          </w:p>
        </w:tc>
      </w:tr>
      <w:tr w:rsidR="004D0EF0" w:rsidRPr="00B52A9A" w:rsidTr="007B6453">
        <w:tc>
          <w:tcPr>
            <w:tcW w:w="567" w:type="dxa"/>
            <w:shd w:val="clear" w:color="auto" w:fill="auto"/>
          </w:tcPr>
          <w:p w:rsidR="004D0EF0" w:rsidRPr="00B52A9A" w:rsidRDefault="004D0EF0" w:rsidP="00B52A9A">
            <w:pPr>
              <w:jc w:val="both"/>
              <w:rPr>
                <w:rFonts w:ascii="Tahoma" w:hAnsi="Tahoma" w:cs="Tahoma"/>
              </w:rPr>
            </w:pPr>
            <w:r w:rsidRPr="00B52A9A">
              <w:rPr>
                <w:rFonts w:ascii="Tahoma" w:hAnsi="Tahoma" w:cs="Tahoma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BC1D1B" w:rsidRPr="00B52A9A" w:rsidRDefault="00E601AC" w:rsidP="003A0D09">
            <w:pPr>
              <w:rPr>
                <w:rFonts w:ascii="Tahoma" w:hAnsi="Tahoma" w:cs="Tahoma"/>
              </w:rPr>
            </w:pPr>
            <w:r w:rsidRPr="00B52A9A">
              <w:rPr>
                <w:rFonts w:ascii="Tahoma" w:hAnsi="Tahoma" w:cs="Tahoma"/>
              </w:rPr>
              <w:t>S</w:t>
            </w:r>
            <w:r w:rsidR="004D0EF0" w:rsidRPr="00B52A9A">
              <w:rPr>
                <w:rFonts w:ascii="Tahoma" w:hAnsi="Tahoma" w:cs="Tahoma"/>
              </w:rPr>
              <w:t>tellungnahme de</w:t>
            </w:r>
            <w:r w:rsidR="007B6453">
              <w:rPr>
                <w:rFonts w:ascii="Tahoma" w:hAnsi="Tahoma" w:cs="Tahoma"/>
              </w:rPr>
              <w:t xml:space="preserve">r Unteren Naturschutzbehörde </w:t>
            </w:r>
            <w:r w:rsidR="004D0EF0" w:rsidRPr="00B52A9A">
              <w:rPr>
                <w:rFonts w:ascii="Tahoma" w:hAnsi="Tahoma" w:cs="Tahoma"/>
              </w:rPr>
              <w:t xml:space="preserve">vom </w:t>
            </w:r>
            <w:r w:rsidR="00C7145F">
              <w:rPr>
                <w:rFonts w:ascii="Tahoma" w:hAnsi="Tahoma" w:cs="Tahoma"/>
              </w:rPr>
              <w:t>02.02.2022</w:t>
            </w:r>
          </w:p>
        </w:tc>
      </w:tr>
      <w:tr w:rsidR="0062701C" w:rsidRPr="00B52A9A" w:rsidTr="007B6453">
        <w:tc>
          <w:tcPr>
            <w:tcW w:w="567" w:type="dxa"/>
            <w:shd w:val="clear" w:color="auto" w:fill="auto"/>
          </w:tcPr>
          <w:p w:rsidR="0062701C" w:rsidRPr="00B52A9A" w:rsidRDefault="0062701C" w:rsidP="00B52A9A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8080" w:type="dxa"/>
            <w:shd w:val="clear" w:color="auto" w:fill="auto"/>
          </w:tcPr>
          <w:p w:rsidR="0062701C" w:rsidRPr="00B52A9A" w:rsidRDefault="0062701C" w:rsidP="007D1756">
            <w:pPr>
              <w:rPr>
                <w:rFonts w:ascii="Tahoma" w:hAnsi="Tahoma" w:cs="Tahoma"/>
              </w:rPr>
            </w:pPr>
          </w:p>
        </w:tc>
      </w:tr>
    </w:tbl>
    <w:p w:rsidR="001A6D3D" w:rsidRDefault="001A6D3D" w:rsidP="00D40003">
      <w:pPr>
        <w:rPr>
          <w:rFonts w:ascii="Tahoma" w:hAnsi="Tahoma" w:cs="Tahoma"/>
        </w:rPr>
      </w:pPr>
    </w:p>
    <w:p w:rsidR="001A6D3D" w:rsidRDefault="001A6D3D" w:rsidP="00D40003">
      <w:pPr>
        <w:rPr>
          <w:rFonts w:ascii="Tahoma" w:hAnsi="Tahoma" w:cs="Tahoma"/>
        </w:rPr>
      </w:pPr>
    </w:p>
    <w:p w:rsidR="00A75FA4" w:rsidRDefault="00624585" w:rsidP="00D40003">
      <w:pPr>
        <w:rPr>
          <w:rFonts w:ascii="Tahoma" w:hAnsi="Tahoma" w:cs="Tahoma"/>
          <w:b/>
        </w:rPr>
      </w:pPr>
      <w:r w:rsidRPr="00EF528D">
        <w:rPr>
          <w:rFonts w:ascii="Tahoma" w:hAnsi="Tahoma" w:cs="Tahoma"/>
          <w:b/>
        </w:rPr>
        <w:t xml:space="preserve">Merkmale und </w:t>
      </w:r>
      <w:r w:rsidR="00D40003" w:rsidRPr="00EF528D">
        <w:rPr>
          <w:rFonts w:ascii="Tahoma" w:hAnsi="Tahoma" w:cs="Tahoma"/>
          <w:b/>
        </w:rPr>
        <w:t xml:space="preserve">Standort </w:t>
      </w:r>
      <w:r w:rsidR="00A75FA4" w:rsidRPr="00EF528D">
        <w:rPr>
          <w:rFonts w:ascii="Tahoma" w:hAnsi="Tahoma" w:cs="Tahoma"/>
          <w:b/>
        </w:rPr>
        <w:t>des Vorhabens</w:t>
      </w:r>
      <w:r w:rsidR="00D40003" w:rsidRPr="00EF528D">
        <w:rPr>
          <w:rFonts w:ascii="Tahoma" w:hAnsi="Tahoma" w:cs="Tahoma"/>
          <w:b/>
        </w:rPr>
        <w:t>:</w:t>
      </w:r>
      <w:r w:rsidR="00D40003" w:rsidRPr="00EF528D">
        <w:rPr>
          <w:rFonts w:ascii="Tahoma" w:hAnsi="Tahoma" w:cs="Tahoma"/>
          <w:b/>
        </w:rPr>
        <w:br/>
      </w:r>
    </w:p>
    <w:p w:rsidR="002B4057" w:rsidRDefault="00EF528D" w:rsidP="00D4000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Die Verlegung und Renaturierung des </w:t>
      </w:r>
      <w:proofErr w:type="spellStart"/>
      <w:r>
        <w:rPr>
          <w:rFonts w:ascii="Tahoma" w:hAnsi="Tahoma" w:cs="Tahoma"/>
        </w:rPr>
        <w:t>Asbacher</w:t>
      </w:r>
      <w:proofErr w:type="spellEnd"/>
      <w:r>
        <w:rPr>
          <w:rFonts w:ascii="Tahoma" w:hAnsi="Tahoma" w:cs="Tahoma"/>
        </w:rPr>
        <w:t xml:space="preserve"> Baches auf </w:t>
      </w:r>
      <w:proofErr w:type="spellStart"/>
      <w:r>
        <w:rPr>
          <w:rFonts w:ascii="Tahoma" w:hAnsi="Tahoma" w:cs="Tahoma"/>
        </w:rPr>
        <w:t>Fl.Nr</w:t>
      </w:r>
      <w:proofErr w:type="spellEnd"/>
      <w:r>
        <w:rPr>
          <w:rFonts w:ascii="Tahoma" w:hAnsi="Tahoma" w:cs="Tahoma"/>
        </w:rPr>
        <w:t xml:space="preserve">. 101, Gmkg. Asbach, stellt eine Ausgleichsmaßnahme für den Bebauungsplan „GE </w:t>
      </w:r>
      <w:proofErr w:type="spellStart"/>
      <w:r>
        <w:rPr>
          <w:rFonts w:ascii="Tahoma" w:hAnsi="Tahoma" w:cs="Tahoma"/>
        </w:rPr>
        <w:t>Penning</w:t>
      </w:r>
      <w:proofErr w:type="spellEnd"/>
      <w:r>
        <w:rPr>
          <w:rFonts w:ascii="Tahoma" w:hAnsi="Tahoma" w:cs="Tahoma"/>
        </w:rPr>
        <w:t xml:space="preserve">“ dar. </w:t>
      </w:r>
    </w:p>
    <w:p w:rsidR="002B4057" w:rsidRDefault="002B4057" w:rsidP="00D4000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Das Planungsgebiet liegt im </w:t>
      </w:r>
      <w:r w:rsidR="00B65397">
        <w:rPr>
          <w:rFonts w:ascii="Tahoma" w:hAnsi="Tahoma" w:cs="Tahoma"/>
        </w:rPr>
        <w:t>Südw</w:t>
      </w:r>
      <w:r>
        <w:rPr>
          <w:rFonts w:ascii="Tahoma" w:hAnsi="Tahoma" w:cs="Tahoma"/>
        </w:rPr>
        <w:t>esten des Ortsteils Asbach und umfasst 1,86 ha.</w:t>
      </w:r>
    </w:p>
    <w:p w:rsidR="002B4057" w:rsidRDefault="002B4057" w:rsidP="00D40003">
      <w:pPr>
        <w:rPr>
          <w:rFonts w:ascii="Tahoma" w:hAnsi="Tahoma" w:cs="Tahoma"/>
        </w:rPr>
      </w:pPr>
    </w:p>
    <w:p w:rsidR="002B4057" w:rsidRDefault="002B4057" w:rsidP="00D40003">
      <w:pPr>
        <w:rPr>
          <w:rFonts w:ascii="Tahoma" w:hAnsi="Tahoma" w:cs="Tahoma"/>
        </w:rPr>
      </w:pPr>
      <w:r>
        <w:rPr>
          <w:rFonts w:ascii="Tahoma" w:hAnsi="Tahoma" w:cs="Tahoma"/>
        </w:rPr>
        <w:t>Es ist geplant,</w:t>
      </w:r>
      <w:r w:rsidR="006925E2">
        <w:rPr>
          <w:rFonts w:ascii="Tahoma" w:hAnsi="Tahoma" w:cs="Tahoma"/>
        </w:rPr>
        <w:t xml:space="preserve"> in</w:t>
      </w:r>
      <w:r>
        <w:rPr>
          <w:rFonts w:ascii="Tahoma" w:hAnsi="Tahoma" w:cs="Tahoma"/>
        </w:rPr>
        <w:t xml:space="preserve"> den an der westlichen Grenze des Grundstücks verlaufenden </w:t>
      </w:r>
      <w:proofErr w:type="spellStart"/>
      <w:r>
        <w:rPr>
          <w:rFonts w:ascii="Tahoma" w:hAnsi="Tahoma" w:cs="Tahoma"/>
        </w:rPr>
        <w:t>Asbacher</w:t>
      </w:r>
      <w:proofErr w:type="spellEnd"/>
      <w:r>
        <w:rPr>
          <w:rFonts w:ascii="Tahoma" w:hAnsi="Tahoma" w:cs="Tahoma"/>
        </w:rPr>
        <w:t xml:space="preserve"> Bach </w:t>
      </w:r>
      <w:r w:rsidR="006D3BC6">
        <w:rPr>
          <w:rFonts w:ascii="Tahoma" w:hAnsi="Tahoma" w:cs="Tahoma"/>
        </w:rPr>
        <w:t xml:space="preserve">ein Teilungsbauwerk </w:t>
      </w:r>
      <w:r w:rsidR="006925E2">
        <w:rPr>
          <w:rFonts w:ascii="Tahoma" w:hAnsi="Tahoma" w:cs="Tahoma"/>
        </w:rPr>
        <w:t xml:space="preserve">einzubauen und den </w:t>
      </w:r>
      <w:proofErr w:type="spellStart"/>
      <w:r w:rsidR="006925E2">
        <w:rPr>
          <w:rFonts w:ascii="Tahoma" w:hAnsi="Tahoma" w:cs="Tahoma"/>
        </w:rPr>
        <w:t>Altlauf</w:t>
      </w:r>
      <w:proofErr w:type="spellEnd"/>
      <w:r w:rsidR="006925E2">
        <w:rPr>
          <w:rFonts w:ascii="Tahoma" w:hAnsi="Tahoma" w:cs="Tahoma"/>
        </w:rPr>
        <w:t xml:space="preserve"> vom Gewässer </w:t>
      </w:r>
      <w:r>
        <w:rPr>
          <w:rFonts w:ascii="Tahoma" w:hAnsi="Tahoma" w:cs="Tahoma"/>
        </w:rPr>
        <w:t>abzuhängen</w:t>
      </w:r>
      <w:r w:rsidR="006925E2">
        <w:rPr>
          <w:rFonts w:ascii="Tahoma" w:hAnsi="Tahoma" w:cs="Tahoma"/>
        </w:rPr>
        <w:t xml:space="preserve">. Nur bei Hochwasserereignissen wird der </w:t>
      </w:r>
      <w:proofErr w:type="spellStart"/>
      <w:r w:rsidR="006925E2">
        <w:rPr>
          <w:rFonts w:ascii="Tahoma" w:hAnsi="Tahoma" w:cs="Tahoma"/>
        </w:rPr>
        <w:t>Altlauf</w:t>
      </w:r>
      <w:proofErr w:type="spellEnd"/>
      <w:r w:rsidR="006925E2">
        <w:rPr>
          <w:rFonts w:ascii="Tahoma" w:hAnsi="Tahoma" w:cs="Tahoma"/>
        </w:rPr>
        <w:t xml:space="preserve"> durch einen Überlauf mit Wasser gespeist. Der geplante Bach weist wie der </w:t>
      </w:r>
      <w:proofErr w:type="spellStart"/>
      <w:r w:rsidR="006925E2">
        <w:rPr>
          <w:rFonts w:ascii="Tahoma" w:hAnsi="Tahoma" w:cs="Tahoma"/>
        </w:rPr>
        <w:t>Altlauf</w:t>
      </w:r>
      <w:proofErr w:type="spellEnd"/>
      <w:r w:rsidR="006925E2">
        <w:rPr>
          <w:rFonts w:ascii="Tahoma" w:hAnsi="Tahoma" w:cs="Tahoma"/>
        </w:rPr>
        <w:t xml:space="preserve"> eine Länge von ca. 225 m, de</w:t>
      </w:r>
      <w:r w:rsidR="00B65397">
        <w:rPr>
          <w:rFonts w:ascii="Tahoma" w:hAnsi="Tahoma" w:cs="Tahoma"/>
        </w:rPr>
        <w:t>r Bachlauf mäandriert mit Prall- und Gleitufern, er erhält eine natürlichere Gewässerdynamik.</w:t>
      </w:r>
    </w:p>
    <w:p w:rsidR="002B4057" w:rsidRDefault="002B4057" w:rsidP="00D40003">
      <w:pPr>
        <w:rPr>
          <w:rFonts w:ascii="Tahoma" w:hAnsi="Tahoma" w:cs="Tahoma"/>
        </w:rPr>
      </w:pPr>
      <w:r>
        <w:rPr>
          <w:rFonts w:ascii="Tahoma" w:hAnsi="Tahoma" w:cs="Tahoma"/>
        </w:rPr>
        <w:t>Der alte Bachlauf soll verlanden und als Sedimentationsraum dienen. Dafür wird eine Mulde ausgehoben.</w:t>
      </w:r>
    </w:p>
    <w:p w:rsidR="002B4057" w:rsidRDefault="002B4057" w:rsidP="00D4000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Westlich des Bachlaufs entsteht in der Senke eine Röhricht-Hochstaudenflur, dahinter ist Raum für eine Gehölzansiedlung durch Sukzession. </w:t>
      </w:r>
    </w:p>
    <w:p w:rsidR="002B4057" w:rsidRDefault="002B4057" w:rsidP="00D40003">
      <w:pPr>
        <w:rPr>
          <w:rFonts w:ascii="Tahoma" w:hAnsi="Tahoma" w:cs="Tahoma"/>
        </w:rPr>
      </w:pPr>
      <w:r>
        <w:rPr>
          <w:rFonts w:ascii="Tahoma" w:hAnsi="Tahoma" w:cs="Tahoma"/>
        </w:rPr>
        <w:t>Östlich des Bachlaufs soll in der Mulde eine Nasswiese entstehen.  Die Wiese östlich des Bachlaufs wird extensiv genutzt. Einzelne Obstbäume werden darauf gepflanzt.</w:t>
      </w:r>
    </w:p>
    <w:p w:rsidR="002B4057" w:rsidRDefault="002B4057" w:rsidP="00D40003">
      <w:pPr>
        <w:rPr>
          <w:rFonts w:ascii="Tahoma" w:hAnsi="Tahoma" w:cs="Tahoma"/>
        </w:rPr>
      </w:pPr>
    </w:p>
    <w:p w:rsidR="001C3EDD" w:rsidRPr="004E2B73" w:rsidRDefault="00D40003" w:rsidP="00D40003">
      <w:pPr>
        <w:ind w:left="1134" w:hanging="1134"/>
        <w:rPr>
          <w:rFonts w:ascii="Tahoma" w:hAnsi="Tahoma" w:cs="Tahoma"/>
          <w:b/>
        </w:rPr>
      </w:pPr>
      <w:r w:rsidRPr="004E2B73">
        <w:rPr>
          <w:rFonts w:ascii="Tahoma" w:hAnsi="Tahoma" w:cs="Tahoma"/>
          <w:b/>
        </w:rPr>
        <w:t>Örtliche Gegebenheiten gemäß Schutzkriterien aus Nr. 2.3 der An</w:t>
      </w:r>
      <w:r w:rsidR="00060832" w:rsidRPr="004E2B73">
        <w:rPr>
          <w:rFonts w:ascii="Tahoma" w:hAnsi="Tahoma" w:cs="Tahoma"/>
          <w:b/>
        </w:rPr>
        <w:t>lage 3</w:t>
      </w:r>
      <w:r w:rsidR="001C3EDD" w:rsidRPr="004E2B73">
        <w:rPr>
          <w:rFonts w:ascii="Tahoma" w:hAnsi="Tahoma" w:cs="Tahoma"/>
          <w:b/>
        </w:rPr>
        <w:t>:</w:t>
      </w:r>
    </w:p>
    <w:p w:rsidR="001C3EDD" w:rsidRPr="004E2B73" w:rsidRDefault="001C3EDD" w:rsidP="00D40003">
      <w:pPr>
        <w:ind w:left="1134" w:hanging="1134"/>
        <w:rPr>
          <w:rFonts w:ascii="Tahoma" w:hAnsi="Tahoma" w:cs="Tahoma"/>
          <w:b/>
        </w:rPr>
      </w:pPr>
    </w:p>
    <w:p w:rsidR="00D77895" w:rsidRDefault="00D77895" w:rsidP="001C3EDD">
      <w:pPr>
        <w:rPr>
          <w:rFonts w:ascii="Tahoma" w:hAnsi="Tahoma" w:cs="Tahoma"/>
        </w:rPr>
      </w:pPr>
      <w:r>
        <w:rPr>
          <w:rFonts w:ascii="Tahoma" w:hAnsi="Tahoma" w:cs="Tahoma"/>
        </w:rPr>
        <w:t>Aus wasserwirtschaftlicher Sicht ist laut Stellungnahme des Wasserwirtschaftsamtes Deggendorf das nahe Wasserschutzgebiet des Wasserbeschaffungsverbandes Asbach zu berücksichtigen.</w:t>
      </w:r>
    </w:p>
    <w:p w:rsidR="00D77895" w:rsidRDefault="00D77895" w:rsidP="001C3ED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Der Beginn des Gewässerausbaus liegt ca. 100 m unterhalb der äußersten Schutzzone des Trinkwasserschutzgebietes. Bei sorgfältiger Umsetzung der Renaturierung ist eine Beeinträchtigung des Trinkwassers nicht zu besorgen. </w:t>
      </w:r>
    </w:p>
    <w:p w:rsidR="00D77895" w:rsidRDefault="00D77895" w:rsidP="001C3EDD">
      <w:pPr>
        <w:rPr>
          <w:rFonts w:ascii="Tahoma" w:hAnsi="Tahoma" w:cs="Tahoma"/>
        </w:rPr>
      </w:pPr>
      <w:r>
        <w:rPr>
          <w:rFonts w:ascii="Tahoma" w:hAnsi="Tahoma" w:cs="Tahoma"/>
        </w:rPr>
        <w:t>Im Hinblick auf die wasserwirtschaftlichen Belange kann auf eine Umweltverträglichkeitsprüfung verzichtet werden.</w:t>
      </w:r>
      <w:r w:rsidR="00D34AB9">
        <w:rPr>
          <w:rFonts w:ascii="Tahoma" w:hAnsi="Tahoma" w:cs="Tahoma"/>
        </w:rPr>
        <w:t xml:space="preserve"> Auch die Untere Naturschutzbehörde verneint eine Beeinträchtigung des Trinkwasserschutzgebietes.</w:t>
      </w:r>
    </w:p>
    <w:p w:rsidR="00F65A8C" w:rsidRDefault="00F65A8C" w:rsidP="001C3EDD">
      <w:pPr>
        <w:rPr>
          <w:rFonts w:ascii="Tahoma" w:hAnsi="Tahoma" w:cs="Tahoma"/>
        </w:rPr>
      </w:pPr>
    </w:p>
    <w:p w:rsidR="00F65A8C" w:rsidRPr="00F65A8C" w:rsidRDefault="00F65A8C" w:rsidP="001C66A3">
      <w:pPr>
        <w:rPr>
          <w:rFonts w:ascii="Tahoma" w:eastAsia="GDPFNTCI-GdPictureOCRFont" w:hAnsi="Tahoma" w:cs="Tahoma"/>
        </w:rPr>
      </w:pPr>
      <w:r w:rsidRPr="00F65A8C">
        <w:rPr>
          <w:rFonts w:ascii="Tahoma" w:eastAsia="GDPFNTCI-GdPictureOCRFont" w:hAnsi="Tahoma" w:cs="Tahoma"/>
        </w:rPr>
        <w:t xml:space="preserve">Von der Planung betroffen ist das gesetzlich geschützte Biotop-Nr. 7645-0152-002 </w:t>
      </w:r>
      <w:r w:rsidR="00B93A97">
        <w:rPr>
          <w:rFonts w:ascii="Tahoma" w:eastAsia="GDPFNTCI-GdPictureOCRFont" w:hAnsi="Tahoma" w:cs="Tahoma"/>
        </w:rPr>
        <w:t>„</w:t>
      </w:r>
      <w:r w:rsidRPr="00F65A8C">
        <w:rPr>
          <w:rFonts w:ascii="Tahoma" w:eastAsia="GDPFNTCI-GdPictureOCRFont" w:hAnsi="Tahoma" w:cs="Tahoma"/>
        </w:rPr>
        <w:t>Gehölzsaum am</w:t>
      </w:r>
      <w:r w:rsidR="00B93A97">
        <w:rPr>
          <w:rFonts w:ascii="Tahoma" w:eastAsia="GDPFNTCI-GdPictureOCRFont" w:hAnsi="Tahoma" w:cs="Tahoma"/>
        </w:rPr>
        <w:t xml:space="preserve"> </w:t>
      </w:r>
      <w:proofErr w:type="spellStart"/>
      <w:r w:rsidRPr="00F65A8C">
        <w:rPr>
          <w:rFonts w:ascii="Tahoma" w:eastAsia="GDPFNTCI-GdPictureOCRFont" w:hAnsi="Tahoma" w:cs="Tahoma"/>
        </w:rPr>
        <w:t>Asbacher</w:t>
      </w:r>
      <w:proofErr w:type="spellEnd"/>
      <w:r w:rsidRPr="00F65A8C">
        <w:rPr>
          <w:rFonts w:ascii="Tahoma" w:eastAsia="GDPFNTCI-GdPictureOCRFont" w:hAnsi="Tahoma" w:cs="Tahoma"/>
        </w:rPr>
        <w:t xml:space="preserve"> Bach westlich Asbach</w:t>
      </w:r>
      <w:r w:rsidR="00B93A97">
        <w:rPr>
          <w:rFonts w:ascii="Tahoma" w:eastAsia="GDPFNTCI-GdPictureOCRFont" w:hAnsi="Tahoma" w:cs="Tahoma"/>
        </w:rPr>
        <w:t>“</w:t>
      </w:r>
      <w:r w:rsidRPr="00F65A8C">
        <w:rPr>
          <w:rFonts w:ascii="Tahoma" w:eastAsia="GDPFNTCI-GdPictureOCRFont" w:hAnsi="Tahoma" w:cs="Tahoma"/>
        </w:rPr>
        <w:t>. Der Gehölzsaum erstreckt sich entlang des</w:t>
      </w:r>
      <w:r w:rsidR="001C66A3">
        <w:rPr>
          <w:rFonts w:ascii="Tahoma" w:eastAsia="GDPFNTCI-GdPictureOCRFont" w:hAnsi="Tahoma" w:cs="Tahoma"/>
        </w:rPr>
        <w:t xml:space="preserve"> </w:t>
      </w:r>
      <w:proofErr w:type="spellStart"/>
      <w:r w:rsidRPr="00F65A8C">
        <w:rPr>
          <w:rFonts w:ascii="Tahoma" w:eastAsia="GDPFNTCI-GdPictureOCRFont" w:hAnsi="Tahoma" w:cs="Tahoma"/>
        </w:rPr>
        <w:t>Asbacher</w:t>
      </w:r>
      <w:proofErr w:type="spellEnd"/>
      <w:r w:rsidRPr="00F65A8C">
        <w:rPr>
          <w:rFonts w:ascii="Tahoma" w:eastAsia="GDPFNTCI-GdPictureOCRFont" w:hAnsi="Tahoma" w:cs="Tahoma"/>
        </w:rPr>
        <w:t xml:space="preserve"> Baches im </w:t>
      </w:r>
      <w:r w:rsidR="001C66A3">
        <w:rPr>
          <w:rFonts w:ascii="Tahoma" w:eastAsia="GDPFNTCI-GdPictureOCRFont" w:hAnsi="Tahoma" w:cs="Tahoma"/>
        </w:rPr>
        <w:t>Westen</w:t>
      </w:r>
      <w:r w:rsidRPr="00F65A8C">
        <w:rPr>
          <w:rFonts w:ascii="Tahoma" w:eastAsia="GDPFNTCI-GdPictureOCRFont" w:hAnsi="Tahoma" w:cs="Tahoma"/>
        </w:rPr>
        <w:t xml:space="preserve"> sowie dem Graben im Osten des Planungsgebietes.</w:t>
      </w:r>
    </w:p>
    <w:p w:rsidR="00F65A8C" w:rsidRPr="00F65A8C" w:rsidRDefault="00F65A8C" w:rsidP="001C3EDD">
      <w:pPr>
        <w:rPr>
          <w:rFonts w:ascii="Tahoma" w:hAnsi="Tahoma" w:cs="Tahoma"/>
        </w:rPr>
      </w:pPr>
      <w:r w:rsidRPr="00F65A8C">
        <w:rPr>
          <w:rFonts w:ascii="Tahoma" w:eastAsia="GDPFNTCI-GdPictureOCRFont" w:hAnsi="Tahoma" w:cs="Tahoma"/>
        </w:rPr>
        <w:t xml:space="preserve">Das Biotop wird </w:t>
      </w:r>
      <w:r w:rsidR="001C66A3">
        <w:rPr>
          <w:rFonts w:ascii="Tahoma" w:eastAsia="GDPFNTCI-GdPictureOCRFont" w:hAnsi="Tahoma" w:cs="Tahoma"/>
        </w:rPr>
        <w:t xml:space="preserve">laut Stellungnahme der Unteren Naturschutzbehörde </w:t>
      </w:r>
      <w:r w:rsidRPr="00F65A8C">
        <w:rPr>
          <w:rFonts w:ascii="Tahoma" w:eastAsia="GDPFNTCI-GdPictureOCRFont" w:hAnsi="Tahoma" w:cs="Tahoma"/>
        </w:rPr>
        <w:t>durch die Planung nicht beeinträchtigt.</w:t>
      </w:r>
      <w:r w:rsidR="00D34AB9">
        <w:rPr>
          <w:rFonts w:ascii="Tahoma" w:eastAsia="GDPFNTCI-GdPictureOCRFont" w:hAnsi="Tahoma" w:cs="Tahoma"/>
        </w:rPr>
        <w:t xml:space="preserve"> Vielmehr wird durch die Maßnahme der Strukturreichtum des Gewässers </w:t>
      </w:r>
      <w:r w:rsidRPr="00F65A8C">
        <w:rPr>
          <w:rFonts w:ascii="Tahoma" w:eastAsia="GDPFNTCI-GdPictureOCRFont" w:hAnsi="Tahoma" w:cs="Tahoma"/>
        </w:rPr>
        <w:t>voraussichtlich gefördert, nachteilige Umweltauswirkungen</w:t>
      </w:r>
      <w:r w:rsidR="00D34AB9">
        <w:rPr>
          <w:rFonts w:ascii="Tahoma" w:eastAsia="GDPFNTCI-GdPictureOCRFont" w:hAnsi="Tahoma" w:cs="Tahoma"/>
        </w:rPr>
        <w:t xml:space="preserve"> sind</w:t>
      </w:r>
      <w:r w:rsidRPr="00F65A8C">
        <w:rPr>
          <w:rFonts w:ascii="Tahoma" w:eastAsia="GDPFNTCI-GdPictureOCRFont" w:hAnsi="Tahoma" w:cs="Tahoma"/>
        </w:rPr>
        <w:t xml:space="preserve"> hinsichtlich naturschutzfachlicher Belange nicht absehbar</w:t>
      </w:r>
      <w:r w:rsidR="008A7940">
        <w:rPr>
          <w:rFonts w:ascii="Tahoma" w:eastAsia="GDPFNTCI-GdPictureOCRFont" w:hAnsi="Tahoma" w:cs="Tahoma"/>
        </w:rPr>
        <w:t xml:space="preserve"> </w:t>
      </w:r>
      <w:r w:rsidR="008A7940" w:rsidRPr="008A7940">
        <w:rPr>
          <w:rFonts w:ascii="Tahoma" w:hAnsi="Tahoma" w:cs="Tahoma"/>
        </w:rPr>
        <w:t xml:space="preserve">und eine Umweltverträglichkeitsprüfung </w:t>
      </w:r>
      <w:r w:rsidR="008A7940">
        <w:rPr>
          <w:rFonts w:ascii="Tahoma" w:hAnsi="Tahoma" w:cs="Tahoma"/>
        </w:rPr>
        <w:t xml:space="preserve">ist </w:t>
      </w:r>
      <w:r w:rsidR="008A7940" w:rsidRPr="008A7940">
        <w:rPr>
          <w:rFonts w:ascii="Tahoma" w:hAnsi="Tahoma" w:cs="Tahoma"/>
        </w:rPr>
        <w:t>nach Stellungnahme der Unteren Naturschutzbehörde nicht erforderlich.</w:t>
      </w:r>
    </w:p>
    <w:p w:rsidR="00D77895" w:rsidRPr="00F65A8C" w:rsidRDefault="00D77895" w:rsidP="001C3EDD">
      <w:pPr>
        <w:rPr>
          <w:rFonts w:ascii="Tahoma" w:hAnsi="Tahoma" w:cs="Tahoma"/>
        </w:rPr>
      </w:pPr>
      <w:r w:rsidRPr="00F65A8C">
        <w:rPr>
          <w:rFonts w:ascii="Tahoma" w:hAnsi="Tahoma" w:cs="Tahoma"/>
        </w:rPr>
        <w:t xml:space="preserve"> </w:t>
      </w:r>
    </w:p>
    <w:p w:rsidR="00DE20B2" w:rsidRPr="00FC12F5" w:rsidRDefault="00DE20B2" w:rsidP="001C3EDD">
      <w:pPr>
        <w:rPr>
          <w:rFonts w:ascii="Tahoma" w:hAnsi="Tahoma" w:cs="Tahoma"/>
        </w:rPr>
      </w:pPr>
      <w:r w:rsidRPr="00FC12F5">
        <w:rPr>
          <w:rFonts w:ascii="Tahoma" w:hAnsi="Tahoma" w:cs="Tahoma"/>
        </w:rPr>
        <w:t xml:space="preserve">Diesen Bewertungen schließt sich die Untere Wasserrechtsbehörde an. </w:t>
      </w:r>
    </w:p>
    <w:p w:rsidR="00556BD3" w:rsidRPr="001E10B7" w:rsidRDefault="00556BD3" w:rsidP="00556BD3">
      <w:pPr>
        <w:jc w:val="both"/>
        <w:rPr>
          <w:rFonts w:ascii="Tahoma" w:hAnsi="Tahoma" w:cs="Tahoma"/>
          <w:b/>
          <w:color w:val="FF0000"/>
        </w:rPr>
      </w:pPr>
    </w:p>
    <w:p w:rsidR="008E649A" w:rsidRPr="00F43B37" w:rsidRDefault="00556BD3" w:rsidP="00556BD3">
      <w:pPr>
        <w:jc w:val="both"/>
        <w:rPr>
          <w:rFonts w:ascii="Tahoma" w:hAnsi="Tahoma" w:cs="Tahoma"/>
        </w:rPr>
      </w:pPr>
      <w:r w:rsidRPr="00F43B37">
        <w:rPr>
          <w:rFonts w:ascii="Tahoma" w:hAnsi="Tahoma" w:cs="Tahoma"/>
          <w:b/>
        </w:rPr>
        <w:t>Ergebnis der Bewertung:</w:t>
      </w:r>
    </w:p>
    <w:p w:rsidR="008E649A" w:rsidRPr="00F43B37" w:rsidRDefault="008E649A" w:rsidP="001F4C11">
      <w:pPr>
        <w:ind w:hanging="180"/>
        <w:jc w:val="both"/>
        <w:rPr>
          <w:rFonts w:ascii="Tahoma" w:hAnsi="Tahoma" w:cs="Tahoma"/>
        </w:rPr>
      </w:pPr>
    </w:p>
    <w:p w:rsidR="008E649A" w:rsidRPr="00F43B37" w:rsidRDefault="00556BD3" w:rsidP="00556BD3">
      <w:pPr>
        <w:rPr>
          <w:rFonts w:ascii="Tahoma" w:hAnsi="Tahoma" w:cs="Tahoma"/>
          <w:b/>
        </w:rPr>
      </w:pPr>
      <w:r w:rsidRPr="00F43B37">
        <w:rPr>
          <w:rFonts w:ascii="Tahoma" w:hAnsi="Tahoma" w:cs="Tahoma"/>
          <w:b/>
        </w:rPr>
        <w:t xml:space="preserve">Eine </w:t>
      </w:r>
      <w:r w:rsidR="008E649A" w:rsidRPr="00F43B37">
        <w:rPr>
          <w:rFonts w:ascii="Tahoma" w:hAnsi="Tahoma" w:cs="Tahoma"/>
          <w:b/>
        </w:rPr>
        <w:t>Umweltverträglichkeitsprüfung</w:t>
      </w:r>
      <w:r w:rsidRPr="00F43B37">
        <w:rPr>
          <w:rFonts w:ascii="Tahoma" w:hAnsi="Tahoma" w:cs="Tahoma"/>
          <w:b/>
        </w:rPr>
        <w:t>spflicht besteht nicht.</w:t>
      </w:r>
    </w:p>
    <w:p w:rsidR="00900684" w:rsidRPr="00BB2328" w:rsidRDefault="00900684" w:rsidP="008E649A">
      <w:pPr>
        <w:jc w:val="both"/>
        <w:rPr>
          <w:rFonts w:ascii="Tahoma" w:hAnsi="Tahoma" w:cs="Tahoma"/>
        </w:rPr>
      </w:pPr>
    </w:p>
    <w:p w:rsidR="007C7638" w:rsidRPr="00FC12F5" w:rsidRDefault="008E649A" w:rsidP="008E649A">
      <w:pPr>
        <w:jc w:val="both"/>
        <w:rPr>
          <w:rFonts w:ascii="Tahoma" w:hAnsi="Tahoma" w:cs="Tahoma"/>
        </w:rPr>
      </w:pPr>
      <w:r w:rsidRPr="00BB2328">
        <w:rPr>
          <w:rFonts w:ascii="Tahoma" w:hAnsi="Tahoma" w:cs="Tahoma"/>
        </w:rPr>
        <w:t>Passau,</w:t>
      </w:r>
      <w:r w:rsidR="00FC12F5">
        <w:rPr>
          <w:rFonts w:ascii="Tahoma" w:hAnsi="Tahoma" w:cs="Tahoma"/>
          <w:color w:val="FF0000"/>
        </w:rPr>
        <w:t xml:space="preserve"> </w:t>
      </w:r>
      <w:r w:rsidR="00FC12F5" w:rsidRPr="00FC12F5">
        <w:rPr>
          <w:rFonts w:ascii="Tahoma" w:hAnsi="Tahoma" w:cs="Tahoma"/>
        </w:rPr>
        <w:t>23.03.2022</w:t>
      </w:r>
    </w:p>
    <w:p w:rsidR="00900684" w:rsidRPr="007D1756" w:rsidRDefault="00900684" w:rsidP="008E649A">
      <w:pPr>
        <w:jc w:val="both"/>
        <w:rPr>
          <w:rFonts w:ascii="Tahoma" w:hAnsi="Tahoma" w:cs="Tahoma"/>
          <w:color w:val="FF0000"/>
        </w:rPr>
      </w:pPr>
    </w:p>
    <w:p w:rsidR="008E649A" w:rsidRPr="007D1756" w:rsidRDefault="008E649A" w:rsidP="008E649A">
      <w:pPr>
        <w:jc w:val="both"/>
        <w:rPr>
          <w:rFonts w:ascii="Tahoma" w:hAnsi="Tahoma" w:cs="Tahoma"/>
          <w:color w:val="FF0000"/>
        </w:rPr>
      </w:pPr>
    </w:p>
    <w:p w:rsidR="007C7638" w:rsidRPr="00BB2328" w:rsidRDefault="003979D6" w:rsidP="008E649A">
      <w:pPr>
        <w:jc w:val="both"/>
        <w:rPr>
          <w:rFonts w:ascii="Tahoma" w:hAnsi="Tahoma" w:cs="Tahoma"/>
        </w:rPr>
      </w:pPr>
      <w:r w:rsidRPr="00BB2328">
        <w:rPr>
          <w:rFonts w:ascii="Tahoma" w:hAnsi="Tahoma" w:cs="Tahoma"/>
        </w:rPr>
        <w:t>Edholzer</w:t>
      </w:r>
    </w:p>
    <w:p w:rsidR="00260405" w:rsidRDefault="003979D6" w:rsidP="00DE2731">
      <w:pPr>
        <w:jc w:val="both"/>
        <w:rPr>
          <w:rFonts w:ascii="Tahoma" w:hAnsi="Tahoma" w:cs="Tahoma"/>
        </w:rPr>
      </w:pPr>
      <w:r w:rsidRPr="00BB2328">
        <w:rPr>
          <w:rFonts w:ascii="Tahoma" w:hAnsi="Tahoma" w:cs="Tahoma"/>
        </w:rPr>
        <w:t>Verw.-Fachwirtin</w:t>
      </w:r>
      <w:bookmarkStart w:id="0" w:name="_GoBack"/>
      <w:bookmarkEnd w:id="0"/>
    </w:p>
    <w:p w:rsidR="00260405" w:rsidRDefault="00260405" w:rsidP="00DE2731">
      <w:pPr>
        <w:jc w:val="both"/>
        <w:rPr>
          <w:rFonts w:ascii="Tahoma" w:hAnsi="Tahoma" w:cs="Tahoma"/>
        </w:rPr>
      </w:pPr>
    </w:p>
    <w:sectPr w:rsidR="0026040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FE3" w:rsidRDefault="007F1FE3">
      <w:r>
        <w:separator/>
      </w:r>
    </w:p>
  </w:endnote>
  <w:endnote w:type="continuationSeparator" w:id="0">
    <w:p w:rsidR="007F1FE3" w:rsidRDefault="007F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DPFNTCI-GdPictureOCRFont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9FB" w:rsidRDefault="002509FB" w:rsidP="002509F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2509FB" w:rsidRDefault="002509FB" w:rsidP="002509F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9FB" w:rsidRDefault="002509FB" w:rsidP="00B4622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A6D3D">
      <w:rPr>
        <w:rStyle w:val="Seitenzahl"/>
        <w:noProof/>
      </w:rPr>
      <w:t>2</w:t>
    </w:r>
    <w:r>
      <w:rPr>
        <w:rStyle w:val="Seitenzahl"/>
      </w:rPr>
      <w:fldChar w:fldCharType="end"/>
    </w:r>
  </w:p>
  <w:p w:rsidR="002509FB" w:rsidRDefault="002509FB" w:rsidP="002509FB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FE3" w:rsidRDefault="007F1FE3">
      <w:r>
        <w:separator/>
      </w:r>
    </w:p>
  </w:footnote>
  <w:footnote w:type="continuationSeparator" w:id="0">
    <w:p w:rsidR="007F1FE3" w:rsidRDefault="007F1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ACF" w:rsidRDefault="002E5ACF" w:rsidP="001263E6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2E5ACF" w:rsidRDefault="002E5AC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ACF" w:rsidRDefault="002E5ACF" w:rsidP="001263E6">
    <w:pPr>
      <w:pStyle w:val="Kopfzeile"/>
      <w:framePr w:wrap="around" w:vAnchor="text" w:hAnchor="margin" w:xAlign="center" w:y="1"/>
      <w:rPr>
        <w:rStyle w:val="Seitenzahl"/>
      </w:rPr>
    </w:pPr>
  </w:p>
  <w:p w:rsidR="002E5ACF" w:rsidRDefault="002E5AC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77C8"/>
    <w:multiLevelType w:val="hybridMultilevel"/>
    <w:tmpl w:val="AA38BA98"/>
    <w:lvl w:ilvl="0" w:tplc="5BFEB40C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154AB5"/>
    <w:multiLevelType w:val="hybridMultilevel"/>
    <w:tmpl w:val="A210CEC4"/>
    <w:lvl w:ilvl="0" w:tplc="A774822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707317"/>
    <w:multiLevelType w:val="multilevel"/>
    <w:tmpl w:val="2E1674C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95"/>
        </w:tabs>
        <w:ind w:left="70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" w15:restartNumberingAfterBreak="0">
    <w:nsid w:val="2022666D"/>
    <w:multiLevelType w:val="multilevel"/>
    <w:tmpl w:val="733C33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4B568F8"/>
    <w:multiLevelType w:val="hybridMultilevel"/>
    <w:tmpl w:val="A4B89A0A"/>
    <w:lvl w:ilvl="0" w:tplc="62A2435C">
      <w:start w:val="3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53C2D3B"/>
    <w:multiLevelType w:val="multilevel"/>
    <w:tmpl w:val="C82837FA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2B1334BC"/>
    <w:multiLevelType w:val="hybridMultilevel"/>
    <w:tmpl w:val="3D425692"/>
    <w:lvl w:ilvl="0" w:tplc="DA70BD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02790"/>
    <w:multiLevelType w:val="hybridMultilevel"/>
    <w:tmpl w:val="046CF1CC"/>
    <w:lvl w:ilvl="0" w:tplc="E036FBEE">
      <w:start w:val="2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98769748">
      <w:numFmt w:val="none"/>
      <w:lvlText w:val=""/>
      <w:lvlJc w:val="left"/>
      <w:pPr>
        <w:tabs>
          <w:tab w:val="num" w:pos="360"/>
        </w:tabs>
      </w:pPr>
    </w:lvl>
    <w:lvl w:ilvl="2" w:tplc="147880AE">
      <w:numFmt w:val="none"/>
      <w:lvlText w:val=""/>
      <w:lvlJc w:val="left"/>
      <w:pPr>
        <w:tabs>
          <w:tab w:val="num" w:pos="360"/>
        </w:tabs>
      </w:pPr>
    </w:lvl>
    <w:lvl w:ilvl="3" w:tplc="F1BC7220">
      <w:numFmt w:val="none"/>
      <w:lvlText w:val=""/>
      <w:lvlJc w:val="left"/>
      <w:pPr>
        <w:tabs>
          <w:tab w:val="num" w:pos="360"/>
        </w:tabs>
      </w:pPr>
    </w:lvl>
    <w:lvl w:ilvl="4" w:tplc="A50E7940">
      <w:numFmt w:val="none"/>
      <w:lvlText w:val=""/>
      <w:lvlJc w:val="left"/>
      <w:pPr>
        <w:tabs>
          <w:tab w:val="num" w:pos="360"/>
        </w:tabs>
      </w:pPr>
    </w:lvl>
    <w:lvl w:ilvl="5" w:tplc="0D306466">
      <w:numFmt w:val="none"/>
      <w:lvlText w:val=""/>
      <w:lvlJc w:val="left"/>
      <w:pPr>
        <w:tabs>
          <w:tab w:val="num" w:pos="360"/>
        </w:tabs>
      </w:pPr>
    </w:lvl>
    <w:lvl w:ilvl="6" w:tplc="FB987F62">
      <w:numFmt w:val="none"/>
      <w:lvlText w:val=""/>
      <w:lvlJc w:val="left"/>
      <w:pPr>
        <w:tabs>
          <w:tab w:val="num" w:pos="360"/>
        </w:tabs>
      </w:pPr>
    </w:lvl>
    <w:lvl w:ilvl="7" w:tplc="7B32CD2C">
      <w:numFmt w:val="none"/>
      <w:lvlText w:val=""/>
      <w:lvlJc w:val="left"/>
      <w:pPr>
        <w:tabs>
          <w:tab w:val="num" w:pos="360"/>
        </w:tabs>
      </w:pPr>
    </w:lvl>
    <w:lvl w:ilvl="8" w:tplc="CECACBA8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14E3E1C"/>
    <w:multiLevelType w:val="multilevel"/>
    <w:tmpl w:val="CC4C38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3ED5645"/>
    <w:multiLevelType w:val="hybridMultilevel"/>
    <w:tmpl w:val="6CE039AE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FB6997"/>
    <w:multiLevelType w:val="multilevel"/>
    <w:tmpl w:val="CC4C38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E001DA2"/>
    <w:multiLevelType w:val="hybridMultilevel"/>
    <w:tmpl w:val="2BEC50D6"/>
    <w:lvl w:ilvl="0" w:tplc="A774822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656599"/>
    <w:multiLevelType w:val="hybridMultilevel"/>
    <w:tmpl w:val="C6065D8E"/>
    <w:lvl w:ilvl="0" w:tplc="274AC47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65A6A"/>
    <w:multiLevelType w:val="multilevel"/>
    <w:tmpl w:val="C164B5B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638D6120"/>
    <w:multiLevelType w:val="multilevel"/>
    <w:tmpl w:val="CC4C38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BA5743A"/>
    <w:multiLevelType w:val="hybridMultilevel"/>
    <w:tmpl w:val="77CC68A0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5BB5127"/>
    <w:multiLevelType w:val="hybridMultilevel"/>
    <w:tmpl w:val="74AA21D6"/>
    <w:lvl w:ilvl="0" w:tplc="8D46355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DADD20">
      <w:numFmt w:val="none"/>
      <w:lvlText w:val=""/>
      <w:lvlJc w:val="left"/>
      <w:pPr>
        <w:tabs>
          <w:tab w:val="num" w:pos="360"/>
        </w:tabs>
      </w:pPr>
    </w:lvl>
    <w:lvl w:ilvl="2" w:tplc="B8260DCA">
      <w:numFmt w:val="none"/>
      <w:lvlText w:val=""/>
      <w:lvlJc w:val="left"/>
      <w:pPr>
        <w:tabs>
          <w:tab w:val="num" w:pos="360"/>
        </w:tabs>
      </w:pPr>
    </w:lvl>
    <w:lvl w:ilvl="3" w:tplc="4D16BD3A">
      <w:numFmt w:val="none"/>
      <w:lvlText w:val=""/>
      <w:lvlJc w:val="left"/>
      <w:pPr>
        <w:tabs>
          <w:tab w:val="num" w:pos="360"/>
        </w:tabs>
      </w:pPr>
    </w:lvl>
    <w:lvl w:ilvl="4" w:tplc="D0AC0836">
      <w:numFmt w:val="none"/>
      <w:lvlText w:val=""/>
      <w:lvlJc w:val="left"/>
      <w:pPr>
        <w:tabs>
          <w:tab w:val="num" w:pos="360"/>
        </w:tabs>
      </w:pPr>
    </w:lvl>
    <w:lvl w:ilvl="5" w:tplc="66C64524">
      <w:numFmt w:val="none"/>
      <w:lvlText w:val=""/>
      <w:lvlJc w:val="left"/>
      <w:pPr>
        <w:tabs>
          <w:tab w:val="num" w:pos="360"/>
        </w:tabs>
      </w:pPr>
    </w:lvl>
    <w:lvl w:ilvl="6" w:tplc="D6447ECC">
      <w:numFmt w:val="none"/>
      <w:lvlText w:val=""/>
      <w:lvlJc w:val="left"/>
      <w:pPr>
        <w:tabs>
          <w:tab w:val="num" w:pos="360"/>
        </w:tabs>
      </w:pPr>
    </w:lvl>
    <w:lvl w:ilvl="7" w:tplc="C9C8BC88">
      <w:numFmt w:val="none"/>
      <w:lvlText w:val=""/>
      <w:lvlJc w:val="left"/>
      <w:pPr>
        <w:tabs>
          <w:tab w:val="num" w:pos="360"/>
        </w:tabs>
      </w:pPr>
    </w:lvl>
    <w:lvl w:ilvl="8" w:tplc="5C140338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767B151D"/>
    <w:multiLevelType w:val="hybridMultilevel"/>
    <w:tmpl w:val="B380C6AA"/>
    <w:lvl w:ilvl="0" w:tplc="D26C31B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3C5279"/>
    <w:multiLevelType w:val="hybridMultilevel"/>
    <w:tmpl w:val="709C81D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7"/>
  </w:num>
  <w:num w:numId="4">
    <w:abstractNumId w:val="15"/>
  </w:num>
  <w:num w:numId="5">
    <w:abstractNumId w:val="11"/>
  </w:num>
  <w:num w:numId="6">
    <w:abstractNumId w:val="1"/>
  </w:num>
  <w:num w:numId="7">
    <w:abstractNumId w:val="3"/>
  </w:num>
  <w:num w:numId="8">
    <w:abstractNumId w:val="8"/>
  </w:num>
  <w:num w:numId="9">
    <w:abstractNumId w:val="14"/>
  </w:num>
  <w:num w:numId="10">
    <w:abstractNumId w:val="10"/>
  </w:num>
  <w:num w:numId="11">
    <w:abstractNumId w:val="16"/>
  </w:num>
  <w:num w:numId="12">
    <w:abstractNumId w:val="17"/>
  </w:num>
  <w:num w:numId="13">
    <w:abstractNumId w:val="4"/>
  </w:num>
  <w:num w:numId="14">
    <w:abstractNumId w:val="2"/>
  </w:num>
  <w:num w:numId="15">
    <w:abstractNumId w:val="13"/>
  </w:num>
  <w:num w:numId="16">
    <w:abstractNumId w:val="9"/>
  </w:num>
  <w:num w:numId="17">
    <w:abstractNumId w:val="5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23"/>
    <w:rsid w:val="00002894"/>
    <w:rsid w:val="00003282"/>
    <w:rsid w:val="00017B92"/>
    <w:rsid w:val="00017BAC"/>
    <w:rsid w:val="0002305E"/>
    <w:rsid w:val="0002574B"/>
    <w:rsid w:val="0005225A"/>
    <w:rsid w:val="00060832"/>
    <w:rsid w:val="000631C1"/>
    <w:rsid w:val="00072EDD"/>
    <w:rsid w:val="00091FC5"/>
    <w:rsid w:val="000D0CEB"/>
    <w:rsid w:val="000D5F66"/>
    <w:rsid w:val="000E16B8"/>
    <w:rsid w:val="00117406"/>
    <w:rsid w:val="001263E6"/>
    <w:rsid w:val="00140BA7"/>
    <w:rsid w:val="0016421F"/>
    <w:rsid w:val="0017150C"/>
    <w:rsid w:val="001830AF"/>
    <w:rsid w:val="001845A9"/>
    <w:rsid w:val="0019628D"/>
    <w:rsid w:val="001A6D3D"/>
    <w:rsid w:val="001B72C5"/>
    <w:rsid w:val="001C3EDD"/>
    <w:rsid w:val="001C66A3"/>
    <w:rsid w:val="001D319A"/>
    <w:rsid w:val="001D428D"/>
    <w:rsid w:val="001E10B7"/>
    <w:rsid w:val="001E2B4C"/>
    <w:rsid w:val="001E501C"/>
    <w:rsid w:val="001F115C"/>
    <w:rsid w:val="001F1B32"/>
    <w:rsid w:val="001F4C11"/>
    <w:rsid w:val="00240566"/>
    <w:rsid w:val="00240C38"/>
    <w:rsid w:val="00247C11"/>
    <w:rsid w:val="002509FB"/>
    <w:rsid w:val="00260405"/>
    <w:rsid w:val="0026374C"/>
    <w:rsid w:val="00265764"/>
    <w:rsid w:val="002B0698"/>
    <w:rsid w:val="002B4057"/>
    <w:rsid w:val="002C6D10"/>
    <w:rsid w:val="002D195B"/>
    <w:rsid w:val="002D6222"/>
    <w:rsid w:val="002D7EB2"/>
    <w:rsid w:val="002E5371"/>
    <w:rsid w:val="002E5ACF"/>
    <w:rsid w:val="002E5D13"/>
    <w:rsid w:val="00300B01"/>
    <w:rsid w:val="00301805"/>
    <w:rsid w:val="00303A9F"/>
    <w:rsid w:val="00306317"/>
    <w:rsid w:val="00327110"/>
    <w:rsid w:val="00345EFF"/>
    <w:rsid w:val="003474CF"/>
    <w:rsid w:val="0035115F"/>
    <w:rsid w:val="00362B64"/>
    <w:rsid w:val="00367025"/>
    <w:rsid w:val="003979D6"/>
    <w:rsid w:val="00397AE7"/>
    <w:rsid w:val="003A0D09"/>
    <w:rsid w:val="003A135B"/>
    <w:rsid w:val="003A2D3B"/>
    <w:rsid w:val="003B5D5A"/>
    <w:rsid w:val="003D0DEA"/>
    <w:rsid w:val="003E45E8"/>
    <w:rsid w:val="004158AE"/>
    <w:rsid w:val="00417276"/>
    <w:rsid w:val="0042472D"/>
    <w:rsid w:val="004256D8"/>
    <w:rsid w:val="00427D7A"/>
    <w:rsid w:val="00432423"/>
    <w:rsid w:val="00433E14"/>
    <w:rsid w:val="0043411F"/>
    <w:rsid w:val="00440E10"/>
    <w:rsid w:val="004454A5"/>
    <w:rsid w:val="004531A7"/>
    <w:rsid w:val="004623B4"/>
    <w:rsid w:val="004C4D05"/>
    <w:rsid w:val="004D0EF0"/>
    <w:rsid w:val="004D773B"/>
    <w:rsid w:val="004E2B73"/>
    <w:rsid w:val="004F32C9"/>
    <w:rsid w:val="004F6309"/>
    <w:rsid w:val="00505483"/>
    <w:rsid w:val="005175F1"/>
    <w:rsid w:val="005408CA"/>
    <w:rsid w:val="005433B6"/>
    <w:rsid w:val="00546FB3"/>
    <w:rsid w:val="00556BD3"/>
    <w:rsid w:val="0056178D"/>
    <w:rsid w:val="005728E1"/>
    <w:rsid w:val="005A40C8"/>
    <w:rsid w:val="005B2EEA"/>
    <w:rsid w:val="005C6D23"/>
    <w:rsid w:val="005C79E0"/>
    <w:rsid w:val="005D0C33"/>
    <w:rsid w:val="005D686E"/>
    <w:rsid w:val="00602B0C"/>
    <w:rsid w:val="00607988"/>
    <w:rsid w:val="006153B6"/>
    <w:rsid w:val="00624585"/>
    <w:rsid w:val="0062701C"/>
    <w:rsid w:val="0063342E"/>
    <w:rsid w:val="006403E6"/>
    <w:rsid w:val="00650649"/>
    <w:rsid w:val="00656095"/>
    <w:rsid w:val="00665D7F"/>
    <w:rsid w:val="006662A2"/>
    <w:rsid w:val="00684BD9"/>
    <w:rsid w:val="006852F4"/>
    <w:rsid w:val="00687D62"/>
    <w:rsid w:val="006925E2"/>
    <w:rsid w:val="0069747D"/>
    <w:rsid w:val="006D3BC6"/>
    <w:rsid w:val="006F5666"/>
    <w:rsid w:val="00714F3C"/>
    <w:rsid w:val="007437C5"/>
    <w:rsid w:val="0074388D"/>
    <w:rsid w:val="007456BC"/>
    <w:rsid w:val="007526DA"/>
    <w:rsid w:val="00766A1D"/>
    <w:rsid w:val="00775A47"/>
    <w:rsid w:val="007846EC"/>
    <w:rsid w:val="00795495"/>
    <w:rsid w:val="007A191F"/>
    <w:rsid w:val="007B6453"/>
    <w:rsid w:val="007C7638"/>
    <w:rsid w:val="007D1756"/>
    <w:rsid w:val="007D1B5E"/>
    <w:rsid w:val="007D1BC0"/>
    <w:rsid w:val="007D5960"/>
    <w:rsid w:val="007E6DCF"/>
    <w:rsid w:val="007F1154"/>
    <w:rsid w:val="007F1FE3"/>
    <w:rsid w:val="007F496C"/>
    <w:rsid w:val="00801923"/>
    <w:rsid w:val="00811671"/>
    <w:rsid w:val="00815706"/>
    <w:rsid w:val="00821BC5"/>
    <w:rsid w:val="008240D5"/>
    <w:rsid w:val="00841683"/>
    <w:rsid w:val="00851880"/>
    <w:rsid w:val="00853860"/>
    <w:rsid w:val="00854A96"/>
    <w:rsid w:val="00855384"/>
    <w:rsid w:val="008659AC"/>
    <w:rsid w:val="0086762D"/>
    <w:rsid w:val="00881A17"/>
    <w:rsid w:val="008A7940"/>
    <w:rsid w:val="008C19FA"/>
    <w:rsid w:val="008D45CF"/>
    <w:rsid w:val="008E649A"/>
    <w:rsid w:val="00900684"/>
    <w:rsid w:val="00903455"/>
    <w:rsid w:val="00905DED"/>
    <w:rsid w:val="00921F89"/>
    <w:rsid w:val="00931064"/>
    <w:rsid w:val="00936724"/>
    <w:rsid w:val="00936B2E"/>
    <w:rsid w:val="00940111"/>
    <w:rsid w:val="009570DF"/>
    <w:rsid w:val="009702CC"/>
    <w:rsid w:val="00974F45"/>
    <w:rsid w:val="00990099"/>
    <w:rsid w:val="00993D93"/>
    <w:rsid w:val="009A03BF"/>
    <w:rsid w:val="009A2447"/>
    <w:rsid w:val="009B0005"/>
    <w:rsid w:val="009B0709"/>
    <w:rsid w:val="009B764D"/>
    <w:rsid w:val="009D5B6A"/>
    <w:rsid w:val="009D6D5E"/>
    <w:rsid w:val="009E4B91"/>
    <w:rsid w:val="009F046C"/>
    <w:rsid w:val="00A136E2"/>
    <w:rsid w:val="00A35F6F"/>
    <w:rsid w:val="00A57C81"/>
    <w:rsid w:val="00A66F1F"/>
    <w:rsid w:val="00A75FA4"/>
    <w:rsid w:val="00A870FC"/>
    <w:rsid w:val="00AA64F1"/>
    <w:rsid w:val="00AB4A46"/>
    <w:rsid w:val="00AE003E"/>
    <w:rsid w:val="00AE5FA9"/>
    <w:rsid w:val="00AF384C"/>
    <w:rsid w:val="00AF54CB"/>
    <w:rsid w:val="00B0723C"/>
    <w:rsid w:val="00B46223"/>
    <w:rsid w:val="00B50224"/>
    <w:rsid w:val="00B52A9A"/>
    <w:rsid w:val="00B65397"/>
    <w:rsid w:val="00B828DD"/>
    <w:rsid w:val="00B93A97"/>
    <w:rsid w:val="00B97B38"/>
    <w:rsid w:val="00BA66B5"/>
    <w:rsid w:val="00BB2328"/>
    <w:rsid w:val="00BB2AB4"/>
    <w:rsid w:val="00BC1D1B"/>
    <w:rsid w:val="00BF5101"/>
    <w:rsid w:val="00C1466A"/>
    <w:rsid w:val="00C45994"/>
    <w:rsid w:val="00C7145F"/>
    <w:rsid w:val="00C9416E"/>
    <w:rsid w:val="00CB69C6"/>
    <w:rsid w:val="00CC3829"/>
    <w:rsid w:val="00CE71B8"/>
    <w:rsid w:val="00D0139A"/>
    <w:rsid w:val="00D04501"/>
    <w:rsid w:val="00D27189"/>
    <w:rsid w:val="00D3060F"/>
    <w:rsid w:val="00D34AB9"/>
    <w:rsid w:val="00D35104"/>
    <w:rsid w:val="00D359DE"/>
    <w:rsid w:val="00D40003"/>
    <w:rsid w:val="00D50078"/>
    <w:rsid w:val="00D55AD7"/>
    <w:rsid w:val="00D700C6"/>
    <w:rsid w:val="00D77895"/>
    <w:rsid w:val="00D849C6"/>
    <w:rsid w:val="00D94216"/>
    <w:rsid w:val="00DB6BAC"/>
    <w:rsid w:val="00DD618C"/>
    <w:rsid w:val="00DE20B2"/>
    <w:rsid w:val="00DE2731"/>
    <w:rsid w:val="00DF2A1A"/>
    <w:rsid w:val="00E00AF9"/>
    <w:rsid w:val="00E2002C"/>
    <w:rsid w:val="00E2752E"/>
    <w:rsid w:val="00E27C50"/>
    <w:rsid w:val="00E31642"/>
    <w:rsid w:val="00E36F39"/>
    <w:rsid w:val="00E601AC"/>
    <w:rsid w:val="00E66977"/>
    <w:rsid w:val="00E83523"/>
    <w:rsid w:val="00E837C1"/>
    <w:rsid w:val="00E96A43"/>
    <w:rsid w:val="00E96E99"/>
    <w:rsid w:val="00EA1A6A"/>
    <w:rsid w:val="00EC6F41"/>
    <w:rsid w:val="00EF367B"/>
    <w:rsid w:val="00EF528D"/>
    <w:rsid w:val="00F161B2"/>
    <w:rsid w:val="00F25CD4"/>
    <w:rsid w:val="00F35A2D"/>
    <w:rsid w:val="00F43B37"/>
    <w:rsid w:val="00F51DA6"/>
    <w:rsid w:val="00F65A8C"/>
    <w:rsid w:val="00F80727"/>
    <w:rsid w:val="00F834B5"/>
    <w:rsid w:val="00FA76C5"/>
    <w:rsid w:val="00FC0029"/>
    <w:rsid w:val="00FC12F5"/>
    <w:rsid w:val="00FF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32A75"/>
  <w15:docId w15:val="{A753E3CA-C076-4FEF-BE06-19281138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32423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6697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D0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43242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3242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32423"/>
  </w:style>
  <w:style w:type="paragraph" w:styleId="Titel">
    <w:name w:val="Title"/>
    <w:basedOn w:val="Standard"/>
    <w:qFormat/>
    <w:rsid w:val="004623B4"/>
    <w:pPr>
      <w:jc w:val="center"/>
    </w:pPr>
    <w:rPr>
      <w:rFonts w:ascii="Arial" w:hAnsi="Arial"/>
      <w:b/>
      <w:szCs w:val="20"/>
    </w:rPr>
  </w:style>
  <w:style w:type="paragraph" w:customStyle="1" w:styleId="FormatAnschrift">
    <w:name w:val="FormatAnschrift"/>
    <w:basedOn w:val="Standard"/>
    <w:rsid w:val="004623B4"/>
    <w:rPr>
      <w:rFonts w:ascii="Arial" w:hAnsi="Arial"/>
      <w:kern w:val="16"/>
      <w:sz w:val="22"/>
      <w:szCs w:val="20"/>
    </w:rPr>
  </w:style>
  <w:style w:type="paragraph" w:styleId="StandardWeb">
    <w:name w:val="Normal (Web)"/>
    <w:basedOn w:val="Standard"/>
    <w:rsid w:val="00B828DD"/>
    <w:pPr>
      <w:spacing w:before="100" w:beforeAutospacing="1" w:after="100" w:afterAutospacing="1"/>
    </w:pPr>
  </w:style>
  <w:style w:type="paragraph" w:styleId="Beschriftung">
    <w:name w:val="caption"/>
    <w:basedOn w:val="Standard"/>
    <w:next w:val="Standard"/>
    <w:qFormat/>
    <w:rsid w:val="00306317"/>
    <w:pPr>
      <w:framePr w:w="3610" w:h="427" w:hSpace="141" w:wrap="around" w:vAnchor="page" w:hAnchor="page" w:x="1451" w:y="2273"/>
    </w:pPr>
    <w:rPr>
      <w:sz w:val="18"/>
      <w:szCs w:val="20"/>
      <w:u w:val="single"/>
    </w:rPr>
  </w:style>
  <w:style w:type="paragraph" w:styleId="Listenabsatz">
    <w:name w:val="List Paragraph"/>
    <w:basedOn w:val="Standard"/>
    <w:uiPriority w:val="34"/>
    <w:qFormat/>
    <w:rsid w:val="0002305E"/>
    <w:pPr>
      <w:ind w:left="720"/>
      <w:contextualSpacing/>
    </w:pPr>
    <w:rPr>
      <w:rFonts w:ascii="Arial" w:hAnsi="Arial"/>
      <w:sz w:val="2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D88C1-CFF0-490F-8C9B-9D5987885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Vollzug des Wasserrechts;</vt:lpstr>
    </vt:vector>
  </TitlesOfParts>
  <Company>Landratsamt Passau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Vollzug des Wasserrechts;</dc:title>
  <dc:creator>Hoch-Florian</dc:creator>
  <cp:lastModifiedBy>Edholzer Ingrid</cp:lastModifiedBy>
  <cp:revision>23</cp:revision>
  <cp:lastPrinted>2021-03-31T10:26:00Z</cp:lastPrinted>
  <dcterms:created xsi:type="dcterms:W3CDTF">2022-02-07T10:35:00Z</dcterms:created>
  <dcterms:modified xsi:type="dcterms:W3CDTF">2022-03-23T09:15:00Z</dcterms:modified>
</cp:coreProperties>
</file>