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FA" w:rsidRDefault="005503FA" w:rsidP="005503FA">
      <w:pPr>
        <w:ind w:left="0" w:firstLine="0"/>
      </w:pPr>
      <w:r>
        <w:t>4.16-6410.05-190004</w:t>
      </w:r>
    </w:p>
    <w:p w:rsidR="005503FA" w:rsidRDefault="005503FA" w:rsidP="005503FA">
      <w:pPr>
        <w:ind w:left="0" w:firstLine="0"/>
      </w:pPr>
    </w:p>
    <w:p w:rsidR="005503FA" w:rsidRDefault="005503FA" w:rsidP="005503FA">
      <w:pPr>
        <w:ind w:left="0" w:firstLine="0"/>
        <w:jc w:val="both"/>
        <w:rPr>
          <w:b/>
        </w:rPr>
      </w:pPr>
      <w:r>
        <w:rPr>
          <w:b/>
        </w:rPr>
        <w:t xml:space="preserve">Wasserrecht und Umweltverträglichkeitsrecht; </w:t>
      </w:r>
    </w:p>
    <w:p w:rsidR="005503FA" w:rsidRDefault="005503FA" w:rsidP="005503FA">
      <w:pPr>
        <w:ind w:left="0" w:firstLine="0"/>
        <w:jc w:val="both"/>
        <w:rPr>
          <w:b/>
        </w:rPr>
      </w:pPr>
      <w:r>
        <w:rPr>
          <w:b/>
        </w:rPr>
        <w:t>W</w:t>
      </w:r>
      <w:r>
        <w:rPr>
          <w:b/>
        </w:rPr>
        <w:t xml:space="preserve">asserrechtliche </w:t>
      </w:r>
      <w:r>
        <w:rPr>
          <w:b/>
        </w:rPr>
        <w:t>Plangenehmigung auf Umgestaltung des Unterwasserkanals der Wasserkraftanlage „Unterwerk I“ der Stadtwerke Traunstein zur Erzeugung einer künstlichen Welle durch die Chiemgau Welle e.V.</w:t>
      </w:r>
      <w:r>
        <w:rPr>
          <w:b/>
        </w:rPr>
        <w:t xml:space="preserve"> </w:t>
      </w:r>
    </w:p>
    <w:p w:rsidR="005503FA" w:rsidRDefault="005503FA" w:rsidP="005503FA">
      <w:pPr>
        <w:ind w:left="0" w:firstLine="0"/>
        <w:jc w:val="both"/>
        <w:rPr>
          <w:b/>
        </w:rPr>
      </w:pPr>
    </w:p>
    <w:p w:rsidR="005503FA" w:rsidRDefault="005503FA" w:rsidP="005503FA">
      <w:pPr>
        <w:ind w:left="0" w:firstLine="0"/>
        <w:jc w:val="both"/>
        <w:rPr>
          <w:b/>
        </w:rPr>
      </w:pPr>
    </w:p>
    <w:p w:rsidR="005503FA" w:rsidRDefault="005503FA" w:rsidP="0055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ind w:left="0" w:firstLine="0"/>
        <w:jc w:val="center"/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>Bekanntmachung</w:t>
      </w:r>
    </w:p>
    <w:p w:rsidR="005503FA" w:rsidRDefault="005503FA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5503FA" w:rsidRDefault="005503FA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5503FA" w:rsidRDefault="005503FA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>Die Wasserkraftanlage „Unterwerk I“</w:t>
      </w:r>
      <w:r w:rsidR="00866E0D">
        <w:rPr>
          <w:rFonts w:ascii="Calibri" w:hAnsi="Calibri" w:cs="Calibri"/>
          <w:lang w:eastAsia="de-DE"/>
        </w:rPr>
        <w:t xml:space="preserve"> der S</w:t>
      </w:r>
      <w:r>
        <w:rPr>
          <w:rFonts w:ascii="Calibri" w:hAnsi="Calibri" w:cs="Calibri"/>
          <w:lang w:eastAsia="de-DE"/>
        </w:rPr>
        <w:t>t</w:t>
      </w:r>
      <w:r w:rsidR="00866E0D">
        <w:rPr>
          <w:rFonts w:ascii="Calibri" w:hAnsi="Calibri" w:cs="Calibri"/>
          <w:lang w:eastAsia="de-DE"/>
        </w:rPr>
        <w:t xml:space="preserve">adtwerke Traunstein ist die unterste in einer Reihe von Anlagen am Traunsteiner Stadtmühlbach, die seit mehr als hundert Jahren zur Energieerzeugung genutzt werden. </w:t>
      </w:r>
    </w:p>
    <w:p w:rsidR="005503FA" w:rsidRDefault="005503FA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144C40" w:rsidRDefault="00866E0D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 xml:space="preserve">Im untersten Abschnitt des </w:t>
      </w:r>
      <w:r w:rsidR="00260EC3">
        <w:rPr>
          <w:rFonts w:ascii="Calibri" w:hAnsi="Calibri" w:cs="Calibri"/>
          <w:lang w:eastAsia="de-DE"/>
        </w:rPr>
        <w:t xml:space="preserve">zu der Anlage gehörenden </w:t>
      </w:r>
      <w:r>
        <w:rPr>
          <w:rFonts w:ascii="Calibri" w:hAnsi="Calibri" w:cs="Calibri"/>
          <w:lang w:eastAsia="de-DE"/>
        </w:rPr>
        <w:t xml:space="preserve">Triebwerkskanals kurz vor </w:t>
      </w:r>
      <w:r w:rsidR="00144C40">
        <w:rPr>
          <w:rFonts w:ascii="Calibri" w:hAnsi="Calibri" w:cs="Calibri"/>
          <w:lang w:eastAsia="de-DE"/>
        </w:rPr>
        <w:t xml:space="preserve">seiner </w:t>
      </w:r>
      <w:r>
        <w:rPr>
          <w:rFonts w:ascii="Calibri" w:hAnsi="Calibri" w:cs="Calibri"/>
          <w:lang w:eastAsia="de-DE"/>
        </w:rPr>
        <w:t>Wie</w:t>
      </w:r>
      <w:r w:rsidR="005F28CB">
        <w:rPr>
          <w:rFonts w:ascii="Calibri" w:hAnsi="Calibri" w:cs="Calibri"/>
          <w:lang w:eastAsia="de-DE"/>
        </w:rPr>
        <w:t>dereinleitung</w:t>
      </w:r>
      <w:r>
        <w:rPr>
          <w:rFonts w:ascii="Calibri" w:hAnsi="Calibri" w:cs="Calibri"/>
          <w:lang w:eastAsia="de-DE"/>
        </w:rPr>
        <w:t xml:space="preserve"> in die Traun plant der Verein Chiemgau Welle e.V. nun den Einbau einer Sohlehebeanlage, mittels derer eine stehende Welle zur Nutzung für den Surfs</w:t>
      </w:r>
      <w:r w:rsidR="00144C40">
        <w:rPr>
          <w:rFonts w:ascii="Calibri" w:hAnsi="Calibri" w:cs="Calibri"/>
          <w:lang w:eastAsia="de-DE"/>
        </w:rPr>
        <w:t xml:space="preserve">port erzeugt werden kann. Bei Nicht-Betrieb wird die Anlage zurückgefahren, damit werden annähernd die jetzigen  Abflussverhältnisse geschaffen.  </w:t>
      </w:r>
    </w:p>
    <w:p w:rsidR="00144C40" w:rsidRDefault="00144C40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5503FA" w:rsidRDefault="00144C40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 xml:space="preserve">Für die damit verbundenen Baumaßnahmen sowie die weiteren Umgestaltungsmaßnahmen entlang des Mühlbachs </w:t>
      </w:r>
      <w:r w:rsidR="00863726">
        <w:rPr>
          <w:rFonts w:ascii="Calibri" w:hAnsi="Calibri" w:cs="Calibri"/>
          <w:lang w:eastAsia="de-DE"/>
        </w:rPr>
        <w:t>hat die Chiemgau Welle e.V. beim Landratsamt Traunstien einen Antrag auf wasserrechtliche Plangenehmigung eingereicht, der zuvor in mehreren Beratungsgesprächen vorbereitet und abgestimmt worden war.</w:t>
      </w:r>
    </w:p>
    <w:p w:rsidR="005503FA" w:rsidRDefault="005503FA" w:rsidP="005503FA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5503FA" w:rsidRDefault="005503FA" w:rsidP="005503FA">
      <w:pPr>
        <w:ind w:left="0" w:firstLine="0"/>
        <w:jc w:val="both"/>
        <w:rPr>
          <w:lang w:eastAsia="de-DE"/>
        </w:rPr>
      </w:pPr>
      <w:r>
        <w:rPr>
          <w:lang w:eastAsia="de-DE"/>
        </w:rPr>
        <w:t xml:space="preserve">Nach § 5 Abs. 1 des Gesetzes über die Umweltverträglichkeitsprüfung (UVPG) ist durch die zuständige Behörde, das Landratsamt Traunstein, im Rahmen des Wasserrechtsverfahrens festzustellen, ob für das Vorhaben eine Verpflichtung zur Durchführung einer Umweltverträglichkeitsprüfung  besteht. </w:t>
      </w:r>
    </w:p>
    <w:p w:rsidR="005503FA" w:rsidRDefault="005503FA" w:rsidP="005503FA">
      <w:pPr>
        <w:ind w:left="0" w:firstLine="0"/>
        <w:jc w:val="both"/>
        <w:rPr>
          <w:lang w:eastAsia="de-DE"/>
        </w:rPr>
      </w:pPr>
      <w:r>
        <w:rPr>
          <w:lang w:eastAsia="de-DE"/>
        </w:rPr>
        <w:t>Das Vo</w:t>
      </w:r>
      <w:r w:rsidR="00863726">
        <w:rPr>
          <w:lang w:eastAsia="de-DE"/>
        </w:rPr>
        <w:t>rhaben ist in Anlage 1 Nr. 13.18.1</w:t>
      </w:r>
      <w:r>
        <w:rPr>
          <w:lang w:eastAsia="de-DE"/>
        </w:rPr>
        <w:t xml:space="preserve"> Spalte 2 zum UVPG mit dem Buchstaben „A“ gekennzeichnet. Es ist deshalb gemäß § 7 Abs. 1 UVPG eine allgemeine Vorprüfung des Einzelfalls zur Feststellung der UVP-Pflicht durchzuführen. Die allgemeine Vorprüfung des Einzelfalls wurde als überschlägige Prüfung unter Berücksichtigung der in Anlage 3 zum UVPG aufgeführten Kriterien durchgeführt. </w:t>
      </w:r>
    </w:p>
    <w:p w:rsidR="005503FA" w:rsidRDefault="005503FA" w:rsidP="005503FA">
      <w:pPr>
        <w:ind w:left="0" w:firstLine="0"/>
        <w:jc w:val="both"/>
        <w:rPr>
          <w:lang w:eastAsia="de-DE"/>
        </w:rPr>
      </w:pPr>
    </w:p>
    <w:p w:rsidR="005503FA" w:rsidRDefault="005503FA" w:rsidP="005503FA">
      <w:pPr>
        <w:ind w:left="0" w:firstLine="0"/>
        <w:jc w:val="both"/>
        <w:rPr>
          <w:lang w:eastAsia="de-DE"/>
        </w:rPr>
      </w:pPr>
      <w:r>
        <w:rPr>
          <w:lang w:eastAsia="de-DE"/>
        </w:rPr>
        <w:t>Mögliche Beeinträchtigungen für die Schutzgüter i. S. d. UVPG (Boden, Tiere, Pflanzen) beschränken sich überwiegend auf die Zeit de</w:t>
      </w:r>
      <w:r w:rsidR="00863726">
        <w:rPr>
          <w:lang w:eastAsia="de-DE"/>
        </w:rPr>
        <w:t xml:space="preserve">r Baumaßnahmen </w:t>
      </w:r>
      <w:r>
        <w:rPr>
          <w:lang w:eastAsia="de-DE"/>
        </w:rPr>
        <w:t xml:space="preserve">und werden als </w:t>
      </w:r>
      <w:r w:rsidR="00863726">
        <w:rPr>
          <w:lang w:eastAsia="de-DE"/>
        </w:rPr>
        <w:t>nicht erheblich</w:t>
      </w:r>
      <w:r>
        <w:rPr>
          <w:lang w:eastAsia="de-DE"/>
        </w:rPr>
        <w:t xml:space="preserve"> eingeschätz</w:t>
      </w:r>
      <w:r w:rsidR="00863726">
        <w:rPr>
          <w:lang w:eastAsia="de-DE"/>
        </w:rPr>
        <w:t>t sowie durch geeignete Inhalts- und Nebenbestimmungen</w:t>
      </w:r>
      <w:r>
        <w:rPr>
          <w:lang w:eastAsia="de-DE"/>
        </w:rPr>
        <w:t xml:space="preserve"> so weit wie möglich minimiert. </w:t>
      </w:r>
      <w:r w:rsidR="00863726">
        <w:rPr>
          <w:lang w:eastAsia="de-DE"/>
        </w:rPr>
        <w:t>Für die künftigen Betriebszeiten wird über entsprechende Nutzungs</w:t>
      </w:r>
      <w:r w:rsidR="005F28CB">
        <w:rPr>
          <w:lang w:eastAsia="de-DE"/>
        </w:rPr>
        <w:t>bes</w:t>
      </w:r>
      <w:r w:rsidR="00863726">
        <w:rPr>
          <w:lang w:eastAsia="de-DE"/>
        </w:rPr>
        <w:t>timmungen zu regeln sein, dass die Anlage bestimmungsgemäß und naturverträglich genutzt wird.</w:t>
      </w:r>
    </w:p>
    <w:p w:rsidR="005503FA" w:rsidRDefault="005503FA" w:rsidP="005503FA">
      <w:pPr>
        <w:ind w:left="0" w:firstLine="0"/>
        <w:jc w:val="both"/>
        <w:rPr>
          <w:lang w:eastAsia="de-DE"/>
        </w:rPr>
      </w:pPr>
      <w:r>
        <w:rPr>
          <w:lang w:eastAsia="de-DE"/>
        </w:rPr>
        <w:t xml:space="preserve">Im Ergebnis der Vorprüfung wurde festgestellt, dass insbesondere aufgrund der Kleinräumigkeit der Maßnahme </w:t>
      </w:r>
      <w:r w:rsidR="00863726">
        <w:rPr>
          <w:lang w:eastAsia="de-DE"/>
        </w:rPr>
        <w:t>sowie der fachgerechten Kompensation von Eingriffen in Natur und Landschaft</w:t>
      </w:r>
      <w:r>
        <w:rPr>
          <w:lang w:eastAsia="de-DE"/>
        </w:rPr>
        <w:t xml:space="preserve"> keine erheblichen nachteiligen Auswirkungen für die Umwelt zu erwarten sind und deshalb keine Verpflichtung zur Durchführung einer Umweltverträglichkeitsprüfung besteht. </w:t>
      </w:r>
    </w:p>
    <w:p w:rsidR="005503FA" w:rsidRDefault="005503FA" w:rsidP="005503FA">
      <w:pPr>
        <w:ind w:left="0" w:firstLine="0"/>
        <w:jc w:val="both"/>
        <w:rPr>
          <w:lang w:eastAsia="de-DE"/>
        </w:rPr>
      </w:pPr>
    </w:p>
    <w:p w:rsidR="00863726" w:rsidRDefault="005503FA" w:rsidP="005F28CB">
      <w:pPr>
        <w:ind w:left="0" w:firstLine="0"/>
        <w:jc w:val="both"/>
        <w:rPr>
          <w:lang w:eastAsia="de-DE"/>
        </w:rPr>
      </w:pPr>
      <w:r>
        <w:rPr>
          <w:lang w:eastAsia="de-DE"/>
        </w:rPr>
        <w:t>Diese Feststellung wird gemäß § 5 Abs. 2 UVPG öffentlich bekannt gegeben. Die Feststellung ist nicht selbständig anfechtbar (§ 5 Abs. 3 Satz 1 UVPG).</w:t>
      </w:r>
    </w:p>
    <w:p w:rsidR="00863726" w:rsidRDefault="00863726" w:rsidP="005503FA">
      <w:pPr>
        <w:ind w:left="0" w:firstLine="0"/>
      </w:pPr>
    </w:p>
    <w:p w:rsidR="005F28CB" w:rsidRDefault="005F28CB" w:rsidP="005503FA">
      <w:pPr>
        <w:ind w:left="0" w:firstLine="0"/>
      </w:pPr>
    </w:p>
    <w:p w:rsidR="005F28CB" w:rsidRDefault="005F28CB" w:rsidP="005503FA">
      <w:pPr>
        <w:ind w:left="0" w:firstLine="0"/>
      </w:pPr>
    </w:p>
    <w:p w:rsidR="005F28CB" w:rsidRDefault="005F28CB" w:rsidP="005503FA">
      <w:pPr>
        <w:ind w:left="0" w:firstLine="0"/>
      </w:pPr>
    </w:p>
    <w:p w:rsidR="005F28CB" w:rsidRDefault="005F28CB" w:rsidP="005503FA">
      <w:pPr>
        <w:ind w:left="0" w:firstLine="0"/>
      </w:pPr>
    </w:p>
    <w:p w:rsidR="005503FA" w:rsidRDefault="005503FA" w:rsidP="005503FA">
      <w:pPr>
        <w:ind w:left="0" w:firstLine="0"/>
      </w:pPr>
      <w:r>
        <w:t>Traunstein, den 19.03.2021</w:t>
      </w:r>
    </w:p>
    <w:p w:rsidR="005F28CB" w:rsidRDefault="005F28CB" w:rsidP="005503FA">
      <w:pPr>
        <w:ind w:left="0" w:firstLine="0"/>
      </w:pPr>
    </w:p>
    <w:p w:rsidR="005503FA" w:rsidRDefault="005503FA" w:rsidP="005503FA">
      <w:pPr>
        <w:ind w:left="0" w:firstLine="0"/>
      </w:pPr>
      <w:bookmarkStart w:id="0" w:name="_GoBack"/>
      <w:bookmarkEnd w:id="0"/>
      <w:r>
        <w:t xml:space="preserve">Landratsamt Traunstein </w:t>
      </w:r>
    </w:p>
    <w:p w:rsidR="005F28CB" w:rsidRDefault="005F28CB" w:rsidP="005503FA">
      <w:pPr>
        <w:ind w:left="0" w:firstLine="0"/>
      </w:pPr>
      <w:bookmarkStart w:id="1" w:name="os_autosavelastposition3350834"/>
      <w:bookmarkEnd w:id="1"/>
    </w:p>
    <w:p w:rsidR="005F28CB" w:rsidRDefault="005F28CB" w:rsidP="005503FA">
      <w:pPr>
        <w:ind w:left="0" w:firstLine="0"/>
      </w:pPr>
    </w:p>
    <w:p w:rsidR="005F28CB" w:rsidRDefault="005F28CB" w:rsidP="005503FA">
      <w:pPr>
        <w:ind w:left="0" w:firstLine="0"/>
      </w:pPr>
    </w:p>
    <w:p w:rsidR="005F28CB" w:rsidRDefault="005F28CB" w:rsidP="005503FA">
      <w:pPr>
        <w:ind w:left="0" w:firstLine="0"/>
      </w:pPr>
    </w:p>
    <w:p w:rsidR="005503FA" w:rsidRDefault="005503FA" w:rsidP="005503FA">
      <w:pPr>
        <w:ind w:left="0" w:firstLine="0"/>
      </w:pPr>
      <w:r>
        <w:t>Christian Nebl</w:t>
      </w:r>
    </w:p>
    <w:p w:rsidR="005503FA" w:rsidRDefault="005503FA" w:rsidP="005503FA">
      <w:pPr>
        <w:ind w:left="0" w:firstLine="0"/>
      </w:pPr>
      <w:r>
        <w:t>Abteilungsleiter</w:t>
      </w:r>
    </w:p>
    <w:p w:rsidR="005503FA" w:rsidRDefault="005503FA" w:rsidP="005503FA">
      <w:pPr>
        <w:ind w:left="0" w:firstLine="0"/>
      </w:pPr>
    </w:p>
    <w:p w:rsidR="00CD5D24" w:rsidRDefault="00CD5D24" w:rsidP="00DE6EE4">
      <w:pPr>
        <w:ind w:left="0" w:firstLine="0"/>
      </w:pPr>
    </w:p>
    <w:sectPr w:rsidR="00CD5D24" w:rsidSect="00DE6EE4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E4"/>
    <w:rsid w:val="00100379"/>
    <w:rsid w:val="00144C40"/>
    <w:rsid w:val="00260EC3"/>
    <w:rsid w:val="00404F8B"/>
    <w:rsid w:val="005503FA"/>
    <w:rsid w:val="005F28CB"/>
    <w:rsid w:val="00780678"/>
    <w:rsid w:val="00863726"/>
    <w:rsid w:val="00866E0D"/>
    <w:rsid w:val="00BA66AA"/>
    <w:rsid w:val="00CD5D24"/>
    <w:rsid w:val="00D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296C"/>
  <w15:docId w15:val="{10E0E954-1F25-46BE-9E2C-8B6142B4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left="709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6AA"/>
    <w:pPr>
      <w:widowControl w:val="0"/>
      <w:autoSpaceDN w:val="0"/>
      <w:textAlignment w:val="baseline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E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Ausfelder, Christian</dc:creator>
  <cp:lastModifiedBy>Thurner, Martin</cp:lastModifiedBy>
  <cp:revision>6</cp:revision>
  <cp:lastPrinted>2021-03-18T16:44:00Z</cp:lastPrinted>
  <dcterms:created xsi:type="dcterms:W3CDTF">2015-04-22T10:41:00Z</dcterms:created>
  <dcterms:modified xsi:type="dcterms:W3CDTF">2021-03-18T16:49:00Z</dcterms:modified>
</cp:coreProperties>
</file>