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A29" w:rsidRDefault="0098271D">
      <w:pPr>
        <w:pStyle w:val="Abteilung"/>
        <w:spacing w:after="60"/>
        <w:rPr>
          <w:rFonts w:ascii="Arial" w:hAnsi="Arial" w:cs="Arial"/>
          <w:i w:val="0"/>
          <w:color w:val="000000"/>
          <w:sz w:val="20"/>
        </w:rPr>
      </w:pPr>
      <w:r w:rsidRPr="0009596C">
        <w:rPr>
          <w:rFonts w:ascii="Arial" w:hAnsi="Arial" w:cs="Arial"/>
          <w:i w:val="0"/>
          <w:color w:val="000000"/>
          <w:sz w:val="20"/>
        </w:rPr>
        <w:t xml:space="preserve">Aktenzeichen: </w:t>
      </w:r>
      <w:r w:rsidRPr="0009596C">
        <w:rPr>
          <w:rFonts w:ascii="Arial" w:hAnsi="Arial" w:cs="Arial"/>
          <w:i w:val="0"/>
          <w:color w:val="000000"/>
          <w:sz w:val="20"/>
        </w:rPr>
        <w:fldChar w:fldCharType="begin">
          <w:ffData>
            <w:name w:val="Text22"/>
            <w:enabled/>
            <w:calcOnExit w:val="0"/>
            <w:textInput/>
          </w:ffData>
        </w:fldChar>
      </w:r>
      <w:bookmarkStart w:id="0" w:name="Text22"/>
      <w:r w:rsidRPr="0009596C">
        <w:rPr>
          <w:rFonts w:ascii="Arial" w:hAnsi="Arial" w:cs="Arial"/>
          <w:i w:val="0"/>
          <w:color w:val="000000"/>
          <w:sz w:val="20"/>
        </w:rPr>
        <w:instrText xml:space="preserve"> FORMTEXT </w:instrText>
      </w:r>
      <w:r w:rsidRPr="0009596C">
        <w:rPr>
          <w:rFonts w:ascii="Arial" w:hAnsi="Arial" w:cs="Arial"/>
          <w:i w:val="0"/>
          <w:color w:val="000000"/>
          <w:sz w:val="20"/>
        </w:rPr>
      </w:r>
      <w:r w:rsidRPr="0009596C">
        <w:rPr>
          <w:rFonts w:ascii="Arial" w:hAnsi="Arial" w:cs="Arial"/>
          <w:i w:val="0"/>
          <w:color w:val="000000"/>
          <w:sz w:val="20"/>
        </w:rPr>
        <w:fldChar w:fldCharType="separate"/>
      </w:r>
      <w:r w:rsidR="00E630FC" w:rsidRPr="00E630FC">
        <w:rPr>
          <w:rFonts w:ascii="Arial" w:hAnsi="Arial" w:cs="Arial"/>
          <w:i w:val="0"/>
          <w:color w:val="000000"/>
          <w:sz w:val="20"/>
        </w:rPr>
        <w:t>412-4302/18-642.1 DB</w:t>
      </w:r>
      <w:r w:rsidRPr="0009596C">
        <w:rPr>
          <w:rFonts w:ascii="Arial" w:hAnsi="Arial" w:cs="Arial"/>
          <w:i w:val="0"/>
          <w:color w:val="000000"/>
          <w:sz w:val="20"/>
        </w:rPr>
        <w:fldChar w:fldCharType="end"/>
      </w:r>
      <w:bookmarkEnd w:id="0"/>
    </w:p>
    <w:p w:rsidR="0009596C" w:rsidRPr="0009596C" w:rsidRDefault="0009596C">
      <w:pPr>
        <w:pStyle w:val="Abteilung"/>
        <w:spacing w:after="60"/>
        <w:rPr>
          <w:rFonts w:ascii="Arial" w:hAnsi="Arial" w:cs="Arial"/>
          <w:i w:val="0"/>
          <w:color w:val="000000"/>
          <w:sz w:val="2"/>
        </w:rPr>
      </w:pPr>
    </w:p>
    <w:tbl>
      <w:tblPr>
        <w:tblW w:w="0" w:type="auto"/>
        <w:tblLayout w:type="fixed"/>
        <w:tblCellMar>
          <w:left w:w="70" w:type="dxa"/>
          <w:right w:w="70" w:type="dxa"/>
        </w:tblCellMar>
        <w:tblLook w:val="0000" w:firstRow="0" w:lastRow="0" w:firstColumn="0" w:lastColumn="0" w:noHBand="0" w:noVBand="0"/>
      </w:tblPr>
      <w:tblGrid>
        <w:gridCol w:w="1630"/>
        <w:gridCol w:w="2268"/>
        <w:gridCol w:w="2126"/>
        <w:gridCol w:w="3118"/>
      </w:tblGrid>
      <w:tr w:rsidR="0098271D" w:rsidTr="0009596C">
        <w:trPr>
          <w:trHeight w:val="542"/>
        </w:trPr>
        <w:tc>
          <w:tcPr>
            <w:tcW w:w="1630" w:type="dxa"/>
            <w:tcBorders>
              <w:top w:val="single" w:sz="4" w:space="0" w:color="auto"/>
              <w:bottom w:val="single" w:sz="4" w:space="0" w:color="auto"/>
            </w:tcBorders>
            <w:shd w:val="pct12" w:color="auto" w:fill="FFFFFF"/>
            <w:vAlign w:val="center"/>
          </w:tcPr>
          <w:p w:rsidR="0098271D" w:rsidRDefault="0098271D" w:rsidP="00D612DB">
            <w:pPr>
              <w:rPr>
                <w:b/>
                <w:sz w:val="24"/>
              </w:rPr>
            </w:pPr>
            <w:r>
              <w:rPr>
                <w:b/>
                <w:sz w:val="24"/>
              </w:rPr>
              <w:t>Betreff:</w:t>
            </w:r>
          </w:p>
        </w:tc>
        <w:tc>
          <w:tcPr>
            <w:tcW w:w="7512" w:type="dxa"/>
            <w:gridSpan w:val="3"/>
            <w:tcBorders>
              <w:top w:val="single" w:sz="4" w:space="0" w:color="auto"/>
              <w:bottom w:val="single" w:sz="4" w:space="0" w:color="auto"/>
            </w:tcBorders>
            <w:shd w:val="pct12" w:color="auto" w:fill="FFFFFF"/>
            <w:vAlign w:val="center"/>
          </w:tcPr>
          <w:p w:rsidR="00BF2B5A" w:rsidRDefault="0098271D" w:rsidP="00BF2B5A">
            <w:pPr>
              <w:rPr>
                <w:b/>
                <w:sz w:val="24"/>
              </w:rPr>
            </w:pPr>
            <w:r>
              <w:rPr>
                <w:b/>
                <w:sz w:val="24"/>
              </w:rPr>
              <w:fldChar w:fldCharType="begin">
                <w:ffData>
                  <w:name w:val="Text20"/>
                  <w:enabled/>
                  <w:calcOnExit w:val="0"/>
                  <w:textInput/>
                </w:ffData>
              </w:fldChar>
            </w:r>
            <w:bookmarkStart w:id="1" w:name="Text20"/>
            <w:r>
              <w:rPr>
                <w:b/>
                <w:sz w:val="24"/>
              </w:rPr>
              <w:instrText xml:space="preserve"> FORMTEXT </w:instrText>
            </w:r>
            <w:r>
              <w:rPr>
                <w:b/>
                <w:sz w:val="24"/>
              </w:rPr>
            </w:r>
            <w:r>
              <w:rPr>
                <w:b/>
                <w:sz w:val="24"/>
              </w:rPr>
              <w:fldChar w:fldCharType="separate"/>
            </w:r>
            <w:r w:rsidR="00E630FC" w:rsidRPr="00E630FC">
              <w:rPr>
                <w:b/>
                <w:sz w:val="24"/>
              </w:rPr>
              <w:t xml:space="preserve">Dokumentation über die allgemeine Vorprüfung des Einzelfalls gem. § 7 Abs. 7 UVPG </w:t>
            </w:r>
            <w:r w:rsidR="00BF2B5A">
              <w:rPr>
                <w:b/>
                <w:sz w:val="24"/>
              </w:rPr>
              <w:t>bei Vorhaben:</w:t>
            </w:r>
          </w:p>
          <w:p w:rsidR="0098271D" w:rsidRDefault="00E630FC" w:rsidP="00BF2B5A">
            <w:pPr>
              <w:rPr>
                <w:b/>
                <w:sz w:val="24"/>
              </w:rPr>
            </w:pPr>
            <w:r w:rsidRPr="00E630FC">
              <w:rPr>
                <w:b/>
                <w:sz w:val="24"/>
              </w:rPr>
              <w:t>Entnahme und Nutzung von Grundwasser aus dem Brunnen 7, Flur-Nr. 94/2, Gemarkung Gutzberg für die öffentliche Wasserversorgung der Stadt Stein</w:t>
            </w:r>
            <w:r w:rsidR="0098271D">
              <w:rPr>
                <w:b/>
                <w:sz w:val="24"/>
              </w:rPr>
              <w:fldChar w:fldCharType="end"/>
            </w:r>
            <w:bookmarkEnd w:id="1"/>
          </w:p>
        </w:tc>
      </w:tr>
      <w:tr w:rsidR="0098271D" w:rsidTr="00D612DB">
        <w:trPr>
          <w:trHeight w:val="231"/>
        </w:trPr>
        <w:tc>
          <w:tcPr>
            <w:tcW w:w="1630" w:type="dxa"/>
            <w:vAlign w:val="center"/>
          </w:tcPr>
          <w:p w:rsidR="0098271D" w:rsidRDefault="0098271D" w:rsidP="00D612DB">
            <w:pPr>
              <w:rPr>
                <w:b/>
              </w:rPr>
            </w:pPr>
          </w:p>
        </w:tc>
        <w:tc>
          <w:tcPr>
            <w:tcW w:w="7512" w:type="dxa"/>
            <w:gridSpan w:val="3"/>
            <w:vAlign w:val="center"/>
          </w:tcPr>
          <w:p w:rsidR="0098271D" w:rsidRDefault="0098271D" w:rsidP="00D612DB"/>
        </w:tc>
      </w:tr>
      <w:tr w:rsidR="0098271D" w:rsidTr="00D612DB">
        <w:trPr>
          <w:trHeight w:val="427"/>
        </w:trPr>
        <w:tc>
          <w:tcPr>
            <w:tcW w:w="1630" w:type="dxa"/>
            <w:tcBorders>
              <w:bottom w:val="single" w:sz="4" w:space="0" w:color="auto"/>
            </w:tcBorders>
            <w:vAlign w:val="center"/>
          </w:tcPr>
          <w:p w:rsidR="0098271D" w:rsidRDefault="0098271D" w:rsidP="0098271D">
            <w:pPr>
              <w:rPr>
                <w:b/>
              </w:rPr>
            </w:pPr>
            <w:r>
              <w:rPr>
                <w:b/>
              </w:rPr>
              <w:t>Datum:</w:t>
            </w:r>
          </w:p>
        </w:tc>
        <w:tc>
          <w:tcPr>
            <w:tcW w:w="7512" w:type="dxa"/>
            <w:gridSpan w:val="3"/>
            <w:tcBorders>
              <w:bottom w:val="single" w:sz="4" w:space="0" w:color="auto"/>
            </w:tcBorders>
            <w:vAlign w:val="center"/>
          </w:tcPr>
          <w:p w:rsidR="0098271D" w:rsidRDefault="00AF3B9E" w:rsidP="0009596C">
            <w:sdt>
              <w:sdtPr>
                <w:id w:val="-1269313265"/>
                <w:lock w:val="sdtLocked"/>
                <w:placeholder>
                  <w:docPart w:val="1FCCF41E08EA47829EE00362DF9722AF"/>
                </w:placeholder>
                <w:date w:fullDate="2020-08-25T00:00:00Z">
                  <w:dateFormat w:val="dd.MM.yyyy"/>
                  <w:lid w:val="de-DE"/>
                  <w:storeMappedDataAs w:val="dateTime"/>
                  <w:calendar w:val="gregorian"/>
                </w:date>
              </w:sdtPr>
              <w:sdtEndPr/>
              <w:sdtContent>
                <w:r w:rsidR="00E630FC">
                  <w:t>25.08.2020</w:t>
                </w:r>
              </w:sdtContent>
            </w:sdt>
          </w:p>
        </w:tc>
      </w:tr>
      <w:tr w:rsidR="0098271D" w:rsidTr="00B50CEB">
        <w:trPr>
          <w:cantSplit/>
          <w:trHeight w:val="428"/>
        </w:trPr>
        <w:tc>
          <w:tcPr>
            <w:tcW w:w="1630" w:type="dxa"/>
            <w:tcBorders>
              <w:bottom w:val="single" w:sz="4" w:space="0" w:color="auto"/>
            </w:tcBorders>
            <w:vAlign w:val="center"/>
          </w:tcPr>
          <w:p w:rsidR="0098271D" w:rsidRDefault="0098271D" w:rsidP="00D612DB">
            <w:pPr>
              <w:rPr>
                <w:b/>
              </w:rPr>
            </w:pPr>
            <w:r>
              <w:rPr>
                <w:b/>
              </w:rPr>
              <w:t>Ersteller:</w:t>
            </w:r>
          </w:p>
        </w:tc>
        <w:sdt>
          <w:sdtPr>
            <w:alias w:val="Ersteller"/>
            <w:tag w:val="tag_ersteller"/>
            <w:id w:val="2034142120"/>
            <w:lock w:val="sdtLocked"/>
            <w:placeholder>
              <w:docPart w:val="A4B28F0ED6BD450193CF3627CB0B18D8"/>
            </w:placeholder>
            <w:comboBox>
              <w:listItem w:value="Auswählen oder eintragen"/>
              <w:listItem w:displayText="Frau Petridis" w:value="Frau Petridis"/>
              <w:listItem w:displayText="Frau Hartmann" w:value="Frau Hartmann"/>
              <w:listItem w:displayText="Frau Simon" w:value="Frau Simon"/>
              <w:listItem w:displayText="Herr Scheiderer" w:value="Herr Scheiderer"/>
              <w:listItem w:displayText="Frau Döhler" w:value="Frau Döhler"/>
              <w:listItem w:displayText="Herr Ebert" w:value="Herr Ebert"/>
              <w:listItem w:displayText="Herr Zwierlein" w:value="Herr Zwierlein"/>
              <w:listItem w:displayText="Herr Koch" w:value="Herr Koch"/>
              <w:listItem w:displayText="Frau Wesser" w:value="Frau Wesser"/>
              <w:listItem w:displayText="Frau Zink" w:value="Frau Zink"/>
              <w:listItem w:displayText="Frau Barz" w:value="Frau Barz"/>
              <w:listItem w:displayText="Frau Schmid" w:value="Frau Schmid"/>
              <w:listItem w:displayText="Herr Denzlein" w:value="Herr Denzlein"/>
              <w:listItem w:displayText="Herr Siegert" w:value="Herr Siegert"/>
              <w:listItem w:displayText="Frau Pahle" w:value="Frau Pahle"/>
              <w:listItem w:displayText="Herr Bittner" w:value="Herr Bittner"/>
            </w:comboBox>
          </w:sdtPr>
          <w:sdtEndPr/>
          <w:sdtContent>
            <w:tc>
              <w:tcPr>
                <w:tcW w:w="2268" w:type="dxa"/>
                <w:tcBorders>
                  <w:bottom w:val="single" w:sz="4" w:space="0" w:color="auto"/>
                </w:tcBorders>
                <w:vAlign w:val="center"/>
              </w:tcPr>
              <w:p w:rsidR="0098271D" w:rsidRDefault="00F95D72" w:rsidP="00B50CEB">
                <w:r>
                  <w:t>Herr Denzlein</w:t>
                </w:r>
              </w:p>
            </w:tc>
          </w:sdtContent>
        </w:sdt>
        <w:tc>
          <w:tcPr>
            <w:tcW w:w="2126" w:type="dxa"/>
            <w:tcBorders>
              <w:bottom w:val="single" w:sz="4" w:space="0" w:color="auto"/>
            </w:tcBorders>
            <w:vAlign w:val="center"/>
          </w:tcPr>
          <w:p w:rsidR="0098271D" w:rsidRDefault="0098271D" w:rsidP="00B50CEB">
            <w:r>
              <w:t>0911-9773-</w:t>
            </w:r>
            <w:sdt>
              <w:sdtPr>
                <w:alias w:val="TelNr"/>
                <w:tag w:val="tag_telnr"/>
                <w:id w:val="-126708962"/>
                <w:lock w:val="sdtLocked"/>
                <w:placeholder>
                  <w:docPart w:val="7AE32D7023454B7BA43958A3727D23D9"/>
                </w:placeholder>
                <w:comboBox>
                  <w:listItem w:value="Auswählen oder eintragen"/>
                  <w:listItem w:displayText="1409" w:value="1409"/>
                  <w:listItem w:displayText="1405" w:value="1405"/>
                  <w:listItem w:displayText="1444" w:value="1444"/>
                  <w:listItem w:displayText="1406" w:value="1406"/>
                  <w:listItem w:displayText="1404" w:value="1404"/>
                  <w:listItem w:displayText="1411" w:value="1411"/>
                  <w:listItem w:displayText="1421" w:value="1421"/>
                  <w:listItem w:displayText="1450" w:value="1450"/>
                  <w:listItem w:displayText="1446" w:value="1446"/>
                  <w:listItem w:displayText="1419" w:value="1419"/>
                  <w:listItem w:displayText="1414" w:value="1414"/>
                  <w:listItem w:displayText="1410" w:value="1410"/>
                  <w:listItem w:displayText="1445" w:value="1445"/>
                  <w:listItem w:displayText="1417" w:value="1417"/>
                  <w:listItem w:displayText="1412" w:value="1412"/>
                  <w:listItem w:displayText="1413" w:value="1413"/>
                </w:comboBox>
              </w:sdtPr>
              <w:sdtEndPr/>
              <w:sdtContent>
                <w:r w:rsidR="00F95D72">
                  <w:t>1445</w:t>
                </w:r>
              </w:sdtContent>
            </w:sdt>
          </w:p>
        </w:tc>
        <w:tc>
          <w:tcPr>
            <w:tcW w:w="3118" w:type="dxa"/>
            <w:tcBorders>
              <w:bottom w:val="single" w:sz="4" w:space="0" w:color="auto"/>
            </w:tcBorders>
            <w:vAlign w:val="center"/>
          </w:tcPr>
          <w:p w:rsidR="0098271D" w:rsidRDefault="00AF3B9E" w:rsidP="00B50CEB">
            <w:pPr>
              <w:jc w:val="right"/>
            </w:pPr>
            <w:sdt>
              <w:sdtPr>
                <w:alias w:val="E-Mail"/>
                <w:tag w:val="tag_mail"/>
                <w:id w:val="1344511434"/>
                <w:lock w:val="sdtLocked"/>
                <w:placeholder>
                  <w:docPart w:val="E8C12D4BEB354373B676CB15A18F31AA"/>
                </w:placeholder>
                <w:comboBox>
                  <w:listItem w:value="Auswählen oder eintragen"/>
                  <w:listItem w:displayText="e-petridis" w:value="e-petridis"/>
                  <w:listItem w:displayText="t-hartmann" w:value="t-hartmann"/>
                  <w:listItem w:displayText="s-hoffmann" w:value="s-hoffmann"/>
                  <w:listItem w:displayText="m-scheiderer" w:value="m-scheiderer"/>
                  <w:listItem w:displayText="t-doehler" w:value="t-doehler"/>
                  <w:listItem w:displayText="c-ebert" w:value="c-ebert"/>
                  <w:listItem w:displayText="d-zwierlein" w:value="d-zwierlein"/>
                  <w:listItem w:displayText="s-koch" w:value="s-koch"/>
                  <w:listItem w:displayText="m-wesser" w:value="m-wesser"/>
                  <w:listItem w:displayText="g-zink" w:value="g-zink"/>
                  <w:listItem w:displayText="a-barz" w:value="a-barz"/>
                  <w:listItem w:displayText="m-schmid" w:value="m-schmid"/>
                  <w:listItem w:displayText="b-denzlein" w:value="b-denzlein"/>
                  <w:listItem w:displayText="s-siegert" w:value="s-siegert"/>
                  <w:listItem w:displayText="m-pahle" w:value="m-pahle"/>
                  <w:listItem w:displayText="h-bittner" w:value="h-bittner"/>
                </w:comboBox>
              </w:sdtPr>
              <w:sdtEndPr/>
              <w:sdtContent>
                <w:r w:rsidR="00F95D72">
                  <w:t>b-denzlein</w:t>
                </w:r>
              </w:sdtContent>
            </w:sdt>
            <w:r w:rsidR="0098271D">
              <w:t>@lra-fue.bayern.de</w:t>
            </w:r>
          </w:p>
        </w:tc>
      </w:tr>
    </w:tbl>
    <w:p w:rsidR="005B350E" w:rsidRDefault="005B350E" w:rsidP="0098271D">
      <w:pPr>
        <w:pStyle w:val="Abteilung"/>
        <w:spacing w:after="60"/>
        <w:jc w:val="left"/>
        <w:rPr>
          <w:rFonts w:ascii="Arial" w:hAnsi="Arial" w:cs="Arial"/>
          <w:i w:val="0"/>
          <w:color w:val="000000"/>
        </w:rPr>
        <w:sectPr w:rsidR="005B350E" w:rsidSect="00EC11FA">
          <w:headerReference w:type="first" r:id="rId7"/>
          <w:footerReference w:type="first" r:id="rId8"/>
          <w:type w:val="continuous"/>
          <w:pgSz w:w="11906" w:h="16838"/>
          <w:pgMar w:top="1065" w:right="1418" w:bottom="1134" w:left="1418" w:header="720" w:footer="125" w:gutter="0"/>
          <w:cols w:space="720"/>
          <w:titlePg/>
        </w:sectPr>
      </w:pPr>
    </w:p>
    <w:p w:rsidR="00E630FC" w:rsidRDefault="00E630FC" w:rsidP="00E630FC">
      <w:pPr>
        <w:pStyle w:val="Kopfzeile"/>
        <w:tabs>
          <w:tab w:val="clear" w:pos="4536"/>
          <w:tab w:val="clear" w:pos="9072"/>
        </w:tabs>
        <w:jc w:val="both"/>
      </w:pPr>
      <w:r>
        <w:t>1. Vorhaben und Pflicht zur allgemeinen Vorprüfung</w:t>
      </w:r>
    </w:p>
    <w:p w:rsidR="00E630FC" w:rsidRDefault="00E630FC" w:rsidP="00E630FC">
      <w:pPr>
        <w:pStyle w:val="Kopfzeile"/>
        <w:tabs>
          <w:tab w:val="clear" w:pos="4536"/>
          <w:tab w:val="clear" w:pos="9072"/>
        </w:tabs>
        <w:jc w:val="both"/>
      </w:pPr>
    </w:p>
    <w:p w:rsidR="00E630FC" w:rsidRDefault="00E630FC" w:rsidP="00E630FC">
      <w:pPr>
        <w:tabs>
          <w:tab w:val="left" w:pos="2775"/>
        </w:tabs>
        <w:jc w:val="both"/>
      </w:pPr>
      <w:r w:rsidRPr="00E630FC">
        <w:t>Die Stadtwerke Stein GmbH &amp; Co.KG beantragt mit den Antragsunterlagen am 30.04</w:t>
      </w:r>
      <w:r>
        <w:t xml:space="preserve">.2020 eine Bewilligung für das </w:t>
      </w:r>
      <w:proofErr w:type="spellStart"/>
      <w:r>
        <w:t>Zutagef</w:t>
      </w:r>
      <w:r w:rsidRPr="00E630FC">
        <w:t>ördern</w:t>
      </w:r>
      <w:proofErr w:type="spellEnd"/>
      <w:r w:rsidRPr="00E630FC">
        <w:t xml:space="preserve"> von Grundwasser aus den Brunnen 7 auf dem Grundstück, Flurstücks-Nr. 94/2 der Gemarkung </w:t>
      </w:r>
      <w:proofErr w:type="spellStart"/>
      <w:r w:rsidRPr="00E630FC">
        <w:t>Gutzberg</w:t>
      </w:r>
      <w:proofErr w:type="spellEnd"/>
      <w:r w:rsidRPr="00E630FC">
        <w:t>.</w:t>
      </w:r>
    </w:p>
    <w:p w:rsidR="00E630FC" w:rsidRDefault="00E630FC" w:rsidP="00E630FC">
      <w:pPr>
        <w:tabs>
          <w:tab w:val="left" w:pos="2775"/>
        </w:tabs>
        <w:jc w:val="both"/>
      </w:pPr>
    </w:p>
    <w:p w:rsidR="00E630FC" w:rsidRDefault="00E630FC" w:rsidP="00E630FC">
      <w:pPr>
        <w:tabs>
          <w:tab w:val="left" w:pos="2775"/>
        </w:tabs>
        <w:jc w:val="both"/>
      </w:pPr>
      <w:r>
        <w:t xml:space="preserve">Die Errichtung des Tiefbrunnens 7 wurde mit dem Bescheid des Landratsamtes vom 06.07.2018 genehmigt. Der Brunnen ist zur Erhöhung der Versorgungssicherheit und um die Eigenwasserversorgung weiterhin gewährleisten zu können sinnvoll und notwendig. Es ist eine Jahresentnahmemenge vom 432.228 m³ Grundwasser beantragt. Die genehmigte Jahresentnahmemenge aus dem Grundwasserstockwerk des Benker Sandsteins </w:t>
      </w:r>
      <w:r w:rsidR="00E459B4">
        <w:t xml:space="preserve">für die dann vorhandenen 4 Tiefbrunnen </w:t>
      </w:r>
      <w:r>
        <w:t>wird</w:t>
      </w:r>
      <w:r w:rsidR="00E459B4">
        <w:t xml:space="preserve"> durch den neuen Brunnen 7</w:t>
      </w:r>
      <w:r>
        <w:t xml:space="preserve"> nicht erhöht.  Die Sanierung von Brunnen 4 bzw. ein Teilrückbau von Brunnen 6 sind mittelfristig geplant.  </w:t>
      </w:r>
    </w:p>
    <w:p w:rsidR="00E630FC" w:rsidRDefault="00E630FC" w:rsidP="00E630FC">
      <w:pPr>
        <w:tabs>
          <w:tab w:val="left" w:pos="2775"/>
        </w:tabs>
        <w:jc w:val="both"/>
      </w:pPr>
    </w:p>
    <w:p w:rsidR="00E630FC" w:rsidRDefault="00E630FC" w:rsidP="00E630FC">
      <w:pPr>
        <w:tabs>
          <w:tab w:val="left" w:pos="2775"/>
        </w:tabs>
        <w:jc w:val="both"/>
      </w:pPr>
      <w:r>
        <w:t xml:space="preserve">Da die </w:t>
      </w:r>
      <w:r w:rsidR="00E459B4">
        <w:t>die Entnahme von Grundwasser eine Gewässerbenutzung</w:t>
      </w:r>
      <w:r>
        <w:t xml:space="preserve"> darstellt, war auf Grund von § 7 Abs.1 Satz 1 UVPG sowie Nr. 13.</w:t>
      </w:r>
      <w:r w:rsidR="00E459B4">
        <w:t>3</w:t>
      </w:r>
      <w:r>
        <w:t>.</w:t>
      </w:r>
      <w:r w:rsidR="00E459B4">
        <w:t>2</w:t>
      </w:r>
      <w:r>
        <w:t xml:space="preserve"> des Anhang 1 eine allgemeine Vorprüfung des Einzelfalls durchzuführen, um festzustellen, ob für das Vorhaben die Pflicht zur Durchführung einer Umweltverträglichkeitsprüfung besteht. Dies wäre der Fall, sollte eine überschlägige Prüfung der Auswirkungen des Vorhabens auf die Schutzgüter des § 2 A</w:t>
      </w:r>
      <w:r w:rsidR="00E459B4">
        <w:t>bs. 1 UVPG zu dem Ergebnis führen</w:t>
      </w:r>
      <w:r>
        <w:t>, dass erhebliche nachteilige Umweltauswirkungen auf diese zu erwarten sind.</w:t>
      </w:r>
    </w:p>
    <w:p w:rsidR="00E630FC" w:rsidRDefault="00E630FC" w:rsidP="00E630FC">
      <w:pPr>
        <w:tabs>
          <w:tab w:val="left" w:pos="2775"/>
        </w:tabs>
        <w:jc w:val="both"/>
      </w:pPr>
    </w:p>
    <w:p w:rsidR="00E630FC" w:rsidRDefault="00E630FC" w:rsidP="00E630FC">
      <w:pPr>
        <w:tabs>
          <w:tab w:val="left" w:pos="2775"/>
        </w:tabs>
        <w:jc w:val="both"/>
      </w:pPr>
      <w:r>
        <w:t>2. Verfahren</w:t>
      </w:r>
    </w:p>
    <w:p w:rsidR="00E630FC" w:rsidRDefault="00E630FC" w:rsidP="00E630FC">
      <w:pPr>
        <w:tabs>
          <w:tab w:val="left" w:pos="2775"/>
        </w:tabs>
        <w:jc w:val="both"/>
      </w:pPr>
    </w:p>
    <w:p w:rsidR="00E630FC" w:rsidRDefault="00E630FC" w:rsidP="00E630FC">
      <w:pPr>
        <w:tabs>
          <w:tab w:val="left" w:pos="2775"/>
        </w:tabs>
        <w:jc w:val="both"/>
      </w:pPr>
      <w:r>
        <w:t xml:space="preserve">Im Verfahren zur allgemeinen Vorprüfung wurden seitens des Arbeitsbereiches 412 – Wasserrecht, das SG 42 Naturschutz – Technik, das Wasserwirtschaftsamt Nürnberg und </w:t>
      </w:r>
      <w:r w:rsidR="00564A97">
        <w:t>das Gesundheitsamt</w:t>
      </w:r>
      <w:r w:rsidR="00E459B4">
        <w:t xml:space="preserve"> beteiligt.</w:t>
      </w:r>
    </w:p>
    <w:p w:rsidR="00E630FC" w:rsidRDefault="00E630FC" w:rsidP="00E630FC">
      <w:pPr>
        <w:tabs>
          <w:tab w:val="left" w:pos="2775"/>
        </w:tabs>
        <w:jc w:val="both"/>
      </w:pPr>
      <w:r>
        <w:t>Das SG 42 Naturschutz – Technik traf Aussagen zu den Sch</w:t>
      </w:r>
      <w:r w:rsidR="00E459B4">
        <w:t xml:space="preserve">utzgütern Tiere, Pflanzen, </w:t>
      </w:r>
      <w:r>
        <w:t>Klima und Landschaft. Es konnten jedoch keine Anhaltpunkte für relevante Auswirkungen auf diese Schutzgüter festgestellt werden.</w:t>
      </w:r>
    </w:p>
    <w:p w:rsidR="00E630FC" w:rsidRDefault="00E630FC" w:rsidP="00E630FC">
      <w:pPr>
        <w:tabs>
          <w:tab w:val="left" w:pos="2775"/>
        </w:tabs>
        <w:jc w:val="both"/>
      </w:pPr>
      <w:r>
        <w:t>Das Wasserwirtschaftsamt Nürnberg erkannte beim Schutzgut Boden und Wasser keine erheblich nachteiligen Umweltauswirkungen.</w:t>
      </w:r>
    </w:p>
    <w:p w:rsidR="00E630FC" w:rsidRDefault="00E459B4" w:rsidP="00E630FC">
      <w:pPr>
        <w:tabs>
          <w:tab w:val="left" w:pos="2775"/>
        </w:tabs>
        <w:jc w:val="both"/>
      </w:pPr>
      <w:r>
        <w:t xml:space="preserve">Das Gesundheitsamt </w:t>
      </w:r>
      <w:r w:rsidR="00E630FC">
        <w:t xml:space="preserve">traf Aussagen zu den Schutzgütern </w:t>
      </w:r>
      <w:r>
        <w:t>Mensch</w:t>
      </w:r>
      <w:r w:rsidR="00E630FC">
        <w:t xml:space="preserve">, </w:t>
      </w:r>
      <w:r>
        <w:t>B</w:t>
      </w:r>
      <w:r w:rsidR="00FB0126">
        <w:t xml:space="preserve">oden und </w:t>
      </w:r>
      <w:r>
        <w:t>Wasser</w:t>
      </w:r>
      <w:r w:rsidR="00E630FC">
        <w:t>. Hierbei wurden für die Schutzgüter keine relevanten Auswirkungen gesehen, so dass keine erheblich nachteiligen Umweltauswirkungen zu erwarten seien.</w:t>
      </w:r>
    </w:p>
    <w:p w:rsidR="00FB0126" w:rsidRDefault="00D61F92" w:rsidP="00FB0126">
      <w:pPr>
        <w:tabs>
          <w:tab w:val="left" w:pos="2775"/>
        </w:tabs>
        <w:jc w:val="both"/>
      </w:pPr>
      <w:r>
        <w:t>Für</w:t>
      </w:r>
      <w:r w:rsidR="00FB0126">
        <w:t xml:space="preserve"> die übrigen Schutzgüter ist keine Relevanz erkennbar.</w:t>
      </w:r>
    </w:p>
    <w:p w:rsidR="00E630FC" w:rsidRDefault="00E630FC" w:rsidP="00E630FC">
      <w:pPr>
        <w:tabs>
          <w:tab w:val="left" w:pos="2775"/>
        </w:tabs>
        <w:jc w:val="both"/>
      </w:pPr>
    </w:p>
    <w:p w:rsidR="00E630FC" w:rsidRDefault="00E630FC" w:rsidP="00E630FC">
      <w:pPr>
        <w:tabs>
          <w:tab w:val="left" w:pos="2775"/>
        </w:tabs>
        <w:jc w:val="both"/>
      </w:pPr>
      <w:r>
        <w:t>3. Ergebnis</w:t>
      </w:r>
    </w:p>
    <w:p w:rsidR="00E630FC" w:rsidRDefault="00E630FC" w:rsidP="00E630FC">
      <w:pPr>
        <w:tabs>
          <w:tab w:val="left" w:pos="2775"/>
        </w:tabs>
        <w:jc w:val="both"/>
      </w:pPr>
    </w:p>
    <w:p w:rsidR="00E630FC" w:rsidRDefault="00E630FC" w:rsidP="00E630FC">
      <w:pPr>
        <w:tabs>
          <w:tab w:val="left" w:pos="2775"/>
        </w:tabs>
        <w:jc w:val="both"/>
      </w:pPr>
      <w:r>
        <w:t>Das Landratsamt Fürth SG 41 Umwelt- und Naturschutz – Recht – kommt als zuständige Genehmigungsbehörde unter Beachtung sämtlicher Stellungnahmen der beteiligten Fachstellen zu folgendem Ergebnis:</w:t>
      </w:r>
    </w:p>
    <w:p w:rsidR="00E630FC" w:rsidRDefault="00E630FC" w:rsidP="00E630FC">
      <w:pPr>
        <w:tabs>
          <w:tab w:val="left" w:pos="2775"/>
        </w:tabs>
        <w:jc w:val="both"/>
      </w:pPr>
    </w:p>
    <w:p w:rsidR="00E630FC" w:rsidRDefault="00E630FC" w:rsidP="00E630FC">
      <w:pPr>
        <w:tabs>
          <w:tab w:val="left" w:pos="2775"/>
        </w:tabs>
        <w:jc w:val="both"/>
      </w:pPr>
      <w:r>
        <w:lastRenderedPageBreak/>
        <w:t xml:space="preserve">Die allgemeine Vorprüfung der Auswirkungen der </w:t>
      </w:r>
      <w:r w:rsidR="00FB0126">
        <w:t>beantragen</w:t>
      </w:r>
      <w:r>
        <w:t xml:space="preserve"> </w:t>
      </w:r>
      <w:r w:rsidR="00FB0126">
        <w:t xml:space="preserve">Entnahme von Grundwasser aus dem Brunnen 7 </w:t>
      </w:r>
      <w:r>
        <w:t xml:space="preserve">hat ergeben, dass die Schutzgüter des § 2 Abs. 1 UVPG nicht, bzw. derart geringfügig betroffen sind, dass keine erheblichen nachteiligen Umweltauswirkungen auf diese zu erwarten sind. Es ist daher gem. § 7 Abs. </w:t>
      </w:r>
      <w:r w:rsidR="00AF3B9E">
        <w:t>1 Satz 3</w:t>
      </w:r>
      <w:bookmarkStart w:id="2" w:name="_GoBack"/>
      <w:bookmarkEnd w:id="2"/>
      <w:r>
        <w:t xml:space="preserve"> UVPG keine Umweltverträglichkeitsprüfung durchzuführen.</w:t>
      </w:r>
    </w:p>
    <w:p w:rsidR="00E630FC" w:rsidRDefault="00E630FC" w:rsidP="00E630FC">
      <w:pPr>
        <w:tabs>
          <w:tab w:val="left" w:pos="2775"/>
        </w:tabs>
        <w:jc w:val="both"/>
      </w:pPr>
    </w:p>
    <w:p w:rsidR="00FB0126" w:rsidRDefault="00FB0126" w:rsidP="00E630FC">
      <w:pPr>
        <w:tabs>
          <w:tab w:val="left" w:pos="2775"/>
        </w:tabs>
        <w:jc w:val="both"/>
      </w:pPr>
    </w:p>
    <w:p w:rsidR="00E630FC" w:rsidRDefault="00E630FC" w:rsidP="00E630FC">
      <w:pPr>
        <w:tabs>
          <w:tab w:val="left" w:pos="2775"/>
        </w:tabs>
        <w:jc w:val="both"/>
      </w:pPr>
    </w:p>
    <w:p w:rsidR="00E630FC" w:rsidRPr="00B57912" w:rsidRDefault="00664302" w:rsidP="00E630FC">
      <w:pPr>
        <w:tabs>
          <w:tab w:val="left" w:pos="2775"/>
        </w:tabs>
        <w:jc w:val="both"/>
      </w:pPr>
      <w:r>
        <w:t>Sommerhäuser</w:t>
      </w:r>
    </w:p>
    <w:p w:rsidR="00E630FC" w:rsidRDefault="00E630FC" w:rsidP="00E630FC">
      <w:pPr>
        <w:tabs>
          <w:tab w:val="left" w:pos="2775"/>
        </w:tabs>
        <w:jc w:val="both"/>
      </w:pPr>
    </w:p>
    <w:sectPr w:rsidR="00E630FC" w:rsidSect="00EC11FA">
      <w:type w:val="continuous"/>
      <w:pgSz w:w="11906" w:h="16838"/>
      <w:pgMar w:top="1065" w:right="1418" w:bottom="1134" w:left="1418" w:header="720" w:footer="125"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E33" w:rsidRDefault="00464E33">
      <w:r>
        <w:separator/>
      </w:r>
    </w:p>
  </w:endnote>
  <w:endnote w:type="continuationSeparator" w:id="0">
    <w:p w:rsidR="00464E33" w:rsidRDefault="00464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A29" w:rsidRDefault="0009596C" w:rsidP="0009596C">
    <w:pPr>
      <w:pStyle w:val="Fuzeile"/>
      <w:jc w:val="center"/>
    </w:pPr>
    <w:r>
      <w:fldChar w:fldCharType="begin"/>
    </w:r>
    <w:r>
      <w:instrText>PAGE   \* MERGEFORMAT</w:instrText>
    </w:r>
    <w:r>
      <w:fldChar w:fldCharType="separate"/>
    </w:r>
    <w:r w:rsidR="00AF3B9E">
      <w:rPr>
        <w:noProof/>
      </w:rPr>
      <w:t>1</w:t>
    </w:r>
    <w:r>
      <w:fldChar w:fldCharType="end"/>
    </w:r>
  </w:p>
  <w:p w:rsidR="0009596C" w:rsidRPr="0009596C" w:rsidRDefault="0009596C" w:rsidP="0009596C">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E33" w:rsidRDefault="00464E33">
      <w:r>
        <w:separator/>
      </w:r>
    </w:p>
  </w:footnote>
  <w:footnote w:type="continuationSeparator" w:id="0">
    <w:p w:rsidR="00464E33" w:rsidRDefault="00464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A29" w:rsidRDefault="00D063E0">
    <w:pPr>
      <w:pStyle w:val="Kopfzeile"/>
    </w:pPr>
    <w:r>
      <w:rPr>
        <w:noProof/>
      </w:rPr>
      <w:drawing>
        <wp:anchor distT="0" distB="0" distL="114300" distR="114300" simplePos="0" relativeHeight="251654655" behindDoc="1" locked="0" layoutInCell="1" allowOverlap="1">
          <wp:simplePos x="0" y="0"/>
          <wp:positionH relativeFrom="margin">
            <wp:posOffset>395605</wp:posOffset>
          </wp:positionH>
          <wp:positionV relativeFrom="page">
            <wp:posOffset>471170</wp:posOffset>
          </wp:positionV>
          <wp:extent cx="391795" cy="427990"/>
          <wp:effectExtent l="0" t="0" r="8255" b="0"/>
          <wp:wrapTight wrapText="bothSides">
            <wp:wrapPolygon edited="0">
              <wp:start x="0" y="0"/>
              <wp:lineTo x="0" y="20190"/>
              <wp:lineTo x="21005" y="20190"/>
              <wp:lineTo x="21005" y="0"/>
              <wp:lineTo x="0" y="0"/>
            </wp:wrapPolygon>
          </wp:wrapTight>
          <wp:docPr id="24" name="Bild 24" descr="Wappen_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ppen_weiss"/>
                  <pic:cNvPicPr>
                    <a:picLocks noChangeAspect="1" noChangeArrowheads="1"/>
                  </pic:cNvPicPr>
                </pic:nvPicPr>
                <pic:blipFill>
                  <a:blip r:embed="rId1"/>
                  <a:srcRect/>
                  <a:stretch>
                    <a:fillRect/>
                  </a:stretch>
                </pic:blipFill>
                <pic:spPr bwMode="auto">
                  <a:xfrm>
                    <a:off x="0" y="0"/>
                    <a:ext cx="391795" cy="427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4A58">
      <w:rPr>
        <w:noProof/>
      </w:rPr>
      <w:drawing>
        <wp:anchor distT="0" distB="0" distL="114300" distR="114300" simplePos="0" relativeHeight="251660800" behindDoc="1" locked="0" layoutInCell="1" allowOverlap="1">
          <wp:simplePos x="0" y="0"/>
          <wp:positionH relativeFrom="margin">
            <wp:align>left</wp:align>
          </wp:positionH>
          <wp:positionV relativeFrom="paragraph">
            <wp:posOffset>0</wp:posOffset>
          </wp:positionV>
          <wp:extent cx="342900" cy="445135"/>
          <wp:effectExtent l="0" t="0" r="0" b="0"/>
          <wp:wrapTopAndBottom/>
          <wp:docPr id="21" name="Bild 21" descr="wappen-staat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ppen-staatlich"/>
                  <pic:cNvPicPr>
                    <a:picLocks noChangeAspect="1" noChangeArrowheads="1"/>
                  </pic:cNvPicPr>
                </pic:nvPicPr>
                <pic:blipFill>
                  <a:blip r:embed="rId2">
                    <a:extLst>
                      <a:ext uri="{28A0092B-C50C-407E-A947-70E740481C1C}">
                        <a14:useLocalDpi xmlns:a14="http://schemas.microsoft.com/office/drawing/2010/main" val="0"/>
                      </a:ext>
                    </a:extLst>
                  </a:blip>
                  <a:srcRect r="58333"/>
                  <a:stretch>
                    <a:fillRect/>
                  </a:stretch>
                </pic:blipFill>
                <pic:spPr bwMode="auto">
                  <a:xfrm>
                    <a:off x="0" y="0"/>
                    <a:ext cx="342900" cy="445135"/>
                  </a:xfrm>
                  <a:prstGeom prst="rect">
                    <a:avLst/>
                  </a:prstGeom>
                  <a:noFill/>
                  <a:ln w="9525">
                    <a:noFill/>
                    <a:miter lim="800000"/>
                    <a:headEnd/>
                    <a:tailEnd/>
                  </a:ln>
                </pic:spPr>
              </pic:pic>
            </a:graphicData>
          </a:graphic>
        </wp:anchor>
      </w:drawing>
    </w:r>
    <w:r w:rsidR="00E14A58">
      <w:rPr>
        <w:noProof/>
      </w:rPr>
      <w:drawing>
        <wp:anchor distT="0" distB="0" distL="114300" distR="114300" simplePos="0" relativeHeight="251658752" behindDoc="0" locked="0" layoutInCell="1" allowOverlap="1">
          <wp:simplePos x="0" y="0"/>
          <wp:positionH relativeFrom="column">
            <wp:posOffset>3339465</wp:posOffset>
          </wp:positionH>
          <wp:positionV relativeFrom="paragraph">
            <wp:posOffset>-158750</wp:posOffset>
          </wp:positionV>
          <wp:extent cx="2765425" cy="665480"/>
          <wp:effectExtent l="19050" t="0" r="0" b="0"/>
          <wp:wrapNone/>
          <wp:docPr id="23" name="Grafik 1" descr="Logo_mit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_mittel.jpg"/>
                  <pic:cNvPicPr>
                    <a:picLocks noChangeAspect="1" noChangeArrowheads="1"/>
                  </pic:cNvPicPr>
                </pic:nvPicPr>
                <pic:blipFill>
                  <a:blip r:embed="rId3"/>
                  <a:srcRect/>
                  <a:stretch>
                    <a:fillRect/>
                  </a:stretch>
                </pic:blipFill>
                <pic:spPr bwMode="auto">
                  <a:xfrm>
                    <a:off x="0" y="0"/>
                    <a:ext cx="2765425" cy="665480"/>
                  </a:xfrm>
                  <a:prstGeom prst="rect">
                    <a:avLst/>
                  </a:prstGeom>
                  <a:noFill/>
                  <a:ln w="9525">
                    <a:noFill/>
                    <a:miter lim="800000"/>
                    <a:headEnd/>
                    <a:tailEnd/>
                  </a:ln>
                </pic:spPr>
              </pic:pic>
            </a:graphicData>
          </a:graphic>
        </wp:anchor>
      </w:drawing>
    </w:r>
    <w:r w:rsidR="00B42520">
      <w:rPr>
        <w:noProof/>
      </w:rPr>
      <mc:AlternateContent>
        <mc:Choice Requires="wps">
          <w:drawing>
            <wp:anchor distT="0" distB="0" distL="114300" distR="114300" simplePos="0" relativeHeight="251656704" behindDoc="0" locked="1" layoutInCell="0" allowOverlap="1">
              <wp:simplePos x="0" y="0"/>
              <wp:positionH relativeFrom="page">
                <wp:posOffset>0</wp:posOffset>
              </wp:positionH>
              <wp:positionV relativeFrom="page">
                <wp:posOffset>5328920</wp:posOffset>
              </wp:positionV>
              <wp:extent cx="365760" cy="0"/>
              <wp:effectExtent l="9525" t="13970" r="5715" b="5080"/>
              <wp:wrapTopAndBottom/>
              <wp:docPr id="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7080B" id="Line 20" o:spid="_x0000_s1026" style="position:absolute;flip:x;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19.6pt" to="28.8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" o:allowincell="f" strokecolor="gray">
              <w10:wrap type="topAndBottom" anchorx="page" anchory="page"/>
              <w10:anchorlock/>
            </v:line>
          </w:pict>
        </mc:Fallback>
      </mc:AlternateContent>
    </w:r>
    <w:r w:rsidR="00B42520">
      <w:rPr>
        <w:noProof/>
      </w:rPr>
      <mc:AlternateContent>
        <mc:Choice Requires="wps">
          <w:drawing>
            <wp:anchor distT="0" distB="0" distL="114300" distR="114300" simplePos="0" relativeHeight="251655680" behindDoc="0" locked="1" layoutInCell="0" allowOverlap="1">
              <wp:simplePos x="0" y="0"/>
              <wp:positionH relativeFrom="page">
                <wp:posOffset>0</wp:posOffset>
              </wp:positionH>
              <wp:positionV relativeFrom="page">
                <wp:posOffset>3780790</wp:posOffset>
              </wp:positionV>
              <wp:extent cx="365760" cy="0"/>
              <wp:effectExtent l="9525" t="8890" r="5715" b="10160"/>
              <wp:wrapTopAndBottom/>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92306" id="Line 18" o:spid="_x0000_s1026" style="position:absolute;flip:x;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7.7pt" to="28.8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" o:allowincell="f" strokecolor="gray">
              <w10:wrap type="topAndBottom" anchorx="page" anchory="page"/>
              <w10:anchorlock/>
            </v:line>
          </w:pict>
        </mc:Fallback>
      </mc:AlternateContent>
    </w:r>
  </w:p>
  <w:p w:rsidR="00624A29" w:rsidRDefault="00624A29">
    <w:pPr>
      <w:pStyle w:val="Kopfzeile"/>
    </w:pPr>
  </w:p>
  <w:p w:rsidR="00624A29" w:rsidRDefault="00624A29">
    <w:pPr>
      <w:pStyle w:val="Kopfzeile"/>
    </w:pPr>
  </w:p>
  <w:p w:rsidR="00624A29" w:rsidRPr="0009596C" w:rsidRDefault="0009596C">
    <w:pPr>
      <w:pStyle w:val="Kopfzeile"/>
      <w:rPr>
        <w:b/>
        <w:sz w:val="32"/>
      </w:rPr>
    </w:pPr>
    <w:r w:rsidRPr="0009596C">
      <w:rPr>
        <w:b/>
        <w:sz w:val="32"/>
      </w:rPr>
      <w:t>AKTENNOTIZ</w:t>
    </w:r>
  </w:p>
  <w:p w:rsidR="00624A29" w:rsidRDefault="00624A29">
    <w:pPr>
      <w:pStyle w:val="Kopfzeile"/>
    </w:pPr>
  </w:p>
  <w:p w:rsidR="00624A29" w:rsidRDefault="00624A29">
    <w:pPr>
      <w:pStyle w:val="Kopfzeile"/>
      <w:rPr>
        <w:sz w:val="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attachedTemplate r:id="rId1"/>
  <w:documentProtection w:edit="forms" w:enforcement="1" w:cryptProviderType="rsaAES" w:cryptAlgorithmClass="hash" w:cryptAlgorithmType="typeAny" w:cryptAlgorithmSid="14" w:cryptSpinCount="100000" w:hash="A6HxAxDItvjQUjIfwAU2S9TpBMJZ1J2ElC1JpmWDrA1FAXCAHl+HO5Fs90ghpksJZe7kIdlS65VaxfH56dmGPQ==" w:salt="cImJV6kEkjrZDMX3bZNp9w=="/>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D72"/>
    <w:rsid w:val="00005763"/>
    <w:rsid w:val="00023E0C"/>
    <w:rsid w:val="00025BB4"/>
    <w:rsid w:val="00040231"/>
    <w:rsid w:val="000413E1"/>
    <w:rsid w:val="00061B73"/>
    <w:rsid w:val="0006556E"/>
    <w:rsid w:val="000702EB"/>
    <w:rsid w:val="0009596C"/>
    <w:rsid w:val="000E1ABC"/>
    <w:rsid w:val="00227ADC"/>
    <w:rsid w:val="0037034A"/>
    <w:rsid w:val="003F3438"/>
    <w:rsid w:val="00425F04"/>
    <w:rsid w:val="00464E33"/>
    <w:rsid w:val="004B5F44"/>
    <w:rsid w:val="00503C0E"/>
    <w:rsid w:val="00530D05"/>
    <w:rsid w:val="005354A3"/>
    <w:rsid w:val="00536727"/>
    <w:rsid w:val="0054466D"/>
    <w:rsid w:val="00564A97"/>
    <w:rsid w:val="005B350E"/>
    <w:rsid w:val="00612BB9"/>
    <w:rsid w:val="00624A29"/>
    <w:rsid w:val="006341D4"/>
    <w:rsid w:val="006465E6"/>
    <w:rsid w:val="00652B71"/>
    <w:rsid w:val="006551D2"/>
    <w:rsid w:val="00664302"/>
    <w:rsid w:val="006759C2"/>
    <w:rsid w:val="00681B18"/>
    <w:rsid w:val="006C6660"/>
    <w:rsid w:val="00730F93"/>
    <w:rsid w:val="00781B9B"/>
    <w:rsid w:val="007B772A"/>
    <w:rsid w:val="00827B9E"/>
    <w:rsid w:val="008B7464"/>
    <w:rsid w:val="008C3466"/>
    <w:rsid w:val="009419AA"/>
    <w:rsid w:val="0098271D"/>
    <w:rsid w:val="009849F8"/>
    <w:rsid w:val="00A13369"/>
    <w:rsid w:val="00A62FE3"/>
    <w:rsid w:val="00AD34A5"/>
    <w:rsid w:val="00AF3B9E"/>
    <w:rsid w:val="00B22DCC"/>
    <w:rsid w:val="00B26AD0"/>
    <w:rsid w:val="00B42520"/>
    <w:rsid w:val="00B50CEB"/>
    <w:rsid w:val="00B66344"/>
    <w:rsid w:val="00BF2B5A"/>
    <w:rsid w:val="00C03856"/>
    <w:rsid w:val="00D063E0"/>
    <w:rsid w:val="00D61F92"/>
    <w:rsid w:val="00DD15CC"/>
    <w:rsid w:val="00DE5D3D"/>
    <w:rsid w:val="00E14A58"/>
    <w:rsid w:val="00E16FCA"/>
    <w:rsid w:val="00E459B4"/>
    <w:rsid w:val="00E630FC"/>
    <w:rsid w:val="00E84CE4"/>
    <w:rsid w:val="00E9624D"/>
    <w:rsid w:val="00EC11FA"/>
    <w:rsid w:val="00F536A1"/>
    <w:rsid w:val="00F95D72"/>
    <w:rsid w:val="00FB0126"/>
    <w:rsid w:val="00FD79B7"/>
    <w:rsid w:val="00FE7FE3"/>
    <w:rsid w:val="00FF26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7B576D6"/>
  <w15:docId w15:val="{1D4A69D6-1770-49C2-BBB0-D160373A5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C11FA"/>
    <w:rPr>
      <w:rFonts w:ascii="Arial" w:hAnsi="Arial"/>
    </w:rPr>
  </w:style>
  <w:style w:type="paragraph" w:styleId="berschrift1">
    <w:name w:val="heading 1"/>
    <w:basedOn w:val="Standard"/>
    <w:next w:val="Standard"/>
    <w:qFormat/>
    <w:rsid w:val="00EC11FA"/>
    <w:pPr>
      <w:keepNext/>
      <w:jc w:val="right"/>
      <w:outlineLvl w:val="0"/>
    </w:pPr>
    <w:rPr>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C11FA"/>
    <w:pPr>
      <w:tabs>
        <w:tab w:val="center" w:pos="4536"/>
        <w:tab w:val="right" w:pos="9072"/>
      </w:tabs>
    </w:pPr>
  </w:style>
  <w:style w:type="paragraph" w:styleId="Fuzeile">
    <w:name w:val="footer"/>
    <w:basedOn w:val="Standard"/>
    <w:semiHidden/>
    <w:rsid w:val="00EC11FA"/>
    <w:pPr>
      <w:tabs>
        <w:tab w:val="center" w:pos="4536"/>
        <w:tab w:val="right" w:pos="9072"/>
      </w:tabs>
    </w:pPr>
  </w:style>
  <w:style w:type="paragraph" w:customStyle="1" w:styleId="Abteilung">
    <w:name w:val="Abteilung"/>
    <w:basedOn w:val="Standard"/>
    <w:rsid w:val="00EC11FA"/>
    <w:pPr>
      <w:jc w:val="right"/>
    </w:pPr>
    <w:rPr>
      <w:rFonts w:ascii="Times New Roman" w:hAnsi="Times New Roman"/>
      <w:i/>
      <w:color w:val="FF0000"/>
      <w:sz w:val="28"/>
    </w:rPr>
  </w:style>
  <w:style w:type="paragraph" w:customStyle="1" w:styleId="Textklein">
    <w:name w:val="Text klein"/>
    <w:basedOn w:val="Standard"/>
    <w:rsid w:val="00EC11FA"/>
    <w:pPr>
      <w:jc w:val="both"/>
    </w:pPr>
    <w:rPr>
      <w:sz w:val="13"/>
    </w:rPr>
  </w:style>
  <w:style w:type="character" w:styleId="Hyperlink">
    <w:name w:val="Hyperlink"/>
    <w:basedOn w:val="Absatz-Standardschriftart"/>
    <w:semiHidden/>
    <w:rsid w:val="00EC11FA"/>
    <w:rPr>
      <w:color w:val="0000FF"/>
      <w:u w:val="single"/>
    </w:rPr>
  </w:style>
  <w:style w:type="character" w:customStyle="1" w:styleId="KopfzeileZchn">
    <w:name w:val="Kopfzeile Zchn"/>
    <w:basedOn w:val="Absatz-Standardschriftart"/>
    <w:link w:val="Kopfzeile"/>
    <w:rsid w:val="006551D2"/>
    <w:rPr>
      <w:rFonts w:ascii="Arial" w:hAnsi="Arial"/>
    </w:rPr>
  </w:style>
  <w:style w:type="paragraph" w:customStyle="1" w:styleId="Formatvorlage1">
    <w:name w:val="Formatvorlage1"/>
    <w:basedOn w:val="Standard"/>
    <w:qFormat/>
    <w:rsid w:val="00A13369"/>
    <w:pPr>
      <w:widowControl w:val="0"/>
      <w:shd w:val="clear" w:color="auto" w:fill="F2F2F2"/>
      <w:tabs>
        <w:tab w:val="left" w:pos="90"/>
      </w:tabs>
      <w:autoSpaceDE w:val="0"/>
      <w:autoSpaceDN w:val="0"/>
      <w:adjustRightInd w:val="0"/>
      <w:spacing w:after="200" w:line="276" w:lineRule="auto"/>
    </w:pPr>
    <w:rPr>
      <w:rFonts w:cs="Arial"/>
      <w:b/>
      <w:bCs/>
      <w:color w:val="000000"/>
      <w:sz w:val="22"/>
      <w:szCs w:val="24"/>
    </w:rPr>
  </w:style>
  <w:style w:type="paragraph" w:styleId="Sprechblasentext">
    <w:name w:val="Balloon Text"/>
    <w:basedOn w:val="Standard"/>
    <w:link w:val="SprechblasentextZchn"/>
    <w:uiPriority w:val="99"/>
    <w:semiHidden/>
    <w:unhideWhenUsed/>
    <w:rsid w:val="007B772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772A"/>
    <w:rPr>
      <w:rFonts w:ascii="Tahoma" w:hAnsi="Tahoma" w:cs="Tahoma"/>
      <w:sz w:val="16"/>
      <w:szCs w:val="16"/>
    </w:rPr>
  </w:style>
  <w:style w:type="character" w:styleId="Platzhaltertext">
    <w:name w:val="Placeholder Text"/>
    <w:basedOn w:val="Absatz-Standardschriftart"/>
    <w:uiPriority w:val="99"/>
    <w:semiHidden/>
    <w:rsid w:val="00827B9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22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Abt4text\SG412\01%20Organisation\02%20Formulare%20und%20Vorlagen\Briefk&#246;pfe\Aktennotiz_staatlich-PW_ab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CCF41E08EA47829EE00362DF9722AF"/>
        <w:category>
          <w:name w:val="Allgemein"/>
          <w:gallery w:val="placeholder"/>
        </w:category>
        <w:types>
          <w:type w:val="bbPlcHdr"/>
        </w:types>
        <w:behaviors>
          <w:behavior w:val="content"/>
        </w:behaviors>
        <w:guid w:val="{EB152FD6-42E5-40F8-AC16-0CC135F6B0FF}"/>
      </w:docPartPr>
      <w:docPartBody>
        <w:p w:rsidR="00ED419E" w:rsidRDefault="00DD0E47">
          <w:pPr>
            <w:pStyle w:val="1FCCF41E08EA47829EE00362DF9722AF"/>
          </w:pPr>
          <w:r>
            <w:t>Datum auswählen</w:t>
          </w:r>
        </w:p>
      </w:docPartBody>
    </w:docPart>
    <w:docPart>
      <w:docPartPr>
        <w:name w:val="A4B28F0ED6BD450193CF3627CB0B18D8"/>
        <w:category>
          <w:name w:val="Allgemein"/>
          <w:gallery w:val="placeholder"/>
        </w:category>
        <w:types>
          <w:type w:val="bbPlcHdr"/>
        </w:types>
        <w:behaviors>
          <w:behavior w:val="content"/>
        </w:behaviors>
        <w:guid w:val="{7E747E4D-FCEF-4F8C-A55C-F9DA51AC2DD4}"/>
      </w:docPartPr>
      <w:docPartBody>
        <w:p w:rsidR="00ED419E" w:rsidRDefault="00DD0E47">
          <w:pPr>
            <w:pStyle w:val="A4B28F0ED6BD450193CF3627CB0B18D8"/>
          </w:pPr>
          <w:r>
            <w:rPr>
              <w:rStyle w:val="Platzhaltertext"/>
            </w:rPr>
            <w:t>Ersteller wählen o. eintragen</w:t>
          </w:r>
        </w:p>
      </w:docPartBody>
    </w:docPart>
    <w:docPart>
      <w:docPartPr>
        <w:name w:val="7AE32D7023454B7BA43958A3727D23D9"/>
        <w:category>
          <w:name w:val="Allgemein"/>
          <w:gallery w:val="placeholder"/>
        </w:category>
        <w:types>
          <w:type w:val="bbPlcHdr"/>
        </w:types>
        <w:behaviors>
          <w:behavior w:val="content"/>
        </w:behaviors>
        <w:guid w:val="{BEF48063-749A-4150-B323-5CE17F03DA76}"/>
      </w:docPartPr>
      <w:docPartBody>
        <w:p w:rsidR="00ED419E" w:rsidRDefault="00DD0E47">
          <w:pPr>
            <w:pStyle w:val="7AE32D7023454B7BA43958A3727D23D9"/>
          </w:pPr>
          <w:r>
            <w:rPr>
              <w:rStyle w:val="Platzhaltertext"/>
            </w:rPr>
            <w:t>Nr. wählen o. eintragen</w:t>
          </w:r>
        </w:p>
      </w:docPartBody>
    </w:docPart>
    <w:docPart>
      <w:docPartPr>
        <w:name w:val="E8C12D4BEB354373B676CB15A18F31AA"/>
        <w:category>
          <w:name w:val="Allgemein"/>
          <w:gallery w:val="placeholder"/>
        </w:category>
        <w:types>
          <w:type w:val="bbPlcHdr"/>
        </w:types>
        <w:behaviors>
          <w:behavior w:val="content"/>
        </w:behaviors>
        <w:guid w:val="{11F48C43-8EE6-4730-B758-F807DA4A9560}"/>
      </w:docPartPr>
      <w:docPartBody>
        <w:p w:rsidR="00ED419E" w:rsidRDefault="00DD0E47">
          <w:pPr>
            <w:pStyle w:val="E8C12D4BEB354373B676CB15A18F31AA"/>
          </w:pPr>
          <w:r>
            <w:rPr>
              <w:rStyle w:val="Platzhaltertext"/>
            </w:rPr>
            <w:t>Mail wählen o.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19E"/>
    <w:rsid w:val="00DD0E47"/>
    <w:rsid w:val="00ED41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FCCF41E08EA47829EE00362DF9722AF">
    <w:name w:val="1FCCF41E08EA47829EE00362DF9722AF"/>
  </w:style>
  <w:style w:type="character" w:styleId="Platzhaltertext">
    <w:name w:val="Placeholder Text"/>
    <w:basedOn w:val="Absatz-Standardschriftart"/>
    <w:uiPriority w:val="99"/>
    <w:semiHidden/>
    <w:rPr>
      <w:color w:val="808080"/>
    </w:rPr>
  </w:style>
  <w:style w:type="paragraph" w:customStyle="1" w:styleId="A4B28F0ED6BD450193CF3627CB0B18D8">
    <w:name w:val="A4B28F0ED6BD450193CF3627CB0B18D8"/>
  </w:style>
  <w:style w:type="paragraph" w:customStyle="1" w:styleId="7AE32D7023454B7BA43958A3727D23D9">
    <w:name w:val="7AE32D7023454B7BA43958A3727D23D9"/>
  </w:style>
  <w:style w:type="paragraph" w:customStyle="1" w:styleId="E8C12D4BEB354373B676CB15A18F31AA">
    <w:name w:val="E8C12D4BEB354373B676CB15A18F3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85753-6544-425E-9A38-E93A9C4B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Aktennotiz_staatlich-PW_ab201.dotx</Template>
  <TotalTime>0</TotalTime>
  <Pages>2</Pages>
  <Words>424</Words>
  <Characters>2818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b-denzlein</dc:creator>
  <cp:lastModifiedBy>Denzlein, B.</cp:lastModifiedBy>
  <cp:revision>4</cp:revision>
  <cp:lastPrinted>2020-08-31T08:26:00Z</cp:lastPrinted>
  <dcterms:created xsi:type="dcterms:W3CDTF">2020-08-25T07:48:00Z</dcterms:created>
  <dcterms:modified xsi:type="dcterms:W3CDTF">2020-08-31T08:39:00Z</dcterms:modified>
</cp:coreProperties>
</file>