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F647" w14:textId="77777777" w:rsidR="0098368F" w:rsidRDefault="0098368F" w:rsidP="00983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98368F">
        <w:rPr>
          <w:rFonts w:ascii="Arial" w:eastAsia="Times New Roman" w:hAnsi="Arial" w:cs="Times New Roman"/>
          <w:b/>
          <w:sz w:val="28"/>
          <w:szCs w:val="28"/>
          <w:lang w:eastAsia="de-DE"/>
        </w:rPr>
        <w:t>Vollzug der Wassergesetze;</w:t>
      </w:r>
    </w:p>
    <w:p w14:paraId="1AEFE08A" w14:textId="0975ED5A" w:rsidR="00103A23" w:rsidRDefault="00A27D38" w:rsidP="00983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Neustrukturierung und Renovierung der Bachverrohrung im Umfeld des Waldschwimmbades durch den Markt Goldbach</w:t>
      </w:r>
    </w:p>
    <w:p w14:paraId="26415A6D" w14:textId="77777777" w:rsidR="00A27D38" w:rsidRDefault="00A27D38" w:rsidP="00983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6E1AFA03" w14:textId="77777777" w:rsidR="006F2FFC" w:rsidRDefault="006F2FFC" w:rsidP="00983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3887C38D" w14:textId="77777777" w:rsidR="00665D7A" w:rsidRDefault="00665D7A" w:rsidP="00983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14:paraId="7ECC6E52" w14:textId="0F4D2435" w:rsidR="00A27D38" w:rsidRDefault="00A27D38" w:rsidP="00A27D3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665D7A">
        <w:rPr>
          <w:rFonts w:ascii="Arial" w:hAnsi="Arial" w:cs="Arial"/>
          <w:sz w:val="24"/>
          <w:szCs w:val="24"/>
        </w:rPr>
        <w:t>s Freibad („Waldschwimmbad“) des</w:t>
      </w:r>
      <w:r>
        <w:rPr>
          <w:rFonts w:ascii="Arial" w:hAnsi="Arial" w:cs="Arial"/>
          <w:sz w:val="24"/>
          <w:szCs w:val="24"/>
        </w:rPr>
        <w:t xml:space="preserve"> Markt</w:t>
      </w:r>
      <w:r w:rsidR="00665D7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Goldbach soll generalsaniert werden.</w:t>
      </w:r>
    </w:p>
    <w:p w14:paraId="03B142D8" w14:textId="77777777" w:rsidR="00A27D38" w:rsidRDefault="00A27D38" w:rsidP="00665D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25E001B" w14:textId="77777777" w:rsidR="00A27D38" w:rsidRDefault="00A27D38" w:rsidP="00A27D3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oberirdische Fließgewässer „Goldbach“ verläuft im Bereich des Schwimmbadgeländes vollständig unterirdisch (teilweise verrohrt mit DN 900 Sb und als Sonderprofil (Rechteckprofil (1m * 1 m) mit Trapezgerinne)).</w:t>
      </w:r>
    </w:p>
    <w:p w14:paraId="2B36E905" w14:textId="77777777" w:rsidR="00A27D38" w:rsidRDefault="00A27D38" w:rsidP="00665D7A">
      <w:pPr>
        <w:pStyle w:val="KeinLeerrau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963D27" w14:textId="2725FB92" w:rsidR="00A27D38" w:rsidRPr="002843E8" w:rsidRDefault="00A27D38" w:rsidP="00A27D3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vorhandene Gewässertrasse des Goldbaches mit den geplanten Umbau und Erweiterungsmaßnahmen im Zuge der Schwimmbadgeneralsanierung kollidiert, soll der Gewässerverlauf aus dem Schwimmbadg</w:t>
      </w:r>
      <w:r w:rsidR="00665D7A">
        <w:rPr>
          <w:rFonts w:ascii="Arial" w:hAnsi="Arial" w:cs="Arial"/>
          <w:sz w:val="24"/>
          <w:szCs w:val="24"/>
        </w:rPr>
        <w:t>elände heraus verlegt werden</w:t>
      </w:r>
      <w:r>
        <w:rPr>
          <w:rFonts w:ascii="Arial" w:hAnsi="Arial" w:cs="Arial"/>
          <w:sz w:val="24"/>
          <w:szCs w:val="24"/>
        </w:rPr>
        <w:t>.</w:t>
      </w:r>
    </w:p>
    <w:p w14:paraId="3F02A191" w14:textId="77777777" w:rsidR="00002D5B" w:rsidRDefault="00002D5B" w:rsidP="0080110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7B663C9" w14:textId="288F452C" w:rsidR="008077EF" w:rsidRDefault="00665D7A" w:rsidP="008077EF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Neustrukturierung</w:t>
      </w:r>
      <w:r w:rsidR="00FB3A38">
        <w:rPr>
          <w:rFonts w:ascii="Arial" w:hAnsi="Arial" w:cs="Arial"/>
          <w:sz w:val="24"/>
          <w:szCs w:val="24"/>
        </w:rPr>
        <w:t xml:space="preserve"> handelt es sich um einen</w:t>
      </w:r>
      <w:r w:rsidR="00EF6309">
        <w:rPr>
          <w:rFonts w:ascii="Arial" w:hAnsi="Arial" w:cs="Arial"/>
          <w:sz w:val="24"/>
          <w:szCs w:val="24"/>
        </w:rPr>
        <w:t xml:space="preserve"> Gewässerausbau</w:t>
      </w:r>
      <w:r w:rsidR="008077EF">
        <w:rPr>
          <w:rFonts w:ascii="Arial" w:hAnsi="Arial" w:cs="Arial"/>
          <w:sz w:val="24"/>
          <w:szCs w:val="24"/>
        </w:rPr>
        <w:t>, der</w:t>
      </w:r>
      <w:r w:rsidR="00002D5B">
        <w:rPr>
          <w:rFonts w:ascii="Arial" w:hAnsi="Arial" w:cs="Arial"/>
          <w:sz w:val="24"/>
          <w:szCs w:val="24"/>
        </w:rPr>
        <w:t xml:space="preserve"> nach § 68 Wasserhaushaltsgesetz (WHG) genehmigungspflichtig</w:t>
      </w:r>
      <w:r w:rsidR="008077EF">
        <w:rPr>
          <w:rFonts w:ascii="Arial" w:hAnsi="Arial" w:cs="Arial"/>
          <w:sz w:val="24"/>
          <w:szCs w:val="24"/>
        </w:rPr>
        <w:t xml:space="preserve"> ist.</w:t>
      </w:r>
    </w:p>
    <w:p w14:paraId="0A411AFD" w14:textId="77777777" w:rsidR="008077EF" w:rsidRDefault="008077EF" w:rsidP="008077E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F6458FA" w14:textId="5D4E462A" w:rsidR="008077EF" w:rsidRDefault="008077EF" w:rsidP="008077EF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Maßnahme ist gemäß § 7 Absatz 2  Anlage 1 Nr. 13.18.2 UVPG eine standortbezogene Vorprüfung des Einzelfalls durchzuführen. Diese Vorprüfung wird zweistufig durchgeführt: in der ersten Stufe wird festgestellt, ob bei dem Vorhaben die in der Anlage 3 Nr. 2.3 UVPG aufgeführten besonderen örtliche Gegebenheiten </w:t>
      </w:r>
      <w:r w:rsidR="00103A23">
        <w:rPr>
          <w:rFonts w:ascii="Arial" w:hAnsi="Arial" w:cs="Arial"/>
          <w:sz w:val="24"/>
          <w:szCs w:val="24"/>
        </w:rPr>
        <w:t xml:space="preserve">vorliegen. Dieses ist </w:t>
      </w:r>
      <w:r>
        <w:rPr>
          <w:rFonts w:ascii="Arial" w:hAnsi="Arial" w:cs="Arial"/>
          <w:sz w:val="24"/>
          <w:szCs w:val="24"/>
        </w:rPr>
        <w:t xml:space="preserve">der Fall, weil </w:t>
      </w:r>
      <w:r w:rsidR="00A27D38">
        <w:rPr>
          <w:rFonts w:ascii="Arial" w:hAnsi="Arial" w:cs="Arial"/>
          <w:sz w:val="24"/>
          <w:szCs w:val="24"/>
        </w:rPr>
        <w:t>die Maßnahme fast vollständig im Landschaftsschutzgebiet „Spessart“ durchgeführt wird.</w:t>
      </w:r>
      <w:r w:rsidR="00103A23">
        <w:rPr>
          <w:rFonts w:ascii="Arial" w:hAnsi="Arial" w:cs="Arial"/>
          <w:sz w:val="24"/>
          <w:szCs w:val="24"/>
        </w:rPr>
        <w:t xml:space="preserve"> </w:t>
      </w:r>
      <w:r w:rsidR="00A27D38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zweiten Schritt wird geprüft, ob das Neuvorhaben erhebliche nachteilige Umweltauswirkungen haben kann.</w:t>
      </w:r>
    </w:p>
    <w:p w14:paraId="19C500E9" w14:textId="77777777" w:rsidR="001F4926" w:rsidRPr="001F4926" w:rsidRDefault="001F4926" w:rsidP="001F4926">
      <w:pPr>
        <w:pStyle w:val="KeinLeerraum"/>
        <w:rPr>
          <w:rFonts w:ascii="Arial" w:hAnsi="Arial" w:cs="Arial"/>
          <w:sz w:val="24"/>
          <w:szCs w:val="24"/>
        </w:rPr>
      </w:pPr>
    </w:p>
    <w:p w14:paraId="6CFD749C" w14:textId="681EA89E" w:rsidR="00392BBD" w:rsidRPr="00126D54" w:rsidRDefault="00B81483" w:rsidP="00392BBD">
      <w:pPr>
        <w:pStyle w:val="KeinLeerrau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Sowohl die genannten </w:t>
      </w:r>
      <w:r w:rsidR="00392BBD" w:rsidRPr="00126D54">
        <w:rPr>
          <w:rFonts w:ascii="Arial" w:eastAsia="Arial" w:hAnsi="Arial" w:cs="Arial"/>
          <w:sz w:val="24"/>
          <w:szCs w:val="24"/>
        </w:rPr>
        <w:t>Belange des</w:t>
      </w:r>
      <w:r>
        <w:rPr>
          <w:rFonts w:ascii="Arial" w:eastAsia="Arial" w:hAnsi="Arial" w:cs="Arial"/>
          <w:sz w:val="24"/>
          <w:szCs w:val="24"/>
        </w:rPr>
        <w:t xml:space="preserve"> Schutzguts Wasser, die Belange des</w:t>
      </w:r>
      <w:r w:rsidR="00392BBD" w:rsidRPr="00126D54">
        <w:rPr>
          <w:rFonts w:ascii="Arial" w:eastAsia="Arial" w:hAnsi="Arial" w:cs="Arial"/>
          <w:sz w:val="24"/>
          <w:szCs w:val="24"/>
        </w:rPr>
        <w:t xml:space="preserve"> </w:t>
      </w:r>
      <w:r w:rsidR="00795CDC" w:rsidRPr="00126D54">
        <w:rPr>
          <w:rFonts w:ascii="Arial" w:eastAsia="Arial" w:hAnsi="Arial" w:cs="Arial"/>
          <w:sz w:val="24"/>
          <w:szCs w:val="24"/>
        </w:rPr>
        <w:t>Naturschutzes</w:t>
      </w:r>
      <w:r w:rsidR="00665D7A">
        <w:rPr>
          <w:rFonts w:ascii="Arial" w:eastAsia="Arial" w:hAnsi="Arial" w:cs="Arial"/>
          <w:sz w:val="24"/>
          <w:szCs w:val="24"/>
        </w:rPr>
        <w:t xml:space="preserve"> </w:t>
      </w:r>
      <w:r w:rsidR="005B7DAE">
        <w:rPr>
          <w:rFonts w:ascii="Arial" w:eastAsia="Arial" w:hAnsi="Arial" w:cs="Arial"/>
          <w:sz w:val="24"/>
          <w:szCs w:val="24"/>
        </w:rPr>
        <w:t>als auch</w:t>
      </w:r>
      <w:r w:rsidR="00665D7A">
        <w:rPr>
          <w:rFonts w:ascii="Arial" w:eastAsia="Arial" w:hAnsi="Arial" w:cs="Arial"/>
          <w:sz w:val="24"/>
          <w:szCs w:val="24"/>
        </w:rPr>
        <w:t xml:space="preserve"> die Belange der Fischerei</w:t>
      </w:r>
      <w:r w:rsidR="00BF5649">
        <w:rPr>
          <w:rFonts w:ascii="Arial" w:eastAsia="Arial" w:hAnsi="Arial" w:cs="Arial"/>
          <w:sz w:val="24"/>
          <w:szCs w:val="24"/>
        </w:rPr>
        <w:t xml:space="preserve"> können durch Inhalts- und Nebenbestimmungen</w:t>
      </w:r>
      <w:r w:rsidR="00392BBD" w:rsidRPr="00126D54">
        <w:rPr>
          <w:rFonts w:ascii="Arial" w:eastAsia="Arial" w:hAnsi="Arial" w:cs="Arial"/>
          <w:sz w:val="24"/>
          <w:szCs w:val="24"/>
        </w:rPr>
        <w:t xml:space="preserve"> geregelt werden.</w:t>
      </w:r>
      <w:r w:rsidR="00665D7A">
        <w:rPr>
          <w:rFonts w:ascii="Arial" w:eastAsia="Arial" w:hAnsi="Arial" w:cs="Arial"/>
          <w:sz w:val="24"/>
          <w:szCs w:val="24"/>
        </w:rPr>
        <w:t xml:space="preserve"> Belange des Denkmalschutzes sind nicht betroffen.</w:t>
      </w:r>
    </w:p>
    <w:p w14:paraId="64C05A7F" w14:textId="77777777" w:rsidR="0005246E" w:rsidRPr="00126D54" w:rsidRDefault="0005246E" w:rsidP="00126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25CACED" w14:textId="56736947" w:rsidR="001702C1" w:rsidRDefault="003079DA" w:rsidP="00126D5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26D54">
        <w:rPr>
          <w:rFonts w:ascii="Arial" w:hAnsi="Arial" w:cs="Arial"/>
          <w:sz w:val="24"/>
          <w:szCs w:val="24"/>
        </w:rPr>
        <w:t xml:space="preserve">Weitere Auswirkungen auf andere Schutzgüter sind durch den Gewässerausbau </w:t>
      </w:r>
      <w:r w:rsidR="00665D7A">
        <w:rPr>
          <w:rFonts w:ascii="Arial" w:hAnsi="Arial" w:cs="Arial"/>
          <w:sz w:val="24"/>
          <w:szCs w:val="24"/>
        </w:rPr>
        <w:t>des Goldbachs</w:t>
      </w:r>
      <w:r w:rsidRPr="00126D54">
        <w:rPr>
          <w:rFonts w:ascii="Arial" w:hAnsi="Arial" w:cs="Arial"/>
          <w:sz w:val="24"/>
          <w:szCs w:val="24"/>
        </w:rPr>
        <w:t xml:space="preserve"> nicht festzustellen. </w:t>
      </w:r>
      <w:r w:rsidR="001702C1" w:rsidRPr="00126D54">
        <w:rPr>
          <w:rFonts w:ascii="Arial" w:hAnsi="Arial" w:cs="Arial"/>
          <w:sz w:val="24"/>
          <w:szCs w:val="24"/>
        </w:rPr>
        <w:t>Nachteilige Auswirkungen, die durch Wechselwirkungen zwischen den einzelnen Schutzgütern hervorgerufen werden, sind nicht zu erkennen.</w:t>
      </w:r>
    </w:p>
    <w:p w14:paraId="78D4A2FC" w14:textId="77777777" w:rsidR="00EF6309" w:rsidRPr="00126D54" w:rsidRDefault="00EF6309" w:rsidP="00126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8F0996B" w14:textId="64AC13FD" w:rsidR="001702C1" w:rsidRPr="00126D54" w:rsidRDefault="001702C1" w:rsidP="00126D5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26D54">
        <w:rPr>
          <w:rFonts w:ascii="Arial" w:hAnsi="Arial" w:cs="Arial"/>
          <w:sz w:val="24"/>
          <w:szCs w:val="24"/>
        </w:rPr>
        <w:t>Dieser überschlägigen Prüfung liegen die eingereichten Planunterlagen</w:t>
      </w:r>
      <w:r w:rsidR="00665D7A">
        <w:rPr>
          <w:rFonts w:ascii="Arial" w:hAnsi="Arial" w:cs="Arial"/>
          <w:sz w:val="24"/>
          <w:szCs w:val="24"/>
        </w:rPr>
        <w:t xml:space="preserve"> vom Dezember 2018 </w:t>
      </w:r>
      <w:r w:rsidR="00193484">
        <w:rPr>
          <w:rFonts w:ascii="Arial" w:hAnsi="Arial" w:cs="Arial"/>
          <w:sz w:val="24"/>
          <w:szCs w:val="24"/>
        </w:rPr>
        <w:t>zugrunde.</w:t>
      </w:r>
    </w:p>
    <w:p w14:paraId="613A6739" w14:textId="77777777" w:rsidR="00272BE8" w:rsidRPr="00213FD4" w:rsidRDefault="00272BE8" w:rsidP="00213FD4">
      <w:pPr>
        <w:pStyle w:val="KeinLeerraum"/>
        <w:rPr>
          <w:rFonts w:ascii="Arial" w:hAnsi="Arial" w:cs="Arial"/>
          <w:sz w:val="24"/>
          <w:szCs w:val="24"/>
        </w:rPr>
      </w:pPr>
    </w:p>
    <w:p w14:paraId="11F6F2D9" w14:textId="12466DFC" w:rsidR="009615A4" w:rsidRDefault="00BB58B0" w:rsidP="00EF6309">
      <w:pPr>
        <w:pStyle w:val="KeinLeerraum"/>
        <w:rPr>
          <w:rFonts w:ascii="Arial" w:eastAsia="Arial" w:hAnsi="Arial" w:cs="Arial"/>
          <w:sz w:val="24"/>
          <w:szCs w:val="24"/>
        </w:rPr>
      </w:pPr>
      <w:r w:rsidRPr="00213FD4">
        <w:rPr>
          <w:rFonts w:ascii="Arial" w:eastAsia="Arial" w:hAnsi="Arial" w:cs="Arial"/>
          <w:sz w:val="24"/>
          <w:szCs w:val="24"/>
        </w:rPr>
        <w:t xml:space="preserve">Bei </w:t>
      </w:r>
      <w:r w:rsidR="008077EF">
        <w:rPr>
          <w:rFonts w:ascii="Arial" w:eastAsia="Arial" w:hAnsi="Arial" w:cs="Arial"/>
          <w:sz w:val="24"/>
          <w:szCs w:val="24"/>
        </w:rPr>
        <w:t>der</w:t>
      </w:r>
      <w:r w:rsidR="001A2C2F" w:rsidRPr="00213FD4">
        <w:rPr>
          <w:rFonts w:ascii="Arial" w:eastAsia="Arial" w:hAnsi="Arial" w:cs="Arial"/>
          <w:sz w:val="24"/>
          <w:szCs w:val="24"/>
        </w:rPr>
        <w:t xml:space="preserve"> </w:t>
      </w:r>
      <w:r w:rsidRPr="00213FD4">
        <w:rPr>
          <w:rFonts w:ascii="Arial" w:eastAsia="Arial" w:hAnsi="Arial" w:cs="Arial"/>
          <w:sz w:val="24"/>
          <w:szCs w:val="24"/>
        </w:rPr>
        <w:t xml:space="preserve">ordnungsgemäßen </w:t>
      </w:r>
      <w:r w:rsidR="008077EF">
        <w:rPr>
          <w:rFonts w:ascii="Arial" w:eastAsia="Arial" w:hAnsi="Arial" w:cs="Arial"/>
          <w:sz w:val="24"/>
          <w:szCs w:val="24"/>
        </w:rPr>
        <w:t>Durchführung</w:t>
      </w:r>
      <w:r w:rsidR="001A2C2F" w:rsidRPr="00213FD4">
        <w:rPr>
          <w:rFonts w:ascii="Arial" w:eastAsia="Arial" w:hAnsi="Arial" w:cs="Arial"/>
          <w:sz w:val="24"/>
          <w:szCs w:val="24"/>
        </w:rPr>
        <w:t xml:space="preserve"> und dem Treffen von Vorsorgemaßnahmen sind langfristig vom Gewässerausbau</w:t>
      </w:r>
      <w:r w:rsidR="00795CDC">
        <w:rPr>
          <w:rFonts w:ascii="Arial" w:eastAsia="Arial" w:hAnsi="Arial" w:cs="Arial"/>
          <w:sz w:val="24"/>
          <w:szCs w:val="24"/>
        </w:rPr>
        <w:t xml:space="preserve"> de</w:t>
      </w:r>
      <w:r w:rsidR="00A27D38">
        <w:rPr>
          <w:rFonts w:ascii="Arial" w:eastAsia="Arial" w:hAnsi="Arial" w:cs="Arial"/>
          <w:sz w:val="24"/>
          <w:szCs w:val="24"/>
        </w:rPr>
        <w:t>s Goldbaches</w:t>
      </w:r>
      <w:r w:rsidR="00795CDC">
        <w:rPr>
          <w:rFonts w:ascii="Arial" w:eastAsia="Arial" w:hAnsi="Arial" w:cs="Arial"/>
          <w:sz w:val="24"/>
          <w:szCs w:val="24"/>
        </w:rPr>
        <w:t xml:space="preserve"> </w:t>
      </w:r>
      <w:r w:rsidRPr="00E64285">
        <w:rPr>
          <w:rFonts w:ascii="Arial" w:eastAsia="Arial" w:hAnsi="Arial" w:cs="Arial"/>
          <w:sz w:val="24"/>
          <w:szCs w:val="24"/>
        </w:rPr>
        <w:t>keine erheblichen nachteiligen</w:t>
      </w:r>
      <w:r w:rsidR="009615A4">
        <w:rPr>
          <w:rFonts w:ascii="Arial" w:eastAsia="Arial" w:hAnsi="Arial" w:cs="Arial"/>
          <w:sz w:val="24"/>
          <w:szCs w:val="24"/>
        </w:rPr>
        <w:t xml:space="preserve"> Umweltauswirkungen zu erwarten.</w:t>
      </w:r>
    </w:p>
    <w:p w14:paraId="2CB9E779" w14:textId="77777777" w:rsidR="009615A4" w:rsidRDefault="009615A4" w:rsidP="00EF6309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04E8E130" w14:textId="55EEFB79" w:rsidR="00EF6309" w:rsidRPr="00EF6309" w:rsidRDefault="009615A4" w:rsidP="00EF6309">
      <w:pPr>
        <w:pStyle w:val="KeinLeerraum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keine erheblichen nachteiligen Auswirkungen festgestellt wurden, ist für das</w:t>
      </w:r>
      <w:r w:rsidR="00EF6309" w:rsidRPr="00EF6309">
        <w:rPr>
          <w:rFonts w:ascii="Arial" w:eastAsia="Arial" w:hAnsi="Arial" w:cs="Arial"/>
          <w:sz w:val="24"/>
          <w:szCs w:val="24"/>
        </w:rPr>
        <w:t xml:space="preserve"> Vorhaben </w:t>
      </w:r>
      <w:r w:rsidR="00EF6309" w:rsidRPr="00EF6309">
        <w:rPr>
          <w:rFonts w:ascii="Arial" w:eastAsia="Arial" w:hAnsi="Arial" w:cs="Arial"/>
          <w:b/>
          <w:bCs/>
          <w:sz w:val="24"/>
          <w:szCs w:val="24"/>
        </w:rPr>
        <w:t xml:space="preserve">keine Umweltverträglichkeitsprüfung </w:t>
      </w:r>
      <w:r w:rsidR="00EF6309" w:rsidRPr="00EF6309">
        <w:rPr>
          <w:rFonts w:ascii="Arial" w:eastAsia="Arial" w:hAnsi="Arial" w:cs="Arial"/>
          <w:sz w:val="24"/>
          <w:szCs w:val="24"/>
        </w:rPr>
        <w:t>durchzuführen</w:t>
      </w:r>
      <w:r>
        <w:rPr>
          <w:rFonts w:ascii="Arial" w:eastAsia="Arial" w:hAnsi="Arial" w:cs="Arial"/>
          <w:sz w:val="24"/>
          <w:szCs w:val="24"/>
        </w:rPr>
        <w:t>.</w:t>
      </w:r>
    </w:p>
    <w:p w14:paraId="1100FB74" w14:textId="77777777" w:rsidR="00213FD4" w:rsidRDefault="00213FD4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1BF64525" w14:textId="77777777" w:rsidR="006F2FFC" w:rsidRDefault="006F2FFC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51C76040" w14:textId="77777777" w:rsidR="006F2FFC" w:rsidRDefault="006F2FFC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68C45FD9" w14:textId="77777777" w:rsidR="006F2FFC" w:rsidRDefault="006F2FFC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509DF78D" w14:textId="77777777" w:rsidR="006F2FFC" w:rsidRDefault="006F2FFC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572EAF64" w14:textId="77777777" w:rsidR="006F2FFC" w:rsidRDefault="006F2FFC" w:rsidP="00213FD4">
      <w:pPr>
        <w:pStyle w:val="KeinLeerraum"/>
        <w:rPr>
          <w:rFonts w:ascii="Arial" w:eastAsia="Arial" w:hAnsi="Arial" w:cs="Arial"/>
          <w:sz w:val="24"/>
          <w:szCs w:val="24"/>
        </w:rPr>
      </w:pPr>
    </w:p>
    <w:p w14:paraId="09069A76" w14:textId="61CB2CB9" w:rsidR="00E64285" w:rsidRP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 w:rsidRPr="00E64285">
        <w:rPr>
          <w:rFonts w:ascii="Arial" w:eastAsia="Arial" w:hAnsi="Arial" w:cs="Arial"/>
          <w:bCs/>
          <w:sz w:val="24"/>
          <w:szCs w:val="24"/>
        </w:rPr>
        <w:t>Diese Entscheidung wird hiermit gemäß § 5 Abs. 2 UVPG öffentlich bekannt gegeben. Es wird darauf hingewiesen, dass diese Feststellung gem. § 5 Abs. 3 S</w:t>
      </w:r>
      <w:r>
        <w:rPr>
          <w:rFonts w:ascii="Arial" w:eastAsia="Arial" w:hAnsi="Arial" w:cs="Arial"/>
          <w:bCs/>
          <w:sz w:val="24"/>
          <w:szCs w:val="24"/>
        </w:rPr>
        <w:t>atz</w:t>
      </w:r>
      <w:r w:rsidRPr="00E64285">
        <w:rPr>
          <w:rFonts w:ascii="Arial" w:eastAsia="Arial" w:hAnsi="Arial" w:cs="Arial"/>
          <w:bCs/>
          <w:sz w:val="24"/>
          <w:szCs w:val="24"/>
        </w:rPr>
        <w:t xml:space="preserve"> 1 UVPG nicht selbständig anfechtbar ist. </w:t>
      </w:r>
    </w:p>
    <w:p w14:paraId="5D6052D8" w14:textId="77777777" w:rsid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4CC81EC" w14:textId="77777777" w:rsidR="006F2FFC" w:rsidRPr="00E64285" w:rsidRDefault="006F2FFC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4CE37827" w14:textId="3F6057F4" w:rsidR="00E64285" w:rsidRP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 w:rsidRPr="00E64285">
        <w:rPr>
          <w:rFonts w:ascii="Arial" w:eastAsia="Arial" w:hAnsi="Arial" w:cs="Arial"/>
          <w:bCs/>
          <w:sz w:val="24"/>
          <w:szCs w:val="24"/>
        </w:rPr>
        <w:t xml:space="preserve">Aschaffenburg, </w:t>
      </w:r>
      <w:r w:rsidR="006F2FFC">
        <w:rPr>
          <w:rFonts w:ascii="Arial" w:eastAsia="Arial" w:hAnsi="Arial" w:cs="Arial"/>
          <w:bCs/>
          <w:sz w:val="24"/>
          <w:szCs w:val="24"/>
        </w:rPr>
        <w:t>07.11.2019</w:t>
      </w:r>
    </w:p>
    <w:p w14:paraId="4D855D43" w14:textId="77777777" w:rsidR="00E64285" w:rsidRP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 w:rsidRPr="00E64285">
        <w:rPr>
          <w:rFonts w:ascii="Arial" w:eastAsia="Arial" w:hAnsi="Arial" w:cs="Arial"/>
          <w:bCs/>
          <w:sz w:val="24"/>
          <w:szCs w:val="24"/>
        </w:rPr>
        <w:t>Landratsamt Aschaffenburg</w:t>
      </w:r>
    </w:p>
    <w:p w14:paraId="1057BF2A" w14:textId="77777777" w:rsidR="00E64285" w:rsidRP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14D7059" w14:textId="77777777" w:rsid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6C1A654E" w14:textId="77777777" w:rsidR="00F41BD1" w:rsidRPr="00E64285" w:rsidRDefault="00F41BD1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C519D81" w14:textId="0DB957B4" w:rsidR="00E64285" w:rsidRPr="00E64285" w:rsidRDefault="00E64285" w:rsidP="00E64285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CB0373A" w14:textId="5CAAEB98" w:rsidR="00C20F80" w:rsidRDefault="00C20F80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4B6C9937" w14:textId="77777777" w:rsidR="00C20F80" w:rsidRDefault="00C20F80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2142ECA" w14:textId="2F437F04" w:rsidR="00E64285" w:rsidRDefault="00A827F9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Katrin Brand</w:t>
      </w:r>
    </w:p>
    <w:p w14:paraId="1A665176" w14:textId="0C742CE5" w:rsidR="00A827F9" w:rsidRDefault="00A827F9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Regierungsrätin</w:t>
      </w:r>
    </w:p>
    <w:p w14:paraId="2B08D22F" w14:textId="77777777" w:rsidR="00A827F9" w:rsidRDefault="00A827F9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2A19A379" w14:textId="77777777" w:rsidR="00F41BD1" w:rsidRDefault="00F41BD1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F00EF1D" w14:textId="77777777" w:rsidR="00F41BD1" w:rsidRDefault="00F41BD1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31E1E0E3" w14:textId="77777777" w:rsidR="00F41BD1" w:rsidRDefault="00F41BD1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C12F087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DA239CC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738FF6E9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75004480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2650C615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3CBD68B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3DF24DD7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3A1058D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235EC0E6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51B06C2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78DEF3B9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C3909B4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5335FDDB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59588EA0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356488B0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6CDC8560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62F5B1FA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6B9B8A3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04A0FF26" w14:textId="77777777" w:rsidR="006F2FFC" w:rsidRDefault="006F2FFC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2F690210" w14:textId="77777777" w:rsidR="006F2FFC" w:rsidRDefault="006F2FFC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6A80EE8F" w14:textId="77777777" w:rsidR="006F2FFC" w:rsidRDefault="006F2FFC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6F4CE07A" w14:textId="77777777" w:rsidR="006F2FFC" w:rsidRDefault="006F2FFC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734CA42D" w14:textId="77777777" w:rsidR="006F2FFC" w:rsidRDefault="006F2FFC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1DECFF83" w14:textId="77777777" w:rsidR="005B7DAE" w:rsidRDefault="005B7DAE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</w:p>
    <w:p w14:paraId="4DA2AD71" w14:textId="79DCE9ED" w:rsidR="005B7DAE" w:rsidRDefault="00A27D38" w:rsidP="00A827F9">
      <w:pPr>
        <w:pStyle w:val="KeinLeerraum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fldChar w:fldCharType="begin"/>
      </w:r>
      <w:r>
        <w:rPr>
          <w:rFonts w:ascii="Arial" w:eastAsia="Arial" w:hAnsi="Arial" w:cs="Arial"/>
          <w:bCs/>
          <w:sz w:val="24"/>
          <w:szCs w:val="24"/>
        </w:rPr>
        <w:instrText xml:space="preserve"> FILENAME  \* Lower \p  \* MERGEFORMAT </w:instrText>
      </w:r>
      <w:r>
        <w:rPr>
          <w:rFonts w:ascii="Arial" w:eastAsia="Arial" w:hAnsi="Arial" w:cs="Arial"/>
          <w:bCs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noProof/>
          <w:sz w:val="24"/>
          <w:szCs w:val="24"/>
        </w:rPr>
        <w:t>\\fas1\data$\sg82\gross\bekanntmachung\markt goldbach-neustrukturierung goldbach\uvp-vorprüfung_bekanntmachung.neustrukturierung goldbachdocx.docx</w:t>
      </w:r>
      <w:r>
        <w:rPr>
          <w:rFonts w:ascii="Arial" w:eastAsia="Arial" w:hAnsi="Arial" w:cs="Arial"/>
          <w:bCs/>
          <w:sz w:val="24"/>
          <w:szCs w:val="24"/>
        </w:rPr>
        <w:fldChar w:fldCharType="end"/>
      </w:r>
    </w:p>
    <w:sectPr w:rsidR="005B7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7B0E2" w14:textId="77777777" w:rsidR="0083146E" w:rsidRDefault="0083146E" w:rsidP="0083146E">
      <w:pPr>
        <w:spacing w:after="0" w:line="240" w:lineRule="auto"/>
      </w:pPr>
      <w:r>
        <w:separator/>
      </w:r>
    </w:p>
  </w:endnote>
  <w:endnote w:type="continuationSeparator" w:id="0">
    <w:p w14:paraId="71FBE180" w14:textId="77777777" w:rsidR="0083146E" w:rsidRDefault="0083146E" w:rsidP="0083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E863" w14:textId="77777777" w:rsidR="0083146E" w:rsidRDefault="0083146E" w:rsidP="0083146E">
      <w:pPr>
        <w:spacing w:after="0" w:line="240" w:lineRule="auto"/>
      </w:pPr>
      <w:r>
        <w:separator/>
      </w:r>
    </w:p>
  </w:footnote>
  <w:footnote w:type="continuationSeparator" w:id="0">
    <w:p w14:paraId="7A371942" w14:textId="77777777" w:rsidR="0083146E" w:rsidRDefault="0083146E" w:rsidP="0083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38B"/>
    <w:multiLevelType w:val="hybridMultilevel"/>
    <w:tmpl w:val="D1065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30BB"/>
    <w:multiLevelType w:val="hybridMultilevel"/>
    <w:tmpl w:val="4C0A9732"/>
    <w:lvl w:ilvl="0" w:tplc="737CF428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873"/>
    <w:multiLevelType w:val="hybridMultilevel"/>
    <w:tmpl w:val="38B26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3B07"/>
    <w:multiLevelType w:val="hybridMultilevel"/>
    <w:tmpl w:val="6840E1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33EB4"/>
    <w:multiLevelType w:val="hybridMultilevel"/>
    <w:tmpl w:val="97807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20600"/>
    <w:multiLevelType w:val="hybridMultilevel"/>
    <w:tmpl w:val="5B683DBE"/>
    <w:lvl w:ilvl="0" w:tplc="ECBCA020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701B"/>
    <w:multiLevelType w:val="hybridMultilevel"/>
    <w:tmpl w:val="113ED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8F"/>
    <w:rsid w:val="00002D5B"/>
    <w:rsid w:val="00014C8F"/>
    <w:rsid w:val="000270CB"/>
    <w:rsid w:val="00027917"/>
    <w:rsid w:val="00045F35"/>
    <w:rsid w:val="0005246E"/>
    <w:rsid w:val="00052F7C"/>
    <w:rsid w:val="0008191B"/>
    <w:rsid w:val="000921FA"/>
    <w:rsid w:val="000C114D"/>
    <w:rsid w:val="000D2C47"/>
    <w:rsid w:val="000F6170"/>
    <w:rsid w:val="00103A23"/>
    <w:rsid w:val="00126D54"/>
    <w:rsid w:val="001336F0"/>
    <w:rsid w:val="00134758"/>
    <w:rsid w:val="00163A9B"/>
    <w:rsid w:val="001702C1"/>
    <w:rsid w:val="00193484"/>
    <w:rsid w:val="001A2C2F"/>
    <w:rsid w:val="001A72B9"/>
    <w:rsid w:val="001E0BBF"/>
    <w:rsid w:val="001E2C72"/>
    <w:rsid w:val="001E3B0D"/>
    <w:rsid w:val="001E7F8F"/>
    <w:rsid w:val="001F4926"/>
    <w:rsid w:val="001F671B"/>
    <w:rsid w:val="00213FD4"/>
    <w:rsid w:val="0022501D"/>
    <w:rsid w:val="00272BE8"/>
    <w:rsid w:val="00280117"/>
    <w:rsid w:val="00283E73"/>
    <w:rsid w:val="002843C3"/>
    <w:rsid w:val="002C72C0"/>
    <w:rsid w:val="002D3441"/>
    <w:rsid w:val="002F58F8"/>
    <w:rsid w:val="003079DA"/>
    <w:rsid w:val="00344458"/>
    <w:rsid w:val="00392BBD"/>
    <w:rsid w:val="003B08AC"/>
    <w:rsid w:val="003B3936"/>
    <w:rsid w:val="003B4ADF"/>
    <w:rsid w:val="003C2859"/>
    <w:rsid w:val="0040371B"/>
    <w:rsid w:val="0041281A"/>
    <w:rsid w:val="004215BB"/>
    <w:rsid w:val="00434688"/>
    <w:rsid w:val="0049202B"/>
    <w:rsid w:val="004B4B40"/>
    <w:rsid w:val="004B7548"/>
    <w:rsid w:val="004C73C6"/>
    <w:rsid w:val="00516471"/>
    <w:rsid w:val="00534F96"/>
    <w:rsid w:val="0055087F"/>
    <w:rsid w:val="00556DC9"/>
    <w:rsid w:val="00561F0B"/>
    <w:rsid w:val="00571418"/>
    <w:rsid w:val="0057486A"/>
    <w:rsid w:val="00597D9C"/>
    <w:rsid w:val="005A0124"/>
    <w:rsid w:val="005B7DAE"/>
    <w:rsid w:val="005C43C9"/>
    <w:rsid w:val="00605226"/>
    <w:rsid w:val="006117C8"/>
    <w:rsid w:val="00654A80"/>
    <w:rsid w:val="00665D7A"/>
    <w:rsid w:val="006669A8"/>
    <w:rsid w:val="006727B2"/>
    <w:rsid w:val="0068233C"/>
    <w:rsid w:val="006A080F"/>
    <w:rsid w:val="006B3636"/>
    <w:rsid w:val="006B78B4"/>
    <w:rsid w:val="006C0013"/>
    <w:rsid w:val="006F2FFC"/>
    <w:rsid w:val="00704092"/>
    <w:rsid w:val="007548CC"/>
    <w:rsid w:val="00775E09"/>
    <w:rsid w:val="00783970"/>
    <w:rsid w:val="00793C98"/>
    <w:rsid w:val="00795CDC"/>
    <w:rsid w:val="007A593A"/>
    <w:rsid w:val="007A63B2"/>
    <w:rsid w:val="007B463C"/>
    <w:rsid w:val="007B5CC8"/>
    <w:rsid w:val="007B7C00"/>
    <w:rsid w:val="007E06FC"/>
    <w:rsid w:val="007E0CB2"/>
    <w:rsid w:val="007E1F7E"/>
    <w:rsid w:val="00801107"/>
    <w:rsid w:val="008077EF"/>
    <w:rsid w:val="008177C5"/>
    <w:rsid w:val="0083146E"/>
    <w:rsid w:val="00833AA5"/>
    <w:rsid w:val="00896206"/>
    <w:rsid w:val="008A5004"/>
    <w:rsid w:val="008B61B0"/>
    <w:rsid w:val="008D70BF"/>
    <w:rsid w:val="008E76BC"/>
    <w:rsid w:val="008F3B8E"/>
    <w:rsid w:val="008F6C1C"/>
    <w:rsid w:val="00910AC8"/>
    <w:rsid w:val="0092337B"/>
    <w:rsid w:val="0093326C"/>
    <w:rsid w:val="009615A4"/>
    <w:rsid w:val="0098368F"/>
    <w:rsid w:val="00987CD8"/>
    <w:rsid w:val="009E0636"/>
    <w:rsid w:val="009E362C"/>
    <w:rsid w:val="00A1391F"/>
    <w:rsid w:val="00A27D38"/>
    <w:rsid w:val="00A37361"/>
    <w:rsid w:val="00A37D0E"/>
    <w:rsid w:val="00A814FF"/>
    <w:rsid w:val="00A827F9"/>
    <w:rsid w:val="00A83614"/>
    <w:rsid w:val="00AA193C"/>
    <w:rsid w:val="00AD64B8"/>
    <w:rsid w:val="00AD6756"/>
    <w:rsid w:val="00AE7610"/>
    <w:rsid w:val="00AF54FB"/>
    <w:rsid w:val="00B11FC1"/>
    <w:rsid w:val="00B40C44"/>
    <w:rsid w:val="00B40C5C"/>
    <w:rsid w:val="00B52546"/>
    <w:rsid w:val="00B61FE6"/>
    <w:rsid w:val="00B642B0"/>
    <w:rsid w:val="00B81483"/>
    <w:rsid w:val="00B818BD"/>
    <w:rsid w:val="00BA497C"/>
    <w:rsid w:val="00BA6CD5"/>
    <w:rsid w:val="00BB509D"/>
    <w:rsid w:val="00BB58B0"/>
    <w:rsid w:val="00BD221F"/>
    <w:rsid w:val="00BD4A36"/>
    <w:rsid w:val="00BE2048"/>
    <w:rsid w:val="00BF5649"/>
    <w:rsid w:val="00C006DC"/>
    <w:rsid w:val="00C04192"/>
    <w:rsid w:val="00C11F80"/>
    <w:rsid w:val="00C144FA"/>
    <w:rsid w:val="00C20F80"/>
    <w:rsid w:val="00C27A69"/>
    <w:rsid w:val="00C35337"/>
    <w:rsid w:val="00C44D3C"/>
    <w:rsid w:val="00C50979"/>
    <w:rsid w:val="00CA201B"/>
    <w:rsid w:val="00CB503D"/>
    <w:rsid w:val="00CC050F"/>
    <w:rsid w:val="00CC23E2"/>
    <w:rsid w:val="00CE2B74"/>
    <w:rsid w:val="00CE3FD3"/>
    <w:rsid w:val="00D04A14"/>
    <w:rsid w:val="00D80899"/>
    <w:rsid w:val="00D92D61"/>
    <w:rsid w:val="00D96E54"/>
    <w:rsid w:val="00DA6C17"/>
    <w:rsid w:val="00DE2401"/>
    <w:rsid w:val="00DF6EDC"/>
    <w:rsid w:val="00E1008D"/>
    <w:rsid w:val="00E12C22"/>
    <w:rsid w:val="00E355B4"/>
    <w:rsid w:val="00E6167F"/>
    <w:rsid w:val="00E64285"/>
    <w:rsid w:val="00EB29C7"/>
    <w:rsid w:val="00EB72C8"/>
    <w:rsid w:val="00EC2C16"/>
    <w:rsid w:val="00EE595A"/>
    <w:rsid w:val="00EF38BF"/>
    <w:rsid w:val="00EF5729"/>
    <w:rsid w:val="00EF57B9"/>
    <w:rsid w:val="00EF6309"/>
    <w:rsid w:val="00EF7ACC"/>
    <w:rsid w:val="00F054CD"/>
    <w:rsid w:val="00F0794A"/>
    <w:rsid w:val="00F11EC5"/>
    <w:rsid w:val="00F15BDF"/>
    <w:rsid w:val="00F32219"/>
    <w:rsid w:val="00F36A4E"/>
    <w:rsid w:val="00F4154D"/>
    <w:rsid w:val="00F41BD1"/>
    <w:rsid w:val="00F47A72"/>
    <w:rsid w:val="00F92F2C"/>
    <w:rsid w:val="00F9693C"/>
    <w:rsid w:val="00FB3A38"/>
    <w:rsid w:val="00FD6569"/>
    <w:rsid w:val="00FE0152"/>
    <w:rsid w:val="00FE210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408BEA"/>
  <w15:chartTrackingRefBased/>
  <w15:docId w15:val="{CD921961-F21A-4B63-A412-7B582D2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8B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3C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B61B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2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C2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3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46E"/>
  </w:style>
  <w:style w:type="paragraph" w:styleId="Fuzeile">
    <w:name w:val="footer"/>
    <w:basedOn w:val="Standard"/>
    <w:link w:val="FuzeileZchn"/>
    <w:uiPriority w:val="99"/>
    <w:unhideWhenUsed/>
    <w:rsid w:val="0083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817-D642-440E-A2A3-29D3149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Aschaffenburg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Schack Sarah</dc:creator>
  <cp:keywords/>
  <dc:description/>
  <cp:lastModifiedBy>Hein Susanne</cp:lastModifiedBy>
  <cp:revision>4</cp:revision>
  <cp:lastPrinted>2019-11-05T12:40:00Z</cp:lastPrinted>
  <dcterms:created xsi:type="dcterms:W3CDTF">2019-11-05T09:30:00Z</dcterms:created>
  <dcterms:modified xsi:type="dcterms:W3CDTF">2019-11-05T12:42:00Z</dcterms:modified>
</cp:coreProperties>
</file>