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2" w:rsidRDefault="00CC4F02" w:rsidP="00CC4F02">
      <w:pPr>
        <w:spacing w:after="0" w:line="360" w:lineRule="auto"/>
        <w:jc w:val="right"/>
      </w:pPr>
      <w:r>
        <w:t>LANDRATSAMT</w:t>
      </w:r>
    </w:p>
    <w:p w:rsidR="00CC4F02" w:rsidRDefault="00CC4F02" w:rsidP="00776894">
      <w:pPr>
        <w:spacing w:after="0" w:line="240" w:lineRule="auto"/>
        <w:jc w:val="right"/>
      </w:pPr>
      <w:r>
        <w:t>NEUBURG-SCHROBENHAUSEN</w:t>
      </w:r>
    </w:p>
    <w:p w:rsidR="00CC4F02" w:rsidRDefault="008F0E81" w:rsidP="00CC4F02">
      <w:pPr>
        <w:spacing w:after="0" w:line="360" w:lineRule="auto"/>
      </w:pPr>
      <w:r>
        <w:pict>
          <v:rect id="_x0000_i1025" style="width:0;height:1.5pt" o:hralign="center" o:hrstd="t" o:hr="t" fillcolor="#a0a0a0" stroked="f"/>
        </w:pict>
      </w:r>
    </w:p>
    <w:p w:rsidR="00776894" w:rsidRPr="00BC4ADC" w:rsidRDefault="00776894" w:rsidP="00BC4ADC">
      <w:pPr>
        <w:tabs>
          <w:tab w:val="left" w:pos="1418"/>
        </w:tabs>
        <w:spacing w:after="0" w:line="240" w:lineRule="auto"/>
        <w:rPr>
          <w:sz w:val="18"/>
          <w:szCs w:val="22"/>
        </w:rPr>
      </w:pPr>
    </w:p>
    <w:p w:rsidR="000F1AD6" w:rsidRPr="00F96D0C" w:rsidRDefault="000F1AD6" w:rsidP="00F96D0C">
      <w:pPr>
        <w:spacing w:after="120" w:line="240" w:lineRule="auto"/>
        <w:rPr>
          <w:b/>
          <w:sz w:val="22"/>
          <w:szCs w:val="22"/>
        </w:rPr>
      </w:pPr>
      <w:r w:rsidRPr="00F96D0C">
        <w:rPr>
          <w:b/>
          <w:sz w:val="22"/>
          <w:szCs w:val="22"/>
        </w:rPr>
        <w:t>Vollzug des Gesetzes über die Umweltverträglichkeitsprüfung (UVPG)</w:t>
      </w:r>
    </w:p>
    <w:p w:rsidR="000F1AD6" w:rsidRPr="002A7EA9" w:rsidRDefault="002A7EA9" w:rsidP="008F0E81">
      <w:pPr>
        <w:tabs>
          <w:tab w:val="left" w:pos="1843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Entnahme und Wiedereinleitung von Grundwasser</w:t>
      </w:r>
      <w:r w:rsidR="00F96D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zu Kühlungszwecken auf dem Grundstück Fl.-Nr. 557</w:t>
      </w:r>
      <w:r w:rsidR="008F0E81">
        <w:rPr>
          <w:b/>
          <w:sz w:val="22"/>
          <w:szCs w:val="22"/>
        </w:rPr>
        <w:t xml:space="preserve"> in der</w:t>
      </w:r>
      <w:r w:rsidR="00F96D0C">
        <w:rPr>
          <w:b/>
          <w:sz w:val="22"/>
          <w:szCs w:val="22"/>
        </w:rPr>
        <w:t xml:space="preserve"> </w:t>
      </w:r>
      <w:r w:rsidR="008F0E81">
        <w:rPr>
          <w:b/>
          <w:sz w:val="22"/>
          <w:szCs w:val="22"/>
        </w:rPr>
        <w:t>Gemarkung Karlskron</w:t>
      </w:r>
      <w:r>
        <w:rPr>
          <w:b/>
          <w:sz w:val="22"/>
          <w:szCs w:val="22"/>
        </w:rPr>
        <w:t xml:space="preserve"> </w:t>
      </w:r>
      <w:r w:rsidR="008F0E81">
        <w:rPr>
          <w:b/>
          <w:sz w:val="22"/>
          <w:szCs w:val="22"/>
        </w:rPr>
        <w:t xml:space="preserve">durch die </w:t>
      </w:r>
      <w:r w:rsidR="00F96D0C">
        <w:rPr>
          <w:b/>
          <w:sz w:val="22"/>
          <w:szCs w:val="22"/>
        </w:rPr>
        <w:t>Binder Liegenschaften GmbH &amp; Co. KG, Münchener Straße 45,</w:t>
      </w:r>
      <w:r w:rsidR="008F0E81">
        <w:rPr>
          <w:b/>
          <w:sz w:val="22"/>
          <w:szCs w:val="22"/>
        </w:rPr>
        <w:t xml:space="preserve"> </w:t>
      </w:r>
      <w:r w:rsidR="00F96D0C">
        <w:rPr>
          <w:b/>
          <w:sz w:val="22"/>
          <w:szCs w:val="22"/>
        </w:rPr>
        <w:t>85123 Brautlach</w:t>
      </w:r>
    </w:p>
    <w:p w:rsidR="00776894" w:rsidRDefault="00776894" w:rsidP="00650410">
      <w:pPr>
        <w:spacing w:after="0" w:line="360" w:lineRule="auto"/>
        <w:jc w:val="both"/>
        <w:rPr>
          <w:sz w:val="22"/>
          <w:szCs w:val="22"/>
        </w:rPr>
      </w:pPr>
    </w:p>
    <w:p w:rsidR="00292928" w:rsidRDefault="002A7EA9" w:rsidP="0029292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Geplant ist die </w:t>
      </w:r>
      <w:r w:rsidR="00292928">
        <w:rPr>
          <w:sz w:val="22"/>
          <w:szCs w:val="22"/>
        </w:rPr>
        <w:t>Änder</w:t>
      </w:r>
      <w:r>
        <w:rPr>
          <w:sz w:val="22"/>
          <w:szCs w:val="22"/>
        </w:rPr>
        <w:t xml:space="preserve">ung </w:t>
      </w:r>
      <w:r w:rsidR="007430B0">
        <w:rPr>
          <w:sz w:val="22"/>
          <w:szCs w:val="22"/>
        </w:rPr>
        <w:t xml:space="preserve">des Geothermiesystems </w:t>
      </w:r>
      <w:r w:rsidR="007F13F2">
        <w:rPr>
          <w:sz w:val="22"/>
          <w:szCs w:val="22"/>
        </w:rPr>
        <w:t xml:space="preserve">und die Erweiterung </w:t>
      </w:r>
      <w:r>
        <w:rPr>
          <w:sz w:val="22"/>
          <w:szCs w:val="22"/>
        </w:rPr>
        <w:t xml:space="preserve">einer </w:t>
      </w:r>
      <w:r w:rsidR="00292928">
        <w:rPr>
          <w:sz w:val="22"/>
          <w:szCs w:val="22"/>
        </w:rPr>
        <w:t xml:space="preserve">bestehenden </w:t>
      </w:r>
      <w:r>
        <w:rPr>
          <w:sz w:val="22"/>
          <w:szCs w:val="22"/>
        </w:rPr>
        <w:t xml:space="preserve">Geothermieanlage auf dem Grundstück Fl.-Nr. 557 in der </w:t>
      </w:r>
      <w:r w:rsidRPr="00872355">
        <w:rPr>
          <w:sz w:val="22"/>
          <w:szCs w:val="22"/>
        </w:rPr>
        <w:t>Gemarkung Karlskron, Landkreis Neuburg-Schrobenhausen</w:t>
      </w:r>
      <w:r>
        <w:rPr>
          <w:sz w:val="22"/>
          <w:szCs w:val="22"/>
        </w:rPr>
        <w:t xml:space="preserve">. </w:t>
      </w:r>
      <w:r w:rsidR="007F13F2">
        <w:rPr>
          <w:sz w:val="22"/>
          <w:szCs w:val="22"/>
        </w:rPr>
        <w:t>Dafür</w:t>
      </w:r>
      <w:r w:rsidR="004F6375">
        <w:rPr>
          <w:sz w:val="22"/>
          <w:szCs w:val="22"/>
        </w:rPr>
        <w:t xml:space="preserve"> werden </w:t>
      </w:r>
      <w:r w:rsidR="00BB68A7">
        <w:rPr>
          <w:sz w:val="22"/>
          <w:szCs w:val="22"/>
        </w:rPr>
        <w:t xml:space="preserve">u. a. </w:t>
      </w:r>
      <w:r w:rsidR="007F13F2">
        <w:rPr>
          <w:sz w:val="22"/>
          <w:szCs w:val="22"/>
        </w:rPr>
        <w:t>zusätzliche</w:t>
      </w:r>
      <w:r w:rsidR="004F6375">
        <w:rPr>
          <w:sz w:val="22"/>
          <w:szCs w:val="22"/>
        </w:rPr>
        <w:t xml:space="preserve"> </w:t>
      </w:r>
      <w:r w:rsidR="007F13F2">
        <w:rPr>
          <w:sz w:val="22"/>
          <w:szCs w:val="22"/>
        </w:rPr>
        <w:t>Entnahme- und Schluckb</w:t>
      </w:r>
      <w:r w:rsidR="004F6375">
        <w:rPr>
          <w:sz w:val="22"/>
          <w:szCs w:val="22"/>
        </w:rPr>
        <w:t xml:space="preserve">runnen gebaut. </w:t>
      </w:r>
      <w:r>
        <w:rPr>
          <w:sz w:val="22"/>
          <w:szCs w:val="22"/>
        </w:rPr>
        <w:t>Das Vorhaben soll bis zum 31.12.2022 als Versuchsvorhaben befristet werden, um u. a. auch die Auswirkungen auf die Umwelt messen und abschätzen zu können.</w:t>
      </w:r>
    </w:p>
    <w:p w:rsidR="002A7EA9" w:rsidRDefault="002A7EA9" w:rsidP="00292928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Grundwassertemperatur am Standort wurde im Januar 2019 durch mehrere Probenahmen mit 10° bis 12°C gemessen. </w:t>
      </w:r>
      <w:r w:rsidR="00DB0D56">
        <w:rPr>
          <w:sz w:val="22"/>
          <w:szCs w:val="22"/>
        </w:rPr>
        <w:t>B</w:t>
      </w:r>
      <w:r>
        <w:rPr>
          <w:sz w:val="22"/>
          <w:szCs w:val="22"/>
        </w:rPr>
        <w:t xml:space="preserve">ei den Probenahmen </w:t>
      </w:r>
      <w:r w:rsidR="00DB0D56">
        <w:rPr>
          <w:sz w:val="22"/>
          <w:szCs w:val="22"/>
        </w:rPr>
        <w:t xml:space="preserve">hat sich </w:t>
      </w:r>
      <w:r>
        <w:rPr>
          <w:sz w:val="22"/>
          <w:szCs w:val="22"/>
        </w:rPr>
        <w:t>die Temperatur des nach der Nutzung wärmeren, in den Grundwasserhaushalt wieder zurück</w:t>
      </w:r>
      <w:r w:rsidR="00BB68A7">
        <w:rPr>
          <w:sz w:val="22"/>
          <w:szCs w:val="22"/>
        </w:rPr>
        <w:t>ge</w:t>
      </w:r>
      <w:r>
        <w:rPr>
          <w:sz w:val="22"/>
          <w:szCs w:val="22"/>
        </w:rPr>
        <w:t>leiteten Wassers im Vergleich zu dem entnommenen Grundwasser um maximal 5K erhöh</w:t>
      </w:r>
      <w:r w:rsidR="00DB0D56">
        <w:rPr>
          <w:sz w:val="22"/>
          <w:szCs w:val="22"/>
        </w:rPr>
        <w:t>t</w:t>
      </w:r>
      <w:r>
        <w:rPr>
          <w:sz w:val="22"/>
          <w:szCs w:val="22"/>
        </w:rPr>
        <w:t xml:space="preserve">. Laut Antrag will </w:t>
      </w:r>
      <w:r w:rsidR="00DB0D56">
        <w:rPr>
          <w:sz w:val="22"/>
          <w:szCs w:val="22"/>
        </w:rPr>
        <w:t>der Vorhabenträger</w:t>
      </w:r>
      <w:r>
        <w:rPr>
          <w:sz w:val="22"/>
          <w:szCs w:val="22"/>
        </w:rPr>
        <w:t xml:space="preserve"> diese maximale Temperaturspreizung dauerhaft einhalten.</w:t>
      </w:r>
    </w:p>
    <w:p w:rsidR="002A7EA9" w:rsidRDefault="00292928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Der</w:t>
      </w:r>
      <w:r w:rsidR="002A7EA9">
        <w:rPr>
          <w:sz w:val="22"/>
          <w:szCs w:val="22"/>
        </w:rPr>
        <w:t xml:space="preserve"> Grundwasserbedarf einschließl</w:t>
      </w:r>
      <w:bookmarkStart w:id="0" w:name="_GoBack"/>
      <w:bookmarkEnd w:id="0"/>
      <w:r w:rsidR="002A7EA9">
        <w:rPr>
          <w:sz w:val="22"/>
          <w:szCs w:val="22"/>
        </w:rPr>
        <w:t xml:space="preserve">ich der Reinfiltrationswassermengen </w:t>
      </w:r>
      <w:r>
        <w:rPr>
          <w:sz w:val="22"/>
          <w:szCs w:val="22"/>
        </w:rPr>
        <w:t xml:space="preserve">liegt </w:t>
      </w:r>
      <w:r w:rsidR="002A7EA9">
        <w:rPr>
          <w:sz w:val="22"/>
          <w:szCs w:val="22"/>
        </w:rPr>
        <w:t>bei etwa 50 Liter pro Sekunde und damit bei rund 1,6 Mio. m³ im Jahr.</w:t>
      </w:r>
    </w:p>
    <w:p w:rsidR="002A7EA9" w:rsidRDefault="00292928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Für</w:t>
      </w:r>
      <w:r w:rsidR="002A7EA9">
        <w:rPr>
          <w:sz w:val="22"/>
          <w:szCs w:val="22"/>
        </w:rPr>
        <w:t xml:space="preserve"> </w:t>
      </w:r>
      <w:r>
        <w:rPr>
          <w:sz w:val="22"/>
          <w:szCs w:val="22"/>
        </w:rPr>
        <w:t>das Änderungsvorhaben</w:t>
      </w:r>
      <w:r w:rsidR="002A7EA9">
        <w:rPr>
          <w:sz w:val="22"/>
          <w:szCs w:val="22"/>
        </w:rPr>
        <w:t xml:space="preserve"> ist eine allgemeine Vorprüfung n</w:t>
      </w:r>
      <w:r w:rsidR="002A7EA9" w:rsidRPr="00D862D1">
        <w:rPr>
          <w:sz w:val="22"/>
          <w:szCs w:val="22"/>
        </w:rPr>
        <w:t xml:space="preserve">ach § </w:t>
      </w:r>
      <w:r w:rsidR="002A7EA9">
        <w:rPr>
          <w:sz w:val="22"/>
          <w:szCs w:val="22"/>
        </w:rPr>
        <w:t>9</w:t>
      </w:r>
      <w:r w:rsidR="002A7EA9" w:rsidRPr="00D862D1">
        <w:rPr>
          <w:sz w:val="22"/>
          <w:szCs w:val="22"/>
        </w:rPr>
        <w:t xml:space="preserve"> Absatz 2 Satz </w:t>
      </w:r>
      <w:r w:rsidR="002A7EA9">
        <w:rPr>
          <w:sz w:val="22"/>
          <w:szCs w:val="22"/>
        </w:rPr>
        <w:t>1 Nr. 2</w:t>
      </w:r>
      <w:r w:rsidR="002A7EA9" w:rsidRPr="00D862D1">
        <w:rPr>
          <w:sz w:val="22"/>
          <w:szCs w:val="22"/>
        </w:rPr>
        <w:t xml:space="preserve"> UVPG</w:t>
      </w:r>
      <w:r w:rsidR="002A7EA9">
        <w:rPr>
          <w:sz w:val="22"/>
          <w:szCs w:val="22"/>
        </w:rPr>
        <w:t xml:space="preserve"> </w:t>
      </w:r>
      <w:r>
        <w:rPr>
          <w:sz w:val="22"/>
          <w:szCs w:val="22"/>
        </w:rPr>
        <w:t>durchzuführe</w:t>
      </w:r>
      <w:r w:rsidR="002A7EA9">
        <w:rPr>
          <w:sz w:val="22"/>
          <w:szCs w:val="22"/>
        </w:rPr>
        <w:t>n.</w:t>
      </w:r>
    </w:p>
    <w:p w:rsidR="002A7EA9" w:rsidRDefault="002A7EA9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UVP-Pflicht besteht, wenn das Änderungsvorhaben erhebliche nachteilige Umweltauswirkungen haben kann, die nach §</w:t>
      </w:r>
      <w:r w:rsidR="00E93B2E">
        <w:rPr>
          <w:sz w:val="22"/>
          <w:szCs w:val="22"/>
        </w:rPr>
        <w:t> </w:t>
      </w:r>
      <w:r>
        <w:rPr>
          <w:sz w:val="22"/>
          <w:szCs w:val="22"/>
        </w:rPr>
        <w:t>25 Absatz 2 UVPG bei der Zulassungsentscheidung zu berücksichtigen wären. Umweltauswirkungen sind nach § 2 Absatz 2 UVPG alle unmittelbaren und mittelbaren Auswirkungen des Vorhabens auf die in §</w:t>
      </w:r>
      <w:r w:rsidR="007430B0">
        <w:rPr>
          <w:sz w:val="22"/>
          <w:szCs w:val="22"/>
        </w:rPr>
        <w:t> </w:t>
      </w:r>
      <w:r>
        <w:rPr>
          <w:sz w:val="22"/>
          <w:szCs w:val="22"/>
        </w:rPr>
        <w:t>2 Absatz 1 UVPG aufgezählten Schutzgüter.</w:t>
      </w:r>
    </w:p>
    <w:p w:rsidR="00E93B2E" w:rsidRDefault="002A7EA9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Von dem Vorhaben ist in erster Linie das Schutzgut Wasser betroffen. Grundwasser wird zu Tage gefördert, durch die Nutzung erwärmt und wieder in den Grundwasserhaushalt zurückgeleitet.</w:t>
      </w:r>
    </w:p>
    <w:p w:rsidR="002A7EA9" w:rsidRDefault="002A7EA9" w:rsidP="002A7EA9">
      <w:pPr>
        <w:spacing w:after="120" w:line="240" w:lineRule="auto"/>
        <w:jc w:val="both"/>
        <w:rPr>
          <w:sz w:val="22"/>
          <w:szCs w:val="22"/>
        </w:rPr>
      </w:pPr>
      <w:r w:rsidRPr="00324C2D">
        <w:rPr>
          <w:sz w:val="22"/>
          <w:szCs w:val="22"/>
        </w:rPr>
        <w:t xml:space="preserve">Nach derzeitigem Wissensstand hat eine moderate Temperaturerhöhung (+5K) </w:t>
      </w:r>
      <w:r>
        <w:rPr>
          <w:sz w:val="22"/>
          <w:szCs w:val="22"/>
        </w:rPr>
        <w:t>i</w:t>
      </w:r>
      <w:r w:rsidRPr="00324C2D">
        <w:rPr>
          <w:sz w:val="22"/>
          <w:szCs w:val="22"/>
        </w:rPr>
        <w:t>n unbelasteten, sauberen und energiearmen Grundwasserleitern keine signifikanten Auswirkungen auf die Ökosystemfunktionen, führt jedoch über längere Zeiträume zu Veränderungen in der Zusammensetzung der bakteriellen Gemeinschaft. Kommt es zu Temperaturerhö</w:t>
      </w:r>
      <w:r>
        <w:rPr>
          <w:sz w:val="22"/>
          <w:szCs w:val="22"/>
        </w:rPr>
        <w:t xml:space="preserve">hungen von 10K und mehr, wird </w:t>
      </w:r>
      <w:r w:rsidR="00657E8B">
        <w:rPr>
          <w:sz w:val="22"/>
          <w:szCs w:val="22"/>
        </w:rPr>
        <w:t>in Studien</w:t>
      </w:r>
      <w:r>
        <w:rPr>
          <w:sz w:val="22"/>
          <w:szCs w:val="22"/>
        </w:rPr>
        <w:t xml:space="preserve"> </w:t>
      </w:r>
      <w:r w:rsidRPr="00324C2D">
        <w:rPr>
          <w:sz w:val="22"/>
          <w:szCs w:val="22"/>
        </w:rPr>
        <w:t>davon aus</w:t>
      </w:r>
      <w:r>
        <w:rPr>
          <w:sz w:val="22"/>
          <w:szCs w:val="22"/>
        </w:rPr>
        <w:t>gegangen</w:t>
      </w:r>
      <w:r w:rsidRPr="00324C2D">
        <w:rPr>
          <w:sz w:val="22"/>
          <w:szCs w:val="22"/>
        </w:rPr>
        <w:t>, dass es langfristig zur Etablierung von neu zusammengesetzten Gemeinschaften kommt</w:t>
      </w:r>
      <w:r>
        <w:rPr>
          <w:sz w:val="22"/>
          <w:szCs w:val="22"/>
        </w:rPr>
        <w:t>,</w:t>
      </w:r>
      <w:r w:rsidRPr="00324C2D">
        <w:rPr>
          <w:sz w:val="22"/>
          <w:szCs w:val="22"/>
        </w:rPr>
        <w:t xml:space="preserve"> die auch in ihrer Biomasse und Aktivität vom ursprünglichen Zustand abweichen.</w:t>
      </w:r>
    </w:p>
    <w:p w:rsidR="002A7EA9" w:rsidRDefault="002A7EA9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laut den Angaben des Vorhabenträgers die Temperaturdifferenz zwischen entnommenem und infiltriertem Grundwasser maximal 5K betragen wird, </w:t>
      </w:r>
      <w:r w:rsidR="00292928">
        <w:rPr>
          <w:sz w:val="22"/>
          <w:szCs w:val="22"/>
        </w:rPr>
        <w:t>sind</w:t>
      </w:r>
      <w:r>
        <w:rPr>
          <w:sz w:val="22"/>
          <w:szCs w:val="22"/>
        </w:rPr>
        <w:t xml:space="preserve"> keine erheblichen nachteiligen Umweltauswirkungen in Bezug auf das Schutzgut Wasser zu erwarten.</w:t>
      </w:r>
      <w:r w:rsidR="00DB0D56">
        <w:rPr>
          <w:sz w:val="22"/>
          <w:szCs w:val="22"/>
        </w:rPr>
        <w:t xml:space="preserve"> Inwieweit langfristige schädigende Umweltauswirkungen eintreten werden, ist zurzeit nicht abschätzbar. Da das Änderungsvorhaben als Versuchsvorhaben</w:t>
      </w:r>
      <w:r w:rsidR="00657E8B">
        <w:rPr>
          <w:sz w:val="22"/>
          <w:szCs w:val="22"/>
        </w:rPr>
        <w:t xml:space="preserve"> nur bis zum 31.12.2022 befristet genehmigt werden wird, dient es auch der Erforschung von langfristigen nachteiligen Umweltauswirkungen.</w:t>
      </w:r>
      <w:r w:rsidR="00292928">
        <w:rPr>
          <w:sz w:val="22"/>
          <w:szCs w:val="22"/>
        </w:rPr>
        <w:t xml:space="preserve"> Mithin dient das Vorhaben</w:t>
      </w:r>
      <w:r w:rsidR="00E93B2E">
        <w:rPr>
          <w:sz w:val="22"/>
          <w:szCs w:val="22"/>
        </w:rPr>
        <w:t xml:space="preserve"> als solches</w:t>
      </w:r>
      <w:r w:rsidR="00292928">
        <w:rPr>
          <w:sz w:val="22"/>
          <w:szCs w:val="22"/>
        </w:rPr>
        <w:t xml:space="preserve"> der Feststellung der UVP-Pflicht.</w:t>
      </w:r>
    </w:p>
    <w:p w:rsidR="00E93B2E" w:rsidRDefault="00E93B2E" w:rsidP="00E93B2E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243F3">
        <w:rPr>
          <w:sz w:val="22"/>
          <w:szCs w:val="22"/>
        </w:rPr>
        <w:t>n Bezug auf das Schutzgut Fauna</w:t>
      </w:r>
      <w:r>
        <w:rPr>
          <w:sz w:val="22"/>
          <w:szCs w:val="22"/>
        </w:rPr>
        <w:t>, hier vor allem die Meio- und Mikrofauna,</w:t>
      </w:r>
      <w:r w:rsidRPr="00B243F3">
        <w:rPr>
          <w:sz w:val="22"/>
          <w:szCs w:val="22"/>
        </w:rPr>
        <w:t xml:space="preserve"> ist mit keinen erheblichen nachteiligen Umweltauswirkungen zu rechnen</w:t>
      </w:r>
      <w:r>
        <w:rPr>
          <w:sz w:val="22"/>
          <w:szCs w:val="22"/>
        </w:rPr>
        <w:t>, weil</w:t>
      </w:r>
      <w:r w:rsidRPr="00E93B2E">
        <w:rPr>
          <w:sz w:val="22"/>
          <w:szCs w:val="22"/>
        </w:rPr>
        <w:t xml:space="preserve"> </w:t>
      </w:r>
      <w:r w:rsidRPr="00B243F3">
        <w:rPr>
          <w:sz w:val="22"/>
          <w:szCs w:val="22"/>
        </w:rPr>
        <w:t>die Temperatur des infiltrierten Wassers entsprechend der Angaben des Vorhabenträgers maximal bei 16° C liegen wird.</w:t>
      </w:r>
    </w:p>
    <w:p w:rsidR="002A7EA9" w:rsidRDefault="002A7EA9" w:rsidP="002A7EA9">
      <w:pPr>
        <w:spacing w:after="120" w:line="240" w:lineRule="auto"/>
        <w:jc w:val="both"/>
        <w:rPr>
          <w:sz w:val="22"/>
          <w:szCs w:val="22"/>
        </w:rPr>
      </w:pPr>
      <w:r w:rsidRPr="00022689">
        <w:rPr>
          <w:sz w:val="22"/>
          <w:szCs w:val="22"/>
        </w:rPr>
        <w:t xml:space="preserve">Grundwassertiere haben wegen der generell niedrigen Temperaturen </w:t>
      </w:r>
      <w:r>
        <w:rPr>
          <w:sz w:val="22"/>
          <w:szCs w:val="22"/>
        </w:rPr>
        <w:t xml:space="preserve">des Grundwasserleiters von </w:t>
      </w:r>
      <w:r w:rsidRPr="00022689">
        <w:rPr>
          <w:sz w:val="22"/>
          <w:szCs w:val="22"/>
        </w:rPr>
        <w:t>10</w:t>
      </w:r>
      <w:r>
        <w:rPr>
          <w:sz w:val="22"/>
          <w:szCs w:val="22"/>
        </w:rPr>
        <w:t xml:space="preserve"> bis </w:t>
      </w:r>
      <w:r w:rsidRPr="00022689">
        <w:rPr>
          <w:sz w:val="22"/>
          <w:szCs w:val="22"/>
        </w:rPr>
        <w:t xml:space="preserve">12°C und der Nahrungsarmut einen sehr niedrigen Basisstoffwechsel und geringe </w:t>
      </w:r>
      <w:r w:rsidRPr="00022689">
        <w:rPr>
          <w:sz w:val="22"/>
          <w:szCs w:val="22"/>
        </w:rPr>
        <w:lastRenderedPageBreak/>
        <w:t>Reproduktionsraten.</w:t>
      </w:r>
      <w:r>
        <w:rPr>
          <w:sz w:val="22"/>
          <w:szCs w:val="22"/>
        </w:rPr>
        <w:t xml:space="preserve"> Höhere Temperaturen bedeuten für die meisten Grundwassertiere Stress. Studien belegen,</w:t>
      </w:r>
      <w:r w:rsidRPr="00022689">
        <w:rPr>
          <w:sz w:val="22"/>
          <w:szCs w:val="22"/>
        </w:rPr>
        <w:t xml:space="preserve"> dass </w:t>
      </w:r>
      <w:r w:rsidR="004F6375">
        <w:rPr>
          <w:sz w:val="22"/>
          <w:szCs w:val="22"/>
        </w:rPr>
        <w:t xml:space="preserve">erst </w:t>
      </w:r>
      <w:r w:rsidRPr="00022689">
        <w:rPr>
          <w:sz w:val="22"/>
          <w:szCs w:val="22"/>
        </w:rPr>
        <w:t>Grundw</w:t>
      </w:r>
      <w:r w:rsidR="004F6375">
        <w:rPr>
          <w:sz w:val="22"/>
          <w:szCs w:val="22"/>
        </w:rPr>
        <w:t>assertemperaturen von 20°C und mehr</w:t>
      </w:r>
      <w:r w:rsidRPr="00022689">
        <w:rPr>
          <w:sz w:val="22"/>
          <w:szCs w:val="22"/>
        </w:rPr>
        <w:t xml:space="preserve"> für verschiedene Vertreter der Grundwasserfauna letal sind.</w:t>
      </w:r>
    </w:p>
    <w:p w:rsidR="002A7EA9" w:rsidRDefault="002A7EA9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Von dem Vorhaben ist auch das Schutzgut Boden betroffen. Sofern </w:t>
      </w:r>
      <w:r w:rsidRPr="00A9535F">
        <w:rPr>
          <w:sz w:val="22"/>
          <w:szCs w:val="22"/>
        </w:rPr>
        <w:t xml:space="preserve">es </w:t>
      </w:r>
      <w:r>
        <w:rPr>
          <w:sz w:val="22"/>
          <w:szCs w:val="22"/>
        </w:rPr>
        <w:t xml:space="preserve">durch den Bau und den Betrieb </w:t>
      </w:r>
      <w:r w:rsidRPr="002C4C22">
        <w:rPr>
          <w:sz w:val="22"/>
          <w:szCs w:val="22"/>
        </w:rPr>
        <w:t xml:space="preserve">der Geothermieanlage zum Eintrag von Schmier- und Treibstoffen in den Boden kommen kann, ist vom Vorhabenträger sicherzustellen, dass dies durch entsprechende Vorkehrungen vermieden wird. Die Gefahr </w:t>
      </w:r>
      <w:r>
        <w:rPr>
          <w:sz w:val="22"/>
          <w:szCs w:val="22"/>
        </w:rPr>
        <w:t xml:space="preserve">eines Eintrags von bodenschädigenden Stoffen </w:t>
      </w:r>
      <w:r w:rsidRPr="002C4C22">
        <w:rPr>
          <w:sz w:val="22"/>
          <w:szCs w:val="22"/>
        </w:rPr>
        <w:t>ist im vorliegenden Fall gering.</w:t>
      </w:r>
      <w:r>
        <w:rPr>
          <w:sz w:val="22"/>
          <w:szCs w:val="22"/>
        </w:rPr>
        <w:t xml:space="preserve"> Daher kann das Änderungsvorhaben </w:t>
      </w:r>
      <w:r w:rsidR="007430B0">
        <w:rPr>
          <w:sz w:val="22"/>
          <w:szCs w:val="22"/>
        </w:rPr>
        <w:t xml:space="preserve">auch in diesem Punkt </w:t>
      </w:r>
      <w:r>
        <w:rPr>
          <w:sz w:val="22"/>
          <w:szCs w:val="22"/>
        </w:rPr>
        <w:t>keine erheblichen nachteiligen Umweltauswirkungen haben.</w:t>
      </w:r>
    </w:p>
    <w:p w:rsidR="002A7EA9" w:rsidRPr="008D1641" w:rsidRDefault="00BD1F53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Erhebliche nachteilige Umweltauswirkungen</w:t>
      </w:r>
      <w:r w:rsidR="002A7EA9">
        <w:rPr>
          <w:sz w:val="22"/>
          <w:szCs w:val="22"/>
        </w:rPr>
        <w:t xml:space="preserve"> </w:t>
      </w:r>
      <w:r w:rsidR="00BB68A7">
        <w:rPr>
          <w:sz w:val="22"/>
          <w:szCs w:val="22"/>
        </w:rPr>
        <w:t xml:space="preserve">für </w:t>
      </w:r>
      <w:r w:rsidR="002A7EA9">
        <w:rPr>
          <w:sz w:val="22"/>
          <w:szCs w:val="22"/>
        </w:rPr>
        <w:t xml:space="preserve">das Schutzgut Fläche </w:t>
      </w:r>
      <w:r>
        <w:rPr>
          <w:sz w:val="22"/>
          <w:szCs w:val="22"/>
        </w:rPr>
        <w:t>sind nicht zu erwarten, weil der Bau der</w:t>
      </w:r>
      <w:r w:rsidR="002A7EA9">
        <w:rPr>
          <w:sz w:val="22"/>
          <w:szCs w:val="22"/>
        </w:rPr>
        <w:t xml:space="preserve"> </w:t>
      </w:r>
      <w:r>
        <w:rPr>
          <w:sz w:val="22"/>
          <w:szCs w:val="22"/>
        </w:rPr>
        <w:t>neuen</w:t>
      </w:r>
      <w:r w:rsidR="002A7EA9">
        <w:rPr>
          <w:sz w:val="22"/>
          <w:szCs w:val="22"/>
        </w:rPr>
        <w:t xml:space="preserve"> Entnahme- und Schluckbrunnen </w:t>
      </w:r>
      <w:r>
        <w:rPr>
          <w:sz w:val="22"/>
          <w:szCs w:val="22"/>
        </w:rPr>
        <w:t>nur eine geänderte</w:t>
      </w:r>
      <w:r w:rsidR="002A7EA9">
        <w:rPr>
          <w:sz w:val="22"/>
          <w:szCs w:val="22"/>
        </w:rPr>
        <w:t xml:space="preserve"> Flächennutzung </w:t>
      </w:r>
      <w:r>
        <w:rPr>
          <w:sz w:val="22"/>
          <w:szCs w:val="22"/>
        </w:rPr>
        <w:t>darstellt.</w:t>
      </w:r>
    </w:p>
    <w:p w:rsidR="002A7EA9" w:rsidRDefault="004F6375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A7EA9">
        <w:rPr>
          <w:sz w:val="22"/>
          <w:szCs w:val="22"/>
        </w:rPr>
        <w:t>nerwartet</w:t>
      </w:r>
      <w:r>
        <w:rPr>
          <w:sz w:val="22"/>
          <w:szCs w:val="22"/>
        </w:rPr>
        <w:t>e</w:t>
      </w:r>
      <w:r w:rsidR="002A7EA9" w:rsidRPr="000D14BE">
        <w:rPr>
          <w:sz w:val="22"/>
          <w:szCs w:val="22"/>
        </w:rPr>
        <w:t xml:space="preserve"> Auswirkungen </w:t>
      </w:r>
      <w:r w:rsidR="002A7EA9">
        <w:rPr>
          <w:sz w:val="22"/>
          <w:szCs w:val="22"/>
        </w:rPr>
        <w:t>und</w:t>
      </w:r>
      <w:r w:rsidR="002A7EA9" w:rsidRPr="000D14BE">
        <w:rPr>
          <w:sz w:val="22"/>
          <w:szCs w:val="22"/>
        </w:rPr>
        <w:t xml:space="preserve"> Schadensfälle bei der Errichtung und dem Betrieb </w:t>
      </w:r>
      <w:r w:rsidR="0030654C">
        <w:rPr>
          <w:sz w:val="22"/>
          <w:szCs w:val="22"/>
        </w:rPr>
        <w:t>der geänderten</w:t>
      </w:r>
      <w:r w:rsidR="002A7EA9" w:rsidRPr="000D14BE">
        <w:rPr>
          <w:sz w:val="22"/>
          <w:szCs w:val="22"/>
        </w:rPr>
        <w:t xml:space="preserve"> Geothermieanlagen</w:t>
      </w:r>
      <w:r w:rsidR="002A7EA9" w:rsidRPr="0017416A">
        <w:t xml:space="preserve"> </w:t>
      </w:r>
      <w:r w:rsidR="0030654C">
        <w:rPr>
          <w:sz w:val="22"/>
          <w:szCs w:val="22"/>
        </w:rPr>
        <w:t xml:space="preserve">sind </w:t>
      </w:r>
      <w:r w:rsidR="00BB68A7">
        <w:rPr>
          <w:sz w:val="22"/>
          <w:szCs w:val="22"/>
        </w:rPr>
        <w:t xml:space="preserve">ebenfalls </w:t>
      </w:r>
      <w:r w:rsidR="0030654C">
        <w:rPr>
          <w:sz w:val="22"/>
          <w:szCs w:val="22"/>
        </w:rPr>
        <w:t>nicht zu erwarten</w:t>
      </w:r>
      <w:r w:rsidR="002A7EA9" w:rsidRPr="00BC6E21">
        <w:rPr>
          <w:sz w:val="22"/>
          <w:szCs w:val="22"/>
        </w:rPr>
        <w:t>.</w:t>
      </w:r>
    </w:p>
    <w:p w:rsidR="002A7EA9" w:rsidRPr="008D1641" w:rsidRDefault="0030654C" w:rsidP="002A7EA9">
      <w:pPr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A7EA9">
        <w:rPr>
          <w:sz w:val="22"/>
          <w:szCs w:val="22"/>
        </w:rPr>
        <w:t xml:space="preserve">m Ergebnis </w:t>
      </w:r>
      <w:r>
        <w:rPr>
          <w:sz w:val="22"/>
          <w:szCs w:val="22"/>
        </w:rPr>
        <w:t xml:space="preserve">besteht </w:t>
      </w:r>
      <w:r w:rsidR="002A7EA9" w:rsidRPr="008D1641">
        <w:rPr>
          <w:sz w:val="22"/>
          <w:szCs w:val="22"/>
        </w:rPr>
        <w:t>keine UVP-Pflicht</w:t>
      </w:r>
      <w:r w:rsidR="002A7EA9">
        <w:rPr>
          <w:sz w:val="22"/>
          <w:szCs w:val="22"/>
        </w:rPr>
        <w:t>.</w:t>
      </w:r>
    </w:p>
    <w:p w:rsidR="00036291" w:rsidRPr="0030654C" w:rsidRDefault="00036291" w:rsidP="00036291">
      <w:pPr>
        <w:pStyle w:val="Listenabsatz"/>
        <w:spacing w:after="120" w:line="240" w:lineRule="auto"/>
        <w:ind w:left="0"/>
        <w:contextualSpacing w:val="0"/>
        <w:jc w:val="both"/>
        <w:rPr>
          <w:sz w:val="22"/>
          <w:szCs w:val="22"/>
        </w:rPr>
      </w:pPr>
      <w:r w:rsidRPr="000555ED">
        <w:rPr>
          <w:sz w:val="22"/>
          <w:szCs w:val="22"/>
        </w:rPr>
        <w:t>Die Feststellung</w:t>
      </w:r>
      <w:r>
        <w:rPr>
          <w:sz w:val="22"/>
          <w:szCs w:val="22"/>
        </w:rPr>
        <w:t xml:space="preserve">, dass für das </w:t>
      </w:r>
      <w:r w:rsidRPr="0030654C">
        <w:rPr>
          <w:sz w:val="22"/>
          <w:szCs w:val="22"/>
        </w:rPr>
        <w:t xml:space="preserve">geplante Vorhaben keine UVP-Pflicht besteht, wird hiermit gemäß § 5 Absatz 2 UVPG bekannt gegeben. Diese Feststellung ist nicht selbstständig anfechtbar. </w:t>
      </w:r>
      <w:r w:rsidR="008F0E81">
        <w:rPr>
          <w:sz w:val="22"/>
          <w:szCs w:val="22"/>
        </w:rPr>
        <w:t>Beruht</w:t>
      </w:r>
      <w:r w:rsidR="002A7EA9" w:rsidRPr="0030654C">
        <w:rPr>
          <w:sz w:val="22"/>
          <w:szCs w:val="22"/>
        </w:rPr>
        <w:t xml:space="preserve"> </w:t>
      </w:r>
      <w:r w:rsidRPr="0030654C">
        <w:rPr>
          <w:sz w:val="22"/>
          <w:szCs w:val="22"/>
        </w:rPr>
        <w:t>die Feststellung auf einer Vorprüfung</w:t>
      </w:r>
      <w:r w:rsidR="002A7EA9" w:rsidRPr="0030654C">
        <w:rPr>
          <w:sz w:val="22"/>
          <w:szCs w:val="22"/>
        </w:rPr>
        <w:t xml:space="preserve">, </w:t>
      </w:r>
      <w:r w:rsidR="008F0E81">
        <w:rPr>
          <w:sz w:val="22"/>
          <w:szCs w:val="22"/>
        </w:rPr>
        <w:t xml:space="preserve">so </w:t>
      </w:r>
      <w:r w:rsidR="00BD1F53">
        <w:rPr>
          <w:sz w:val="22"/>
          <w:szCs w:val="22"/>
        </w:rPr>
        <w:t>ist</w:t>
      </w:r>
      <w:r w:rsidR="002A7EA9" w:rsidRPr="0030654C">
        <w:rPr>
          <w:sz w:val="22"/>
          <w:szCs w:val="22"/>
        </w:rPr>
        <w:t xml:space="preserve"> </w:t>
      </w:r>
      <w:r w:rsidRPr="0030654C">
        <w:rPr>
          <w:sz w:val="22"/>
          <w:szCs w:val="22"/>
        </w:rPr>
        <w:t xml:space="preserve">die Einschätzung der zuständigen Behörde in einem gerichtlichen Verfahren betreffend die Zulassungsentscheidung nur daraufhin zu überprüfen, ob die Vorprüfung entsprechend den Vorgaben des § 7 UVPG durchgeführt worden </w:t>
      </w:r>
      <w:r w:rsidR="008F0E81">
        <w:rPr>
          <w:sz w:val="22"/>
          <w:szCs w:val="22"/>
        </w:rPr>
        <w:t xml:space="preserve">ist </w:t>
      </w:r>
      <w:r w:rsidRPr="0030654C">
        <w:rPr>
          <w:sz w:val="22"/>
          <w:szCs w:val="22"/>
        </w:rPr>
        <w:t>und das Ergebnis nachvollziehbar ist. Die Übereinstimmung des Vorhabens mit dem Fachrecht wird im Genehmigungsverfahren überprüft.</w:t>
      </w:r>
    </w:p>
    <w:p w:rsidR="00BC4ADC" w:rsidRPr="0030654C" w:rsidRDefault="00BC4ADC" w:rsidP="00650410">
      <w:pPr>
        <w:pStyle w:val="Listenabsatz"/>
        <w:spacing w:after="0" w:line="240" w:lineRule="auto"/>
        <w:ind w:left="0"/>
        <w:jc w:val="both"/>
        <w:rPr>
          <w:sz w:val="22"/>
          <w:szCs w:val="22"/>
        </w:rPr>
      </w:pPr>
      <w:r w:rsidRPr="0030654C">
        <w:rPr>
          <w:sz w:val="22"/>
          <w:szCs w:val="22"/>
        </w:rPr>
        <w:t>Nähere Informationen können beim Landratsamt Neuburg-Schrobenhausen, Platz der Deutschen Einheit 1, Zimmer 2</w:t>
      </w:r>
      <w:r w:rsidR="002A7EA9" w:rsidRPr="0030654C">
        <w:rPr>
          <w:sz w:val="22"/>
          <w:szCs w:val="22"/>
        </w:rPr>
        <w:t>81</w:t>
      </w:r>
      <w:r w:rsidRPr="0030654C">
        <w:rPr>
          <w:sz w:val="22"/>
          <w:szCs w:val="22"/>
        </w:rPr>
        <w:t>, 86633 Neuburg a.</w:t>
      </w:r>
      <w:r w:rsidR="000003FC" w:rsidRPr="0030654C">
        <w:rPr>
          <w:sz w:val="22"/>
          <w:szCs w:val="22"/>
        </w:rPr>
        <w:t xml:space="preserve"> </w:t>
      </w:r>
      <w:r w:rsidRPr="0030654C">
        <w:rPr>
          <w:sz w:val="22"/>
          <w:szCs w:val="22"/>
        </w:rPr>
        <w:t xml:space="preserve">d. Donau (Tel. 0 84 31 / 57 </w:t>
      </w:r>
      <w:r w:rsidR="006F2A7D" w:rsidRPr="0030654C">
        <w:rPr>
          <w:sz w:val="22"/>
          <w:szCs w:val="22"/>
        </w:rPr>
        <w:t xml:space="preserve">- </w:t>
      </w:r>
      <w:r w:rsidR="003C0AA4" w:rsidRPr="0030654C">
        <w:rPr>
          <w:sz w:val="22"/>
          <w:szCs w:val="22"/>
        </w:rPr>
        <w:t>2</w:t>
      </w:r>
      <w:r w:rsidR="002A7EA9" w:rsidRPr="0030654C">
        <w:rPr>
          <w:sz w:val="22"/>
          <w:szCs w:val="22"/>
        </w:rPr>
        <w:t>50</w:t>
      </w:r>
      <w:r w:rsidRPr="0030654C">
        <w:rPr>
          <w:sz w:val="22"/>
          <w:szCs w:val="22"/>
        </w:rPr>
        <w:t>) eingeholt werden.</w:t>
      </w:r>
    </w:p>
    <w:p w:rsidR="00992D0D" w:rsidRPr="0030654C" w:rsidRDefault="00BC4ADC" w:rsidP="00992D0D">
      <w:pPr>
        <w:pStyle w:val="Listenabsatz"/>
        <w:spacing w:after="0" w:line="240" w:lineRule="auto"/>
        <w:ind w:left="0"/>
        <w:contextualSpacing w:val="0"/>
        <w:jc w:val="both"/>
        <w:rPr>
          <w:sz w:val="22"/>
          <w:szCs w:val="22"/>
        </w:rPr>
      </w:pPr>
      <w:r w:rsidRPr="0030654C">
        <w:rPr>
          <w:sz w:val="22"/>
          <w:szCs w:val="22"/>
        </w:rPr>
        <w:t xml:space="preserve">Diese Bekanntmachung finden Sie auch </w:t>
      </w:r>
      <w:r w:rsidR="00992D0D" w:rsidRPr="0030654C">
        <w:rPr>
          <w:sz w:val="22"/>
          <w:szCs w:val="22"/>
        </w:rPr>
        <w:t>im UVP-Portal der Länder unter www.uvp-verbund.de</w:t>
      </w:r>
    </w:p>
    <w:p w:rsidR="000003FC" w:rsidRPr="0030654C" w:rsidRDefault="00992D0D" w:rsidP="00650410">
      <w:pPr>
        <w:pStyle w:val="Listenabsatz"/>
        <w:spacing w:after="120" w:line="240" w:lineRule="auto"/>
        <w:ind w:left="0"/>
        <w:contextualSpacing w:val="0"/>
        <w:jc w:val="both"/>
        <w:rPr>
          <w:sz w:val="22"/>
          <w:szCs w:val="22"/>
        </w:rPr>
      </w:pPr>
      <w:r w:rsidRPr="0030654C">
        <w:rPr>
          <w:sz w:val="22"/>
          <w:szCs w:val="22"/>
        </w:rPr>
        <w:t xml:space="preserve">und </w:t>
      </w:r>
      <w:r w:rsidR="00BC4ADC" w:rsidRPr="0030654C">
        <w:rPr>
          <w:sz w:val="22"/>
          <w:szCs w:val="22"/>
        </w:rPr>
        <w:t xml:space="preserve">auf der </w:t>
      </w:r>
      <w:r w:rsidR="000003FC" w:rsidRPr="0030654C">
        <w:rPr>
          <w:sz w:val="22"/>
          <w:szCs w:val="22"/>
        </w:rPr>
        <w:t>Internetseit</w:t>
      </w:r>
      <w:r w:rsidR="00BC4ADC" w:rsidRPr="0030654C">
        <w:rPr>
          <w:sz w:val="22"/>
          <w:szCs w:val="22"/>
        </w:rPr>
        <w:t>e des Landratsamts Neuburg-Schrobenh</w:t>
      </w:r>
      <w:r w:rsidR="000003FC" w:rsidRPr="0030654C">
        <w:rPr>
          <w:sz w:val="22"/>
          <w:szCs w:val="22"/>
        </w:rPr>
        <w:t>ausen</w:t>
      </w:r>
      <w:r w:rsidR="00AB4D7C" w:rsidRPr="0030654C">
        <w:rPr>
          <w:sz w:val="22"/>
          <w:szCs w:val="22"/>
        </w:rPr>
        <w:t xml:space="preserve"> unter</w:t>
      </w:r>
    </w:p>
    <w:p w:rsidR="00A24180" w:rsidRPr="0030654C" w:rsidRDefault="008F0E81" w:rsidP="00992D0D">
      <w:pPr>
        <w:pStyle w:val="Listenabsatz"/>
        <w:spacing w:after="0" w:line="24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https://</w:t>
      </w:r>
      <w:r w:rsidR="00BC4ADC" w:rsidRPr="0030654C">
        <w:rPr>
          <w:sz w:val="22"/>
          <w:szCs w:val="22"/>
        </w:rPr>
        <w:t>www.neuburg-schrobenhaus</w:t>
      </w:r>
      <w:r w:rsidR="000003FC" w:rsidRPr="0030654C">
        <w:rPr>
          <w:sz w:val="22"/>
          <w:szCs w:val="22"/>
        </w:rPr>
        <w:t>en.de/Amtliche-Bekanntmachungen</w:t>
      </w:r>
      <w:r w:rsidR="00B51554" w:rsidRPr="0030654C">
        <w:rPr>
          <w:sz w:val="22"/>
          <w:szCs w:val="22"/>
        </w:rPr>
        <w:t>.</w:t>
      </w:r>
    </w:p>
    <w:p w:rsidR="000003FC" w:rsidRPr="0030654C" w:rsidRDefault="000003FC" w:rsidP="00650410">
      <w:pPr>
        <w:spacing w:after="0" w:line="360" w:lineRule="auto"/>
        <w:jc w:val="both"/>
        <w:rPr>
          <w:sz w:val="22"/>
          <w:szCs w:val="22"/>
        </w:rPr>
      </w:pPr>
    </w:p>
    <w:p w:rsidR="000003FC" w:rsidRPr="0030654C" w:rsidRDefault="000003FC" w:rsidP="00650410">
      <w:pPr>
        <w:spacing w:after="0" w:line="360" w:lineRule="auto"/>
        <w:ind w:left="142"/>
        <w:jc w:val="both"/>
        <w:rPr>
          <w:sz w:val="22"/>
          <w:szCs w:val="22"/>
        </w:rPr>
      </w:pPr>
      <w:r w:rsidRPr="0030654C">
        <w:rPr>
          <w:sz w:val="22"/>
          <w:szCs w:val="22"/>
        </w:rPr>
        <w:t xml:space="preserve">Neuburg a. d. Donau, </w:t>
      </w:r>
      <w:r w:rsidR="008F0E81">
        <w:rPr>
          <w:sz w:val="22"/>
          <w:szCs w:val="22"/>
        </w:rPr>
        <w:t>06</w:t>
      </w:r>
      <w:r w:rsidR="002A7EA9" w:rsidRPr="0030654C">
        <w:rPr>
          <w:sz w:val="22"/>
          <w:szCs w:val="22"/>
        </w:rPr>
        <w:t>.0</w:t>
      </w:r>
      <w:r w:rsidR="008F0E81">
        <w:rPr>
          <w:sz w:val="22"/>
          <w:szCs w:val="22"/>
        </w:rPr>
        <w:t>2</w:t>
      </w:r>
      <w:r w:rsidR="001021C0" w:rsidRPr="0030654C">
        <w:rPr>
          <w:sz w:val="22"/>
          <w:szCs w:val="22"/>
        </w:rPr>
        <w:t>.20</w:t>
      </w:r>
      <w:r w:rsidR="00896111" w:rsidRPr="0030654C">
        <w:rPr>
          <w:sz w:val="22"/>
          <w:szCs w:val="22"/>
        </w:rPr>
        <w:t>20</w:t>
      </w:r>
    </w:p>
    <w:p w:rsidR="00BC4ADC" w:rsidRPr="0030654C" w:rsidRDefault="000003FC" w:rsidP="00650410">
      <w:pPr>
        <w:spacing w:after="0" w:line="360" w:lineRule="auto"/>
        <w:ind w:left="1985"/>
        <w:jc w:val="both"/>
        <w:rPr>
          <w:sz w:val="22"/>
          <w:szCs w:val="22"/>
        </w:rPr>
      </w:pPr>
      <w:r w:rsidRPr="0030654C">
        <w:rPr>
          <w:sz w:val="22"/>
          <w:szCs w:val="22"/>
        </w:rPr>
        <w:t>Landratsamt Neuburg-Schrobenhausen</w:t>
      </w:r>
    </w:p>
    <w:p w:rsidR="007F13F2" w:rsidRPr="0030654C" w:rsidRDefault="007F13F2" w:rsidP="00650410">
      <w:pPr>
        <w:pStyle w:val="Listenabsatz"/>
        <w:spacing w:after="0" w:line="360" w:lineRule="auto"/>
        <w:ind w:left="426"/>
        <w:jc w:val="both"/>
        <w:rPr>
          <w:sz w:val="22"/>
          <w:szCs w:val="22"/>
        </w:rPr>
      </w:pPr>
    </w:p>
    <w:p w:rsidR="00DB715A" w:rsidRPr="0030654C" w:rsidRDefault="002A7EA9" w:rsidP="00DB715A">
      <w:pPr>
        <w:pStyle w:val="Listenabsatz"/>
        <w:spacing w:after="0" w:line="360" w:lineRule="auto"/>
        <w:ind w:left="3402"/>
        <w:jc w:val="both"/>
        <w:rPr>
          <w:spacing w:val="80"/>
          <w:sz w:val="22"/>
          <w:szCs w:val="22"/>
        </w:rPr>
      </w:pPr>
      <w:r w:rsidRPr="0030654C">
        <w:rPr>
          <w:spacing w:val="80"/>
          <w:sz w:val="22"/>
          <w:szCs w:val="22"/>
        </w:rPr>
        <w:t>Dick</w:t>
      </w:r>
    </w:p>
    <w:p w:rsidR="00A24180" w:rsidRDefault="00BC4ADC" w:rsidP="00650410">
      <w:pPr>
        <w:pStyle w:val="Listenabsatz"/>
        <w:spacing w:after="0" w:line="360" w:lineRule="auto"/>
        <w:ind w:left="3119"/>
        <w:jc w:val="both"/>
        <w:rPr>
          <w:sz w:val="22"/>
          <w:szCs w:val="22"/>
        </w:rPr>
      </w:pPr>
      <w:r w:rsidRPr="0030654C">
        <w:rPr>
          <w:sz w:val="22"/>
          <w:szCs w:val="22"/>
        </w:rPr>
        <w:t>Regierungsr</w:t>
      </w:r>
      <w:r w:rsidR="002A7EA9" w:rsidRPr="0030654C">
        <w:rPr>
          <w:sz w:val="22"/>
          <w:szCs w:val="22"/>
        </w:rPr>
        <w:t>at</w:t>
      </w:r>
    </w:p>
    <w:sectPr w:rsidR="00A241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6F" w:rsidRDefault="0095596F" w:rsidP="00CC4F02">
      <w:pPr>
        <w:spacing w:after="0" w:line="240" w:lineRule="auto"/>
      </w:pPr>
      <w:r>
        <w:separator/>
      </w:r>
    </w:p>
  </w:endnote>
  <w:endnote w:type="continuationSeparator" w:id="0">
    <w:p w:rsidR="0095596F" w:rsidRDefault="0095596F" w:rsidP="00CC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A4" w:rsidRPr="003C0AA4" w:rsidRDefault="003C0AA4" w:rsidP="003C0AA4">
    <w:pPr>
      <w:pStyle w:val="Fuzeile"/>
      <w:jc w:val="center"/>
      <w:rPr>
        <w:sz w:val="18"/>
        <w:szCs w:val="18"/>
      </w:rPr>
    </w:pPr>
    <w:r w:rsidRPr="003C0AA4">
      <w:rPr>
        <w:sz w:val="18"/>
        <w:szCs w:val="18"/>
      </w:rPr>
      <w:t xml:space="preserve">Seite | </w:t>
    </w:r>
    <w:r w:rsidRPr="003C0AA4">
      <w:rPr>
        <w:sz w:val="18"/>
        <w:szCs w:val="18"/>
      </w:rPr>
      <w:fldChar w:fldCharType="begin"/>
    </w:r>
    <w:r w:rsidRPr="003C0AA4">
      <w:rPr>
        <w:sz w:val="18"/>
        <w:szCs w:val="18"/>
      </w:rPr>
      <w:instrText>PAGE   \* MERGEFORMAT</w:instrText>
    </w:r>
    <w:r w:rsidRPr="003C0AA4">
      <w:rPr>
        <w:sz w:val="18"/>
        <w:szCs w:val="18"/>
      </w:rPr>
      <w:fldChar w:fldCharType="separate"/>
    </w:r>
    <w:r w:rsidR="008F0E81">
      <w:rPr>
        <w:noProof/>
        <w:sz w:val="18"/>
        <w:szCs w:val="18"/>
      </w:rPr>
      <w:t>2</w:t>
    </w:r>
    <w:r w:rsidRPr="003C0AA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6F" w:rsidRDefault="0095596F" w:rsidP="00CC4F02">
      <w:pPr>
        <w:spacing w:after="0" w:line="240" w:lineRule="auto"/>
      </w:pPr>
      <w:r>
        <w:separator/>
      </w:r>
    </w:p>
  </w:footnote>
  <w:footnote w:type="continuationSeparator" w:id="0">
    <w:p w:rsidR="0095596F" w:rsidRDefault="0095596F" w:rsidP="00CC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02" w:rsidRPr="00776894" w:rsidRDefault="000F1AD6" w:rsidP="00CC4F02">
    <w:pPr>
      <w:pStyle w:val="Kopfzeile"/>
      <w:jc w:val="center"/>
      <w:rPr>
        <w:b/>
        <w:caps/>
        <w:spacing w:val="54"/>
        <w:sz w:val="32"/>
        <w:szCs w:val="32"/>
      </w:rPr>
    </w:pPr>
    <w:r>
      <w:rPr>
        <w:b/>
        <w:caps/>
        <w:spacing w:val="54"/>
        <w:sz w:val="32"/>
        <w:szCs w:val="32"/>
      </w:rPr>
      <w:t>BEKANNTMACHUNG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0DA"/>
    <w:multiLevelType w:val="hybridMultilevel"/>
    <w:tmpl w:val="46ACA4AC"/>
    <w:lvl w:ilvl="0" w:tplc="04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11B29"/>
    <w:multiLevelType w:val="hybridMultilevel"/>
    <w:tmpl w:val="746CF3A6"/>
    <w:lvl w:ilvl="0" w:tplc="BDC49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A365E"/>
    <w:multiLevelType w:val="singleLevel"/>
    <w:tmpl w:val="D36E9E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02"/>
    <w:rsid w:val="000003FC"/>
    <w:rsid w:val="00020906"/>
    <w:rsid w:val="00036291"/>
    <w:rsid w:val="000A12EE"/>
    <w:rsid w:val="000A762D"/>
    <w:rsid w:val="000C1C7F"/>
    <w:rsid w:val="000F1AD6"/>
    <w:rsid w:val="0010124C"/>
    <w:rsid w:val="001021C0"/>
    <w:rsid w:val="00112C36"/>
    <w:rsid w:val="0017025C"/>
    <w:rsid w:val="00177C84"/>
    <w:rsid w:val="00180F09"/>
    <w:rsid w:val="001822EF"/>
    <w:rsid w:val="001F400B"/>
    <w:rsid w:val="002813FE"/>
    <w:rsid w:val="00292928"/>
    <w:rsid w:val="002A7EA9"/>
    <w:rsid w:val="002C4F19"/>
    <w:rsid w:val="0030654C"/>
    <w:rsid w:val="00311E1A"/>
    <w:rsid w:val="003A679A"/>
    <w:rsid w:val="003C0AA4"/>
    <w:rsid w:val="003C2D4C"/>
    <w:rsid w:val="003E0E60"/>
    <w:rsid w:val="00412328"/>
    <w:rsid w:val="00427D15"/>
    <w:rsid w:val="00471700"/>
    <w:rsid w:val="004F6375"/>
    <w:rsid w:val="00512EBD"/>
    <w:rsid w:val="00522357"/>
    <w:rsid w:val="00527076"/>
    <w:rsid w:val="0053517C"/>
    <w:rsid w:val="005A66E3"/>
    <w:rsid w:val="005F31AC"/>
    <w:rsid w:val="006274F9"/>
    <w:rsid w:val="00650410"/>
    <w:rsid w:val="00657E8B"/>
    <w:rsid w:val="006B04CB"/>
    <w:rsid w:val="006D15AD"/>
    <w:rsid w:val="006F2A7D"/>
    <w:rsid w:val="007430B0"/>
    <w:rsid w:val="00776894"/>
    <w:rsid w:val="007A1DD1"/>
    <w:rsid w:val="007F13F2"/>
    <w:rsid w:val="00824716"/>
    <w:rsid w:val="00896111"/>
    <w:rsid w:val="008F0E81"/>
    <w:rsid w:val="0095596F"/>
    <w:rsid w:val="00992D0D"/>
    <w:rsid w:val="00A24180"/>
    <w:rsid w:val="00AB4D7C"/>
    <w:rsid w:val="00AD5901"/>
    <w:rsid w:val="00B51554"/>
    <w:rsid w:val="00B53CEA"/>
    <w:rsid w:val="00B7298A"/>
    <w:rsid w:val="00BB68A7"/>
    <w:rsid w:val="00BC4ADC"/>
    <w:rsid w:val="00BD1F53"/>
    <w:rsid w:val="00C06BF5"/>
    <w:rsid w:val="00C16FB6"/>
    <w:rsid w:val="00C8178F"/>
    <w:rsid w:val="00CA1CA6"/>
    <w:rsid w:val="00CC4F02"/>
    <w:rsid w:val="00DB0D56"/>
    <w:rsid w:val="00DB715A"/>
    <w:rsid w:val="00E44D87"/>
    <w:rsid w:val="00E93B2E"/>
    <w:rsid w:val="00EA46EF"/>
    <w:rsid w:val="00EB248E"/>
    <w:rsid w:val="00F27996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8585C"/>
  <w15:chartTrackingRefBased/>
  <w15:docId w15:val="{8BDDF7B0-5FCE-4FC8-8314-156BFBF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EBD"/>
    <w:pPr>
      <w:widowControl w:val="0"/>
    </w:pPr>
  </w:style>
  <w:style w:type="paragraph" w:styleId="berschrift2">
    <w:name w:val="heading 2"/>
    <w:basedOn w:val="Standard"/>
    <w:next w:val="Standard"/>
    <w:link w:val="berschrift2Zchn"/>
    <w:qFormat/>
    <w:rsid w:val="00512EBD"/>
    <w:pPr>
      <w:keepNext/>
      <w:spacing w:after="0" w:line="360" w:lineRule="auto"/>
      <w:jc w:val="center"/>
      <w:outlineLvl w:val="1"/>
    </w:pPr>
    <w:rPr>
      <w:rFonts w:eastAsia="Times New Roman" w:cs="Times New Roman"/>
      <w:b/>
      <w:sz w:val="28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6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512EBD"/>
    <w:rPr>
      <w:rFonts w:eastAsia="Times New Roman" w:cs="Times New Roman"/>
      <w:b/>
      <w:sz w:val="28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512EBD"/>
    <w:pPr>
      <w:spacing w:after="0" w:line="36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2EBD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12EBD"/>
    <w:pPr>
      <w:tabs>
        <w:tab w:val="center" w:pos="4536"/>
        <w:tab w:val="right" w:pos="9072"/>
      </w:tabs>
      <w:spacing w:after="0" w:line="36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512EBD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512EBD"/>
  </w:style>
  <w:style w:type="paragraph" w:styleId="Titel">
    <w:name w:val="Title"/>
    <w:basedOn w:val="Standard"/>
    <w:link w:val="TitelZchn"/>
    <w:qFormat/>
    <w:rsid w:val="00512EBD"/>
    <w:pPr>
      <w:spacing w:after="0" w:line="240" w:lineRule="auto"/>
      <w:ind w:right="567"/>
      <w:jc w:val="center"/>
    </w:pPr>
    <w:rPr>
      <w:rFonts w:eastAsia="Times New Roman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512EBD"/>
    <w:rPr>
      <w:rFonts w:eastAsia="Times New Roman" w:cs="Times New Roman"/>
      <w:b/>
      <w:sz w:val="28"/>
      <w:szCs w:val="20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512EB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F02"/>
  </w:style>
  <w:style w:type="paragraph" w:styleId="Listenabsatz">
    <w:name w:val="List Paragraph"/>
    <w:basedOn w:val="Standard"/>
    <w:uiPriority w:val="34"/>
    <w:qFormat/>
    <w:rsid w:val="0017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D3B0-CD42-44EA-BB4E-BA4005ED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Gramsch André Michael</dc:creator>
  <cp:keywords/>
  <dc:description/>
  <cp:lastModifiedBy>Gramsch André Michael</cp:lastModifiedBy>
  <cp:revision>2</cp:revision>
  <cp:lastPrinted>2020-02-04T13:09:00Z</cp:lastPrinted>
  <dcterms:created xsi:type="dcterms:W3CDTF">2020-02-04T13:09:00Z</dcterms:created>
  <dcterms:modified xsi:type="dcterms:W3CDTF">2020-02-04T13:09:00Z</dcterms:modified>
</cp:coreProperties>
</file>