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850"/>
        <w:tblW w:w="9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4749"/>
      </w:tblGrid>
      <w:tr w:rsidR="00477A50" w:rsidTr="00C95AC9">
        <w:trPr>
          <w:cantSplit/>
          <w:trHeight w:hRule="exact" w:val="1077"/>
        </w:trPr>
        <w:tc>
          <w:tcPr>
            <w:tcW w:w="9995" w:type="dxa"/>
            <w:gridSpan w:val="2"/>
          </w:tcPr>
          <w:p w:rsidR="00477A50" w:rsidRDefault="00477A50" w:rsidP="00C95AC9">
            <w:pPr>
              <w:pStyle w:val="berschrift1"/>
              <w:jc w:val="both"/>
              <w:rPr>
                <w:smallCaps/>
                <w:sz w:val="42"/>
              </w:rPr>
            </w:pPr>
            <w:r>
              <w:rPr>
                <w:smallCaps/>
                <w:sz w:val="42"/>
              </w:rPr>
              <w:t>Regierung von Mittelfranken</w:t>
            </w:r>
          </w:p>
          <w:p w:rsidR="00477A50" w:rsidRDefault="00477A50" w:rsidP="00C95AC9">
            <w:pPr>
              <w:tabs>
                <w:tab w:val="left" w:pos="8074"/>
              </w:tabs>
              <w:rPr>
                <w:sz w:val="8"/>
              </w:rPr>
            </w:pPr>
          </w:p>
          <w:p w:rsidR="00477A50" w:rsidRDefault="00477A50" w:rsidP="00C95AC9">
            <w:pPr>
              <w:tabs>
                <w:tab w:val="center" w:pos="2968"/>
              </w:tabs>
              <w:spacing w:line="200" w:lineRule="exact"/>
            </w:pPr>
            <w:r>
              <w:tab/>
            </w:r>
            <w:r>
              <w:fldChar w:fldCharType="begin">
                <w:ffData>
                  <w:name w:val="Amt"/>
                  <w:enabled/>
                  <w:calcOnExit w:val="0"/>
                  <w:textInput>
                    <w:maxLength w:val="1024"/>
                  </w:textInput>
                </w:ffData>
              </w:fldChar>
            </w:r>
            <w:bookmarkStart w:id="0" w:name="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77A50" w:rsidTr="00C95AC9">
        <w:trPr>
          <w:gridAfter w:val="1"/>
          <w:wAfter w:w="4749" w:type="dxa"/>
          <w:trHeight w:hRule="exact" w:val="284"/>
        </w:trPr>
        <w:tc>
          <w:tcPr>
            <w:tcW w:w="5246" w:type="dxa"/>
          </w:tcPr>
          <w:p w:rsidR="00477A50" w:rsidRDefault="00477A50" w:rsidP="00C95AC9">
            <w:pPr>
              <w:tabs>
                <w:tab w:val="left" w:pos="823"/>
              </w:tabs>
            </w:pPr>
          </w:p>
        </w:tc>
      </w:tr>
    </w:tbl>
    <w:p w:rsidR="00BC69B4" w:rsidRDefault="003A04F0">
      <w:r>
        <w:t>RMF-SG</w:t>
      </w:r>
      <w:r w:rsidR="00492CE9">
        <w:t>55.1</w:t>
      </w:r>
      <w:r w:rsidR="001363E4">
        <w:t>-8711-8-2-</w:t>
      </w:r>
      <w:r w:rsidR="009B5FE7">
        <w:t>61</w:t>
      </w:r>
    </w:p>
    <w:p w:rsidR="00492CE9" w:rsidRDefault="00492CE9"/>
    <w:p w:rsidR="00747B65" w:rsidRPr="00747B65" w:rsidRDefault="00747B65" w:rsidP="00747B65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492CE9" w:rsidRDefault="009B5FE7" w:rsidP="00745FCA">
      <w:pPr>
        <w:ind w:right="141"/>
        <w:jc w:val="both"/>
      </w:pPr>
      <w:r>
        <w:rPr>
          <w:rFonts w:cs="Arial"/>
          <w:color w:val="000000"/>
          <w:szCs w:val="22"/>
        </w:rPr>
        <w:t xml:space="preserve">Öffentliche Bekanntgabe </w:t>
      </w:r>
      <w:r w:rsidR="00E67F71">
        <w:rPr>
          <w:rFonts w:cs="Arial"/>
          <w:color w:val="000000"/>
          <w:szCs w:val="22"/>
        </w:rPr>
        <w:t>der</w:t>
      </w:r>
      <w:r>
        <w:rPr>
          <w:rFonts w:cs="Arial"/>
          <w:color w:val="000000"/>
          <w:szCs w:val="22"/>
        </w:rPr>
        <w:t xml:space="preserve"> </w:t>
      </w:r>
      <w:r w:rsidR="00747B65" w:rsidRPr="00747B65">
        <w:rPr>
          <w:rFonts w:cs="Arial"/>
          <w:color w:val="000000"/>
          <w:szCs w:val="22"/>
        </w:rPr>
        <w:t>Feststellung des Unterbleibens einer Umweltverträglichkeitsprüfung</w:t>
      </w:r>
      <w:r>
        <w:rPr>
          <w:rFonts w:cs="Arial"/>
          <w:color w:val="000000"/>
          <w:szCs w:val="22"/>
        </w:rPr>
        <w:t xml:space="preserve"> gemäß § 5 UVPG</w:t>
      </w:r>
      <w:r w:rsidR="00747B65" w:rsidRPr="00747B65">
        <w:rPr>
          <w:rFonts w:cs="Arial"/>
          <w:color w:val="000000"/>
          <w:szCs w:val="22"/>
        </w:rPr>
        <w:t xml:space="preserve"> für</w:t>
      </w:r>
      <w:r w:rsidR="00747B65">
        <w:rPr>
          <w:rFonts w:cs="Arial"/>
          <w:color w:val="000000"/>
          <w:szCs w:val="22"/>
        </w:rPr>
        <w:t xml:space="preserve"> die Erweiterung des Heizwerks Langwasser um ein Gasmotoren-Heizkraftwerk</w:t>
      </w:r>
      <w:r>
        <w:rPr>
          <w:rFonts w:cs="Arial"/>
          <w:color w:val="000000"/>
          <w:szCs w:val="22"/>
        </w:rPr>
        <w:t>, Nürnberg</w:t>
      </w:r>
    </w:p>
    <w:p w:rsidR="00492CE9" w:rsidRDefault="00492CE9" w:rsidP="00745FCA">
      <w:pPr>
        <w:ind w:right="141"/>
        <w:jc w:val="both"/>
      </w:pPr>
    </w:p>
    <w:p w:rsidR="00747B65" w:rsidRDefault="00747B65" w:rsidP="00745FCA">
      <w:pPr>
        <w:ind w:right="141"/>
        <w:jc w:val="both"/>
      </w:pPr>
    </w:p>
    <w:p w:rsidR="00747B65" w:rsidRDefault="00747B65" w:rsidP="00745FCA">
      <w:pPr>
        <w:autoSpaceDE w:val="0"/>
        <w:autoSpaceDN w:val="0"/>
        <w:adjustRightInd w:val="0"/>
        <w:ind w:right="141"/>
        <w:jc w:val="both"/>
        <w:rPr>
          <w:rFonts w:cs="Arial"/>
          <w:b/>
          <w:bCs/>
          <w:color w:val="000000"/>
          <w:szCs w:val="22"/>
        </w:rPr>
      </w:pPr>
    </w:p>
    <w:p w:rsidR="009B5FE7" w:rsidRDefault="00747B65" w:rsidP="00745FCA">
      <w:pPr>
        <w:ind w:right="141"/>
        <w:jc w:val="both"/>
        <w:rPr>
          <w:rFonts w:cs="Arial"/>
          <w:szCs w:val="22"/>
        </w:rPr>
      </w:pPr>
      <w:r w:rsidRPr="009B5FE7">
        <w:rPr>
          <w:rFonts w:cs="Arial"/>
          <w:color w:val="000000"/>
          <w:szCs w:val="22"/>
        </w:rPr>
        <w:t xml:space="preserve">Die </w:t>
      </w:r>
      <w:r w:rsidR="00A11D69" w:rsidRPr="009B5FE7">
        <w:rPr>
          <w:rFonts w:cs="Arial"/>
          <w:color w:val="000000"/>
          <w:szCs w:val="22"/>
        </w:rPr>
        <w:t>N-ERGIE Kraftwerke GmbH</w:t>
      </w:r>
      <w:r w:rsidRPr="009B5FE7">
        <w:rPr>
          <w:rFonts w:cs="Arial"/>
          <w:color w:val="000000"/>
          <w:szCs w:val="22"/>
        </w:rPr>
        <w:t xml:space="preserve"> </w:t>
      </w:r>
      <w:r w:rsidR="00A11D69">
        <w:t xml:space="preserve">betreibt auf ihrem Betriebsgelände Breslauer </w:t>
      </w:r>
      <w:r w:rsidR="00986F1F">
        <w:rPr>
          <w:rFonts w:cs="Arial"/>
          <w:szCs w:val="22"/>
        </w:rPr>
        <w:t xml:space="preserve">Straße 320, </w:t>
      </w:r>
      <w:proofErr w:type="spellStart"/>
      <w:r w:rsidR="00986F1F">
        <w:rPr>
          <w:rFonts w:cs="Arial"/>
          <w:szCs w:val="22"/>
        </w:rPr>
        <w:t>Fl.Nr</w:t>
      </w:r>
      <w:proofErr w:type="spellEnd"/>
      <w:r w:rsidR="00986F1F">
        <w:rPr>
          <w:rFonts w:cs="Arial"/>
          <w:szCs w:val="22"/>
        </w:rPr>
        <w:t>. </w:t>
      </w:r>
      <w:r w:rsidR="00A11D69" w:rsidRPr="009B5FE7">
        <w:rPr>
          <w:rFonts w:cs="Arial"/>
          <w:szCs w:val="22"/>
        </w:rPr>
        <w:t>180/419 der Gemarkung Langwasser, das Heizwerk Langwasser</w:t>
      </w:r>
      <w:r w:rsidR="009B5FE7">
        <w:rPr>
          <w:rFonts w:cs="Arial"/>
          <w:szCs w:val="22"/>
        </w:rPr>
        <w:t>.</w:t>
      </w:r>
      <w:r w:rsidR="00A11D69" w:rsidRPr="009B5FE7">
        <w:rPr>
          <w:rFonts w:cs="Arial"/>
          <w:szCs w:val="22"/>
        </w:rPr>
        <w:t xml:space="preserve"> Das Heizwerk soll zu einem Heizkraftkraftwerk </w:t>
      </w:r>
      <w:r w:rsidR="00220190" w:rsidRPr="009B5FE7">
        <w:rPr>
          <w:rFonts w:cs="Arial"/>
          <w:szCs w:val="22"/>
        </w:rPr>
        <w:t>aus</w:t>
      </w:r>
      <w:r w:rsidR="00A11D69" w:rsidRPr="009B5FE7">
        <w:rPr>
          <w:rFonts w:cs="Arial"/>
          <w:szCs w:val="22"/>
        </w:rPr>
        <w:t xml:space="preserve">gebaut werden. </w:t>
      </w:r>
      <w:r w:rsidR="009B5FE7">
        <w:rPr>
          <w:rFonts w:cs="Arial"/>
          <w:szCs w:val="22"/>
        </w:rPr>
        <w:t>Es wurde daher eine Änderung gem. § 16 BImSchG für</w:t>
      </w:r>
      <w:r w:rsidR="00A11D69" w:rsidRPr="009B5FE7">
        <w:rPr>
          <w:rFonts w:cs="Arial"/>
          <w:szCs w:val="22"/>
        </w:rPr>
        <w:t xml:space="preserve"> die Errichtung von zwei mit Erdgas betriebenen, baugleichen BHKWs mit einer Feuerungswärmeleistung von je 9,95 MW</w:t>
      </w:r>
      <w:r w:rsidR="009B5FE7">
        <w:rPr>
          <w:rFonts w:cs="Arial"/>
          <w:szCs w:val="22"/>
        </w:rPr>
        <w:t xml:space="preserve"> beantragt</w:t>
      </w:r>
      <w:r w:rsidR="00A11D69" w:rsidRPr="009B5FE7">
        <w:rPr>
          <w:rFonts w:cs="Arial"/>
          <w:szCs w:val="22"/>
        </w:rPr>
        <w:t xml:space="preserve">. </w:t>
      </w:r>
    </w:p>
    <w:p w:rsidR="009B5FE7" w:rsidRDefault="009B5FE7" w:rsidP="00745FCA">
      <w:pPr>
        <w:ind w:right="141"/>
        <w:jc w:val="both"/>
        <w:rPr>
          <w:rFonts w:cs="Arial"/>
          <w:szCs w:val="22"/>
        </w:rPr>
      </w:pPr>
    </w:p>
    <w:p w:rsidR="009504AA" w:rsidRDefault="009B5FE7" w:rsidP="00745FCA">
      <w:pPr>
        <w:ind w:right="14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Im Rahmen dieses Genehmigungsverfahrens ist gemäß §§ 6 bis 14 des UVPG in Verbindung mit </w:t>
      </w:r>
      <w:r w:rsidR="004E7CD7" w:rsidRPr="009B5FE7">
        <w:rPr>
          <w:rFonts w:cs="Arial"/>
          <w:szCs w:val="22"/>
        </w:rPr>
        <w:t>Nr. 1.1.</w:t>
      </w:r>
      <w:r w:rsidR="00550DDF" w:rsidRPr="009B5FE7">
        <w:rPr>
          <w:rFonts w:cs="Arial"/>
          <w:szCs w:val="22"/>
        </w:rPr>
        <w:t>2</w:t>
      </w:r>
      <w:r w:rsidR="004E7CD7" w:rsidRPr="009B5FE7">
        <w:rPr>
          <w:rFonts w:cs="Arial"/>
          <w:szCs w:val="22"/>
        </w:rPr>
        <w:t xml:space="preserve"> der Anlage 1 zum UVPG</w:t>
      </w:r>
      <w:r>
        <w:rPr>
          <w:rFonts w:cs="Arial"/>
          <w:szCs w:val="22"/>
        </w:rPr>
        <w:t xml:space="preserve"> durch eine allgemeine Vorprüfung des Einzelfalls </w:t>
      </w:r>
      <w:r w:rsidR="009504AA">
        <w:rPr>
          <w:rFonts w:cs="Arial"/>
          <w:szCs w:val="22"/>
        </w:rPr>
        <w:t>zu ermitteln, ob für das beantragte Vorhaben die Durchführung einer Umweltverträglichkeitsprüfung erforderlich ist.</w:t>
      </w:r>
      <w:r w:rsidR="00EF5F21">
        <w:rPr>
          <w:rFonts w:cs="Arial"/>
          <w:szCs w:val="22"/>
        </w:rPr>
        <w:t xml:space="preserve"> </w:t>
      </w:r>
      <w:r w:rsidR="009504AA">
        <w:rPr>
          <w:rFonts w:cs="Arial"/>
          <w:szCs w:val="22"/>
        </w:rPr>
        <w:t>Hierbei handelt es sich um eine überschlägige Prüfung unter Berücksichtigung der in Anlage 3 zum UVPG aufgeführten Kriterien. Maßgeblich ist, ob das Vorhaben erhebliche nachteilige Umweltauswirkungen</w:t>
      </w:r>
      <w:r w:rsidR="00EF5F21">
        <w:rPr>
          <w:rFonts w:cs="Arial"/>
          <w:szCs w:val="22"/>
        </w:rPr>
        <w:t xml:space="preserve"> auf die Schutzgüter des UVPG</w:t>
      </w:r>
      <w:r w:rsidR="009504AA">
        <w:rPr>
          <w:rFonts w:cs="Arial"/>
          <w:szCs w:val="22"/>
        </w:rPr>
        <w:t xml:space="preserve"> haben kann.</w:t>
      </w:r>
    </w:p>
    <w:p w:rsidR="00EF5F21" w:rsidRDefault="00EF5F21" w:rsidP="00745FCA">
      <w:pPr>
        <w:ind w:right="141"/>
        <w:jc w:val="both"/>
        <w:rPr>
          <w:rFonts w:cs="Arial"/>
          <w:szCs w:val="22"/>
        </w:rPr>
      </w:pPr>
    </w:p>
    <w:p w:rsidR="00733C40" w:rsidRDefault="00EF5F21" w:rsidP="00745FCA">
      <w:pPr>
        <w:ind w:right="141"/>
        <w:jc w:val="both"/>
        <w:rPr>
          <w:rFonts w:cs="Arial"/>
          <w:szCs w:val="22"/>
        </w:rPr>
      </w:pPr>
      <w:r>
        <w:rPr>
          <w:rFonts w:cs="Arial"/>
          <w:szCs w:val="22"/>
        </w:rPr>
        <w:t>Die Prüfung hat zu dem Ergebnis geführt, dass von dem Vorhaben keine zusätzlichen oder anderen erheblichen nachteiligen Umwel</w:t>
      </w:r>
      <w:r w:rsidR="00733C40">
        <w:rPr>
          <w:rFonts w:cs="Arial"/>
          <w:szCs w:val="22"/>
        </w:rPr>
        <w:t>tauswirkungen zu erwarten sind.</w:t>
      </w:r>
    </w:p>
    <w:p w:rsidR="00733C40" w:rsidRDefault="00733C40" w:rsidP="00745FCA">
      <w:pPr>
        <w:ind w:right="141"/>
        <w:jc w:val="both"/>
        <w:rPr>
          <w:rFonts w:cs="Arial"/>
          <w:szCs w:val="22"/>
        </w:rPr>
      </w:pPr>
    </w:p>
    <w:p w:rsidR="00EF5F21" w:rsidRDefault="00733C40" w:rsidP="00745FCA">
      <w:pPr>
        <w:ind w:right="141"/>
        <w:jc w:val="both"/>
        <w:rPr>
          <w:rFonts w:cs="Arial"/>
          <w:szCs w:val="22"/>
        </w:rPr>
      </w:pPr>
      <w:r>
        <w:rPr>
          <w:rFonts w:cs="Arial"/>
          <w:szCs w:val="22"/>
        </w:rPr>
        <w:t>Deshalb wird die Feststellung getroffen, dass e</w:t>
      </w:r>
      <w:r w:rsidR="00EF5F21">
        <w:rPr>
          <w:rFonts w:cs="Arial"/>
          <w:szCs w:val="22"/>
        </w:rPr>
        <w:t xml:space="preserve">ine Umweltverträglichkeitsprüfung nicht </w:t>
      </w:r>
      <w:r>
        <w:rPr>
          <w:rFonts w:cs="Arial"/>
          <w:szCs w:val="22"/>
        </w:rPr>
        <w:t>erforderlich ist und unterbleibt.</w:t>
      </w:r>
    </w:p>
    <w:p w:rsidR="00733C40" w:rsidRDefault="00733C40" w:rsidP="00745FCA">
      <w:pPr>
        <w:ind w:right="141"/>
        <w:jc w:val="both"/>
        <w:rPr>
          <w:rFonts w:cs="Arial"/>
          <w:szCs w:val="22"/>
        </w:rPr>
      </w:pPr>
    </w:p>
    <w:p w:rsidR="00733C40" w:rsidRDefault="00733C40" w:rsidP="00745FCA">
      <w:pPr>
        <w:ind w:right="141"/>
        <w:jc w:val="both"/>
        <w:rPr>
          <w:rFonts w:cs="Arial"/>
          <w:szCs w:val="22"/>
        </w:rPr>
      </w:pPr>
      <w:r>
        <w:rPr>
          <w:rFonts w:cs="Arial"/>
          <w:szCs w:val="22"/>
        </w:rPr>
        <w:t>Diese Feststellung ist gemäß § 5 Abs. 3 Satz 1 UVPG nicht selbständig anfechtbar.</w:t>
      </w:r>
    </w:p>
    <w:p w:rsidR="00EF5F21" w:rsidRDefault="00EF5F21" w:rsidP="009504AA">
      <w:pPr>
        <w:ind w:right="423"/>
        <w:rPr>
          <w:rFonts w:cs="Arial"/>
          <w:szCs w:val="22"/>
        </w:rPr>
      </w:pPr>
    </w:p>
    <w:p w:rsidR="00EF5F21" w:rsidRDefault="00EF5F21" w:rsidP="009504AA">
      <w:pPr>
        <w:ind w:right="423"/>
        <w:rPr>
          <w:rFonts w:cs="Arial"/>
          <w:szCs w:val="22"/>
        </w:rPr>
      </w:pPr>
    </w:p>
    <w:p w:rsidR="00DF71C9" w:rsidRDefault="00DF71C9" w:rsidP="009504AA">
      <w:pPr>
        <w:ind w:right="423"/>
        <w:rPr>
          <w:rFonts w:cs="Arial"/>
          <w:szCs w:val="22"/>
        </w:rPr>
      </w:pPr>
      <w:bookmarkStart w:id="1" w:name="_GoBack"/>
      <w:bookmarkEnd w:id="1"/>
    </w:p>
    <w:p w:rsidR="002F6BA5" w:rsidRPr="00F1160F" w:rsidRDefault="00477A50">
      <w:pPr>
        <w:rPr>
          <w:szCs w:val="22"/>
        </w:rPr>
      </w:pPr>
      <w:r>
        <w:rPr>
          <w:szCs w:val="22"/>
        </w:rPr>
        <w:t xml:space="preserve">Ansbach, </w:t>
      </w:r>
      <w:r w:rsidR="00733C40">
        <w:rPr>
          <w:szCs w:val="22"/>
        </w:rPr>
        <w:t>14.01.2020</w:t>
      </w:r>
    </w:p>
    <w:p w:rsidR="00032739" w:rsidRDefault="00477A50">
      <w:pPr>
        <w:rPr>
          <w:szCs w:val="22"/>
        </w:rPr>
      </w:pPr>
      <w:r>
        <w:rPr>
          <w:szCs w:val="22"/>
        </w:rPr>
        <w:t>Sachgebiet Rechtsfragen Umwelt</w:t>
      </w:r>
    </w:p>
    <w:p w:rsidR="000E6FED" w:rsidRDefault="00477A50">
      <w:pPr>
        <w:rPr>
          <w:szCs w:val="22"/>
        </w:rPr>
      </w:pPr>
      <w:r>
        <w:rPr>
          <w:szCs w:val="22"/>
        </w:rPr>
        <w:t>55.1.22</w:t>
      </w:r>
    </w:p>
    <w:p w:rsidR="00477A50" w:rsidRDefault="00477A50">
      <w:pPr>
        <w:rPr>
          <w:szCs w:val="22"/>
        </w:rPr>
      </w:pPr>
    </w:p>
    <w:p w:rsidR="005B408A" w:rsidRDefault="005B408A">
      <w:pPr>
        <w:rPr>
          <w:szCs w:val="22"/>
        </w:rPr>
      </w:pPr>
    </w:p>
    <w:p w:rsidR="005B408A" w:rsidRDefault="005B408A">
      <w:pPr>
        <w:rPr>
          <w:szCs w:val="22"/>
        </w:rPr>
      </w:pPr>
    </w:p>
    <w:p w:rsidR="005B408A" w:rsidRDefault="005B408A">
      <w:pPr>
        <w:rPr>
          <w:szCs w:val="22"/>
        </w:rPr>
      </w:pPr>
    </w:p>
    <w:p w:rsidR="005B408A" w:rsidRPr="00F1160F" w:rsidRDefault="005B408A">
      <w:pPr>
        <w:rPr>
          <w:szCs w:val="22"/>
        </w:rPr>
      </w:pPr>
    </w:p>
    <w:sectPr w:rsidR="005B408A" w:rsidRPr="00F1160F" w:rsidSect="00EE050D">
      <w:headerReference w:type="default" r:id="rId7"/>
      <w:footerReference w:type="default" r:id="rId8"/>
      <w:footerReference w:type="first" r:id="rId9"/>
      <w:pgSz w:w="11906" w:h="16838"/>
      <w:pgMar w:top="1276" w:right="99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E9" w:rsidRDefault="00492CE9">
      <w:r>
        <w:separator/>
      </w:r>
    </w:p>
  </w:endnote>
  <w:endnote w:type="continuationSeparator" w:id="0">
    <w:p w:rsidR="00492CE9" w:rsidRDefault="0049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B4" w:rsidRDefault="00BC69B4">
    <w:pPr>
      <w:pStyle w:val="Fuzeile"/>
      <w:tabs>
        <w:tab w:val="clear" w:pos="4536"/>
        <w:tab w:val="clear" w:pos="9072"/>
        <w:tab w:val="left" w:pos="1276"/>
        <w:tab w:val="left" w:pos="2835"/>
        <w:tab w:val="left" w:pos="3969"/>
        <w:tab w:val="left" w:pos="6096"/>
        <w:tab w:val="left" w:pos="8222"/>
        <w:tab w:val="right" w:pos="8647"/>
      </w:tabs>
      <w:ind w:left="-567" w:right="-2"/>
      <w:jc w:val="right"/>
      <w:rPr>
        <w:b/>
      </w:rPr>
    </w:pPr>
  </w:p>
  <w:p w:rsidR="00BC69B4" w:rsidRDefault="00BC69B4">
    <w:pPr>
      <w:pStyle w:val="Fuzeile"/>
      <w:tabs>
        <w:tab w:val="clear" w:pos="4536"/>
        <w:tab w:val="clear" w:pos="9072"/>
        <w:tab w:val="left" w:pos="1276"/>
        <w:tab w:val="left" w:pos="2835"/>
        <w:tab w:val="left" w:pos="3969"/>
        <w:tab w:val="left" w:pos="6096"/>
        <w:tab w:val="left" w:pos="8222"/>
        <w:tab w:val="right" w:pos="8647"/>
      </w:tabs>
      <w:ind w:left="-567" w:right="-2"/>
      <w:jc w:val="right"/>
    </w:pPr>
    <w:r>
      <w:rPr>
        <w:b/>
      </w:rPr>
      <w:fldChar w:fldCharType="begin"/>
    </w:r>
    <w:r>
      <w:rPr>
        <w:b/>
      </w:rPr>
      <w:instrText xml:space="preserve"> IF </w:instrTex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504AA">
      <w:rPr>
        <w:b/>
        <w:noProof/>
      </w:rPr>
      <w:instrText>2</w:instrText>
    </w:r>
    <w:r>
      <w:rPr>
        <w:b/>
      </w:rPr>
      <w:fldChar w:fldCharType="end"/>
    </w:r>
    <w:r>
      <w:rPr>
        <w:b/>
      </w:rPr>
      <w:instrText>&lt;</w:instrTex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9504AA">
      <w:rPr>
        <w:b/>
        <w:noProof/>
      </w:rPr>
      <w:instrText>3</w:instrText>
    </w:r>
    <w:r>
      <w:rPr>
        <w:b/>
      </w:rPr>
      <w:fldChar w:fldCharType="end"/>
    </w:r>
    <w:r>
      <w:rPr>
        <w:b/>
      </w:rPr>
      <w:instrText>...</w:instrText>
    </w:r>
    <w:r>
      <w:rPr>
        <w:b/>
      </w:rPr>
      <w:fldChar w:fldCharType="separate"/>
    </w:r>
    <w:r w:rsidR="009504AA">
      <w:rPr>
        <w:b/>
        <w:noProof/>
      </w:rPr>
      <w:t>...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B4" w:rsidRDefault="00BC69B4">
    <w:pPr>
      <w:pStyle w:val="Fuzeile"/>
      <w:tabs>
        <w:tab w:val="clear" w:pos="4536"/>
        <w:tab w:val="clear" w:pos="9072"/>
        <w:tab w:val="left" w:pos="1276"/>
        <w:tab w:val="left" w:pos="2835"/>
        <w:tab w:val="left" w:pos="3969"/>
        <w:tab w:val="left" w:pos="6096"/>
        <w:tab w:val="left" w:pos="8222"/>
        <w:tab w:val="right" w:pos="8647"/>
      </w:tabs>
      <w:ind w:left="-567" w:right="-2"/>
      <w:jc w:val="right"/>
      <w:rPr>
        <w:b/>
      </w:rPr>
    </w:pPr>
  </w:p>
  <w:p w:rsidR="00BC69B4" w:rsidRDefault="00BC69B4">
    <w:pPr>
      <w:pStyle w:val="Fuzeile"/>
      <w:tabs>
        <w:tab w:val="clear" w:pos="4536"/>
        <w:tab w:val="clear" w:pos="9072"/>
        <w:tab w:val="left" w:pos="1276"/>
        <w:tab w:val="left" w:pos="2835"/>
        <w:tab w:val="left" w:pos="3969"/>
        <w:tab w:val="left" w:pos="6096"/>
        <w:tab w:val="left" w:pos="8222"/>
        <w:tab w:val="right" w:pos="8647"/>
      </w:tabs>
      <w:ind w:left="-567" w:right="-2"/>
      <w:jc w:val="right"/>
    </w:pPr>
    <w:r>
      <w:rPr>
        <w:b/>
      </w:rPr>
      <w:fldChar w:fldCharType="begin"/>
    </w:r>
    <w:r>
      <w:rPr>
        <w:b/>
      </w:rPr>
      <w:instrText xml:space="preserve"> IF </w:instrTex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F71C9">
      <w:rPr>
        <w:b/>
        <w:noProof/>
      </w:rPr>
      <w:instrText>1</w:instrText>
    </w:r>
    <w:r>
      <w:rPr>
        <w:b/>
      </w:rPr>
      <w:fldChar w:fldCharType="end"/>
    </w:r>
    <w:r>
      <w:rPr>
        <w:b/>
      </w:rPr>
      <w:instrText>&lt;</w:instrTex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DF71C9">
      <w:rPr>
        <w:b/>
        <w:noProof/>
      </w:rPr>
      <w:instrText>1</w:instrText>
    </w:r>
    <w:r>
      <w:rPr>
        <w:b/>
      </w:rPr>
      <w:fldChar w:fldCharType="end"/>
    </w:r>
    <w:r>
      <w:rPr>
        <w:b/>
      </w:rPr>
      <w:instrText>...</w:instrTex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E9" w:rsidRDefault="00492CE9">
      <w:r>
        <w:separator/>
      </w:r>
    </w:p>
  </w:footnote>
  <w:footnote w:type="continuationSeparator" w:id="0">
    <w:p w:rsidR="00492CE9" w:rsidRDefault="0049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B4" w:rsidRDefault="00BC69B4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504A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711"/>
    <w:multiLevelType w:val="multilevel"/>
    <w:tmpl w:val="2C0A032A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D775F14"/>
    <w:multiLevelType w:val="hybridMultilevel"/>
    <w:tmpl w:val="82104676"/>
    <w:lvl w:ilvl="0" w:tplc="1C5A07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60C1C5B"/>
    <w:multiLevelType w:val="hybridMultilevel"/>
    <w:tmpl w:val="2D2093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2B39"/>
    <w:multiLevelType w:val="multilevel"/>
    <w:tmpl w:val="7F623B0E"/>
    <w:lvl w:ilvl="0">
      <w:start w:val="1"/>
      <w:numFmt w:val="upperLetter"/>
      <w:pStyle w:val="GliederungA1-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8944335"/>
    <w:multiLevelType w:val="hybridMultilevel"/>
    <w:tmpl w:val="F40E6A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234"/>
    <w:multiLevelType w:val="multilevel"/>
    <w:tmpl w:val="BB683358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A06003D"/>
    <w:multiLevelType w:val="hybridMultilevel"/>
    <w:tmpl w:val="152EC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953"/>
    <w:multiLevelType w:val="hybridMultilevel"/>
    <w:tmpl w:val="541E68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87F23"/>
    <w:multiLevelType w:val="hybridMultilevel"/>
    <w:tmpl w:val="5B1A849A"/>
    <w:lvl w:ilvl="0" w:tplc="509852C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14FAC"/>
    <w:multiLevelType w:val="multilevel"/>
    <w:tmpl w:val="F32EC540"/>
    <w:lvl w:ilvl="0">
      <w:start w:val="1"/>
      <w:numFmt w:val="decimal"/>
      <w:pStyle w:val="Gliederung1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6.1.1.1.1.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1.1.1.1.1.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8.1.1.1.1.1.1.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9.1.1.1.1.1.1.1.1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0" w15:restartNumberingAfterBreak="0">
    <w:nsid w:val="73F1320A"/>
    <w:multiLevelType w:val="hybridMultilevel"/>
    <w:tmpl w:val="AFB687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5"/>
  </w:num>
  <w:num w:numId="5">
    <w:abstractNumId w:val="3"/>
  </w:num>
  <w:num w:numId="6">
    <w:abstractNumId w:val="5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E9"/>
    <w:rsid w:val="00032739"/>
    <w:rsid w:val="000942C4"/>
    <w:rsid w:val="000A0F34"/>
    <w:rsid w:val="000E6FED"/>
    <w:rsid w:val="00103CA0"/>
    <w:rsid w:val="001233DE"/>
    <w:rsid w:val="00135C4F"/>
    <w:rsid w:val="001363E4"/>
    <w:rsid w:val="0016359F"/>
    <w:rsid w:val="00166CC0"/>
    <w:rsid w:val="00173A64"/>
    <w:rsid w:val="00173FC3"/>
    <w:rsid w:val="001F40CB"/>
    <w:rsid w:val="00217B86"/>
    <w:rsid w:val="00220190"/>
    <w:rsid w:val="002263F9"/>
    <w:rsid w:val="00226521"/>
    <w:rsid w:val="00245601"/>
    <w:rsid w:val="00253EB4"/>
    <w:rsid w:val="002579E4"/>
    <w:rsid w:val="002705F6"/>
    <w:rsid w:val="00270D75"/>
    <w:rsid w:val="002B247A"/>
    <w:rsid w:val="002D211A"/>
    <w:rsid w:val="002E5295"/>
    <w:rsid w:val="002F6BA5"/>
    <w:rsid w:val="0030177F"/>
    <w:rsid w:val="00327E7E"/>
    <w:rsid w:val="003A04F0"/>
    <w:rsid w:val="00416C8E"/>
    <w:rsid w:val="00477A50"/>
    <w:rsid w:val="00481653"/>
    <w:rsid w:val="00492CE9"/>
    <w:rsid w:val="004E7CD7"/>
    <w:rsid w:val="004F2FA2"/>
    <w:rsid w:val="004F3D9D"/>
    <w:rsid w:val="00526D4D"/>
    <w:rsid w:val="00550DDF"/>
    <w:rsid w:val="0059112A"/>
    <w:rsid w:val="005B408A"/>
    <w:rsid w:val="005F4701"/>
    <w:rsid w:val="006956ED"/>
    <w:rsid w:val="006B2E81"/>
    <w:rsid w:val="006E7B34"/>
    <w:rsid w:val="00733C40"/>
    <w:rsid w:val="00745FCA"/>
    <w:rsid w:val="00747B65"/>
    <w:rsid w:val="007E18E7"/>
    <w:rsid w:val="007E588D"/>
    <w:rsid w:val="008324FA"/>
    <w:rsid w:val="0088748B"/>
    <w:rsid w:val="008A4C09"/>
    <w:rsid w:val="008B0539"/>
    <w:rsid w:val="0093277F"/>
    <w:rsid w:val="009504AA"/>
    <w:rsid w:val="00981DFC"/>
    <w:rsid w:val="00986F1F"/>
    <w:rsid w:val="009B5FE7"/>
    <w:rsid w:val="00A11D69"/>
    <w:rsid w:val="00A13257"/>
    <w:rsid w:val="00A24DA3"/>
    <w:rsid w:val="00AA63BD"/>
    <w:rsid w:val="00AD2237"/>
    <w:rsid w:val="00AE3EE1"/>
    <w:rsid w:val="00AF42A2"/>
    <w:rsid w:val="00B05B59"/>
    <w:rsid w:val="00B54108"/>
    <w:rsid w:val="00BA7B26"/>
    <w:rsid w:val="00BC69B4"/>
    <w:rsid w:val="00C062B0"/>
    <w:rsid w:val="00C353E8"/>
    <w:rsid w:val="00C43165"/>
    <w:rsid w:val="00C717D5"/>
    <w:rsid w:val="00D138D6"/>
    <w:rsid w:val="00D405A2"/>
    <w:rsid w:val="00D56E62"/>
    <w:rsid w:val="00D80AF8"/>
    <w:rsid w:val="00DC33EF"/>
    <w:rsid w:val="00DF71C9"/>
    <w:rsid w:val="00E67F71"/>
    <w:rsid w:val="00E97BB6"/>
    <w:rsid w:val="00EA6668"/>
    <w:rsid w:val="00EE050D"/>
    <w:rsid w:val="00EF5F21"/>
    <w:rsid w:val="00F0524B"/>
    <w:rsid w:val="00F1160F"/>
    <w:rsid w:val="00F12940"/>
    <w:rsid w:val="00F14213"/>
    <w:rsid w:val="00F5006B"/>
    <w:rsid w:val="00F54921"/>
    <w:rsid w:val="00F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3C816"/>
  <w15:docId w15:val="{A1AE30FF-0797-4FC3-87E2-6C512DB2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477A50"/>
    <w:pPr>
      <w:keepNext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Pr>
      <w:b/>
    </w:rPr>
  </w:style>
  <w:style w:type="paragraph" w:styleId="Fuzeile">
    <w:name w:val="footer"/>
    <w:basedOn w:val="Standard"/>
    <w:next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next w:val="Standard"/>
    <w:pPr>
      <w:tabs>
        <w:tab w:val="center" w:pos="4536"/>
        <w:tab w:val="right" w:pos="9072"/>
      </w:tabs>
    </w:pPr>
  </w:style>
  <w:style w:type="paragraph" w:customStyle="1" w:styleId="sachlVerf">
    <w:name w:val="sachl. Verf."/>
    <w:basedOn w:val="Standard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character" w:styleId="Seitenzahl">
    <w:name w:val="page number"/>
    <w:basedOn w:val="Absatz-Standardschriftart"/>
  </w:style>
  <w:style w:type="paragraph" w:customStyle="1" w:styleId="Gliederung111a-">
    <w:name w:val="Gliederung 1.1.1a)-"/>
    <w:basedOn w:val="Standard"/>
    <w:pPr>
      <w:numPr>
        <w:numId w:val="8"/>
      </w:numPr>
      <w:ind w:right="213"/>
    </w:pPr>
  </w:style>
  <w:style w:type="paragraph" w:customStyle="1" w:styleId="GliederungA1-a-">
    <w:name w:val="Gliederung A)1-a)-"/>
    <w:basedOn w:val="Gliederung111a-"/>
    <w:pPr>
      <w:numPr>
        <w:numId w:val="7"/>
      </w:numPr>
    </w:pPr>
  </w:style>
  <w:style w:type="paragraph" w:customStyle="1" w:styleId="GliederungA1a-">
    <w:name w:val="Gliederung A)1.a)-"/>
    <w:basedOn w:val="Gliederung111a-"/>
    <w:pPr>
      <w:numPr>
        <w:numId w:val="0"/>
      </w:numPr>
      <w:tabs>
        <w:tab w:val="num" w:pos="454"/>
      </w:tabs>
      <w:ind w:left="454" w:hanging="454"/>
    </w:pPr>
  </w:style>
  <w:style w:type="paragraph" w:customStyle="1" w:styleId="Gliederung111">
    <w:name w:val="Gliederung 1.1.1"/>
    <w:basedOn w:val="Standard"/>
    <w:rsid w:val="00EA6668"/>
    <w:pPr>
      <w:numPr>
        <w:numId w:val="9"/>
      </w:numPr>
      <w:tabs>
        <w:tab w:val="clear" w:pos="567"/>
        <w:tab w:val="num" w:pos="360"/>
      </w:tabs>
      <w:ind w:left="0" w:firstLine="0"/>
    </w:pPr>
  </w:style>
  <w:style w:type="paragraph" w:styleId="Listenabsatz">
    <w:name w:val="List Paragraph"/>
    <w:basedOn w:val="Standard"/>
    <w:uiPriority w:val="34"/>
    <w:qFormat/>
    <w:rsid w:val="00981D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D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D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E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477A50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_TG\Regierung\RMF-Leer%20mit%20Seitennummerie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RMF-Leer mit Seitennummerierung.dot</Template>
  <TotalTime>0</TotalTime>
  <Pages>1</Pages>
  <Words>209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Mittelfranken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Ott, Sonja (RMFR)</dc:creator>
  <cp:lastModifiedBy>Ott, Sonja (RMFR)</cp:lastModifiedBy>
  <cp:revision>10</cp:revision>
  <cp:lastPrinted>2020-01-13T14:47:00Z</cp:lastPrinted>
  <dcterms:created xsi:type="dcterms:W3CDTF">2020-01-14T09:59:00Z</dcterms:created>
  <dcterms:modified xsi:type="dcterms:W3CDTF">2020-01-16T08:22:00Z</dcterms:modified>
</cp:coreProperties>
</file>