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9E184C" w:rsidRPr="009E184C" w:rsidRDefault="009E184C" w:rsidP="009E184C">
      <w:pPr>
        <w:spacing w:line="360" w:lineRule="auto"/>
        <w:rPr>
          <w:rFonts w:ascii="Arial" w:hAnsi="Arial"/>
          <w:b/>
          <w:sz w:val="22"/>
        </w:rPr>
      </w:pPr>
      <w:r w:rsidRPr="009E184C">
        <w:rPr>
          <w:rFonts w:ascii="Arial" w:hAnsi="Arial"/>
          <w:b/>
          <w:sz w:val="22"/>
        </w:rPr>
        <w:t xml:space="preserve">Nachträgliche Genehmigung des Ausbaus am </w:t>
      </w:r>
      <w:proofErr w:type="spellStart"/>
      <w:r w:rsidRPr="009E184C">
        <w:rPr>
          <w:rFonts w:ascii="Arial" w:hAnsi="Arial"/>
          <w:b/>
          <w:sz w:val="22"/>
        </w:rPr>
        <w:t>Höfener</w:t>
      </w:r>
      <w:proofErr w:type="spellEnd"/>
      <w:r w:rsidRPr="009E184C">
        <w:rPr>
          <w:rFonts w:ascii="Arial" w:hAnsi="Arial"/>
          <w:b/>
          <w:sz w:val="22"/>
        </w:rPr>
        <w:t xml:space="preserve"> Bach in Weitnau auf Flur Nr. 1014/6 und 1014/5 der Gemarkung Wengen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002248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E184C">
        <w:rPr>
          <w:rFonts w:ascii="Arial" w:hAnsi="Arial"/>
          <w:noProof/>
          <w:sz w:val="22"/>
        </w:rPr>
        <w:t>Die Burstedde und Denz GbR</w:t>
      </w:r>
      <w:r>
        <w:rPr>
          <w:rFonts w:ascii="Arial" w:hAnsi="Arial"/>
          <w:sz w:val="22"/>
        </w:rPr>
        <w:fldChar w:fldCharType="end"/>
      </w:r>
      <w:bookmarkEnd w:id="0"/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E184C">
        <w:rPr>
          <w:rFonts w:ascii="Arial" w:hAnsi="Arial"/>
          <w:noProof/>
          <w:sz w:val="22"/>
        </w:rPr>
        <w:t>07.01.2020</w:t>
      </w:r>
      <w:r>
        <w:rPr>
          <w:rFonts w:ascii="Arial" w:hAnsi="Arial"/>
          <w:sz w:val="22"/>
        </w:rPr>
        <w:fldChar w:fldCharType="end"/>
      </w:r>
      <w:bookmarkEnd w:id="1"/>
      <w:r w:rsidR="00A3024F">
        <w:rPr>
          <w:rFonts w:ascii="Arial" w:hAnsi="Arial"/>
          <w:sz w:val="22"/>
        </w:rPr>
        <w:t xml:space="preserve"> die </w:t>
      </w:r>
      <w:r w:rsidR="009E184C">
        <w:rPr>
          <w:rFonts w:ascii="Arial" w:hAnsi="Arial"/>
          <w:sz w:val="22"/>
        </w:rPr>
        <w:t xml:space="preserve">nachträgliche </w:t>
      </w:r>
      <w:r w:rsidR="00A3024F">
        <w:rPr>
          <w:rFonts w:ascii="Arial" w:hAnsi="Arial"/>
          <w:sz w:val="22"/>
        </w:rPr>
        <w:t xml:space="preserve">Genehmigung </w:t>
      </w:r>
      <w:r>
        <w:rPr>
          <w:rFonts w:ascii="Arial" w:hAnsi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für"/>
              <w:listEntry w:val="zum"/>
            </w:ddList>
          </w:ffData>
        </w:fldChar>
      </w:r>
      <w:bookmarkStart w:id="2" w:name="Dropdown2"/>
      <w:r>
        <w:rPr>
          <w:rFonts w:ascii="Arial" w:hAnsi="Arial"/>
          <w:sz w:val="22"/>
        </w:rPr>
        <w:instrText xml:space="preserve"> FORMDROPDOWN </w:instrText>
      </w:r>
      <w:r w:rsidR="00EF0FC6">
        <w:rPr>
          <w:rFonts w:ascii="Arial" w:hAnsi="Arial"/>
          <w:sz w:val="22"/>
        </w:rPr>
      </w:r>
      <w:r w:rsidR="00EF0FC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 w:rsidR="00A3024F">
        <w:rPr>
          <w:rFonts w:ascii="Arial" w:hAnsi="Arial"/>
          <w:sz w:val="22"/>
        </w:rPr>
        <w:t xml:space="preserve"> </w:t>
      </w:r>
      <w:r w:rsidR="00BE5F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E184C">
        <w:rPr>
          <w:rFonts w:ascii="Arial" w:hAnsi="Arial"/>
          <w:noProof/>
          <w:sz w:val="22"/>
        </w:rPr>
        <w:t>den Ausbau am Höfener Bach</w:t>
      </w:r>
      <w:r>
        <w:rPr>
          <w:rFonts w:ascii="Arial" w:hAnsi="Arial"/>
          <w:sz w:val="22"/>
        </w:rPr>
        <w:fldChar w:fldCharType="end"/>
      </w:r>
      <w:bookmarkEnd w:id="3"/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9E184C">
        <w:rPr>
          <w:rFonts w:ascii="Arial" w:hAnsi="Arial"/>
          <w:sz w:val="22"/>
        </w:rPr>
        <w:t>n</w:t>
      </w:r>
      <w:r w:rsidR="0096486E" w:rsidRPr="009648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Flur Nr.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E184C">
        <w:rPr>
          <w:rFonts w:ascii="Arial" w:hAnsi="Arial"/>
          <w:noProof/>
          <w:sz w:val="22"/>
        </w:rPr>
        <w:t>1014/5 und 1014/6</w:t>
      </w:r>
      <w:r>
        <w:rPr>
          <w:rFonts w:ascii="Arial" w:hAnsi="Arial"/>
          <w:sz w:val="22"/>
        </w:rPr>
        <w:fldChar w:fldCharType="end"/>
      </w:r>
      <w:bookmarkEnd w:id="4"/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E184C">
        <w:rPr>
          <w:rFonts w:ascii="Arial" w:hAnsi="Arial"/>
          <w:noProof/>
          <w:sz w:val="22"/>
        </w:rPr>
        <w:t>Wengen</w:t>
      </w:r>
      <w:r>
        <w:rPr>
          <w:rFonts w:ascii="Arial" w:hAnsi="Arial"/>
          <w:sz w:val="22"/>
        </w:rPr>
        <w:fldChar w:fldCharType="end"/>
      </w:r>
      <w:bookmarkEnd w:id="5"/>
      <w:r w:rsidR="009E184C">
        <w:rPr>
          <w:rFonts w:ascii="Arial" w:hAnsi="Arial"/>
          <w:sz w:val="22"/>
        </w:rPr>
        <w:t>, Markt</w:t>
      </w:r>
      <w:r w:rsidR="00BE5F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E184C">
        <w:rPr>
          <w:rFonts w:ascii="Arial" w:hAnsi="Arial"/>
          <w:noProof/>
          <w:sz w:val="22"/>
        </w:rPr>
        <w:t>Weitnau</w:t>
      </w:r>
      <w:r>
        <w:rPr>
          <w:rFonts w:ascii="Arial" w:hAnsi="Arial"/>
          <w:sz w:val="22"/>
        </w:rPr>
        <w:fldChar w:fldCharType="end"/>
      </w:r>
      <w:bookmarkEnd w:id="6"/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002248">
        <w:rPr>
          <w:rFonts w:ascii="Arial" w:hAnsi="Arial"/>
          <w:sz w:val="22"/>
        </w:rPr>
        <w:t xml:space="preserve">Nr. </w:t>
      </w:r>
      <w:r w:rsidR="00002248">
        <w:rPr>
          <w:rFonts w:ascii="Arial" w:hAnsi="Arial"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13.18.1"/>
              <w:listEntry w:val="13.18.2"/>
            </w:ddList>
          </w:ffData>
        </w:fldChar>
      </w:r>
      <w:bookmarkStart w:id="7" w:name="Dropdown1"/>
      <w:r w:rsidR="00002248">
        <w:rPr>
          <w:rFonts w:ascii="Arial" w:hAnsi="Arial"/>
          <w:sz w:val="22"/>
        </w:rPr>
        <w:instrText xml:space="preserve"> FORMDROPDOWN </w:instrText>
      </w:r>
      <w:r w:rsidR="009E184C">
        <w:rPr>
          <w:rFonts w:ascii="Arial" w:hAnsi="Arial"/>
          <w:sz w:val="22"/>
        </w:rPr>
      </w:r>
      <w:r w:rsidR="00EF0FC6">
        <w:rPr>
          <w:rFonts w:ascii="Arial" w:hAnsi="Arial"/>
          <w:sz w:val="22"/>
        </w:rPr>
        <w:fldChar w:fldCharType="separate"/>
      </w:r>
      <w:r w:rsidR="00002248">
        <w:rPr>
          <w:rFonts w:ascii="Arial" w:hAnsi="Arial"/>
          <w:sz w:val="22"/>
        </w:rPr>
        <w:fldChar w:fldCharType="end"/>
      </w:r>
      <w:bookmarkEnd w:id="7"/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002248">
        <w:rPr>
          <w:rFonts w:ascii="Arial" w:hAnsi="Arial"/>
          <w:sz w:val="22"/>
        </w:rPr>
        <w:t>3</w:t>
      </w:r>
      <w:r w:rsidRPr="0096486E">
        <w:rPr>
          <w:rFonts w:ascii="Arial" w:hAnsi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002248" w:rsidRDefault="00002248" w:rsidP="0096486E">
      <w:pPr>
        <w:jc w:val="both"/>
        <w:rPr>
          <w:rFonts w:ascii="Arial" w:hAnsi="Arial"/>
          <w:sz w:val="22"/>
        </w:rPr>
      </w:pPr>
    </w:p>
    <w:p w:rsidR="00BF2D4B" w:rsidRPr="00BF2D4B" w:rsidRDefault="00BF2D4B" w:rsidP="00BF2D4B">
      <w:pPr>
        <w:jc w:val="both"/>
        <w:rPr>
          <w:rFonts w:ascii="Arial" w:hAnsi="Arial"/>
          <w:sz w:val="22"/>
        </w:rPr>
      </w:pPr>
      <w:r w:rsidRPr="00BF2D4B">
        <w:rPr>
          <w:rFonts w:ascii="Arial" w:hAnsi="Arial"/>
          <w:sz w:val="22"/>
        </w:rPr>
        <w:t>Eine ökologische Empfindlichkeit des Standortes ist nicht gegeben</w:t>
      </w:r>
      <w:r>
        <w:rPr>
          <w:rFonts w:ascii="Arial" w:hAnsi="Arial"/>
          <w:sz w:val="22"/>
        </w:rPr>
        <w:t>.</w:t>
      </w:r>
      <w:r w:rsidRPr="00BF2D4B">
        <w:rPr>
          <w:rFonts w:ascii="Arial" w:hAnsi="Arial"/>
          <w:sz w:val="22"/>
        </w:rPr>
        <w:t xml:space="preserve"> </w:t>
      </w:r>
      <w:r w:rsidRPr="00BF2D4B">
        <w:rPr>
          <w:rFonts w:ascii="Arial" w:hAnsi="Arial"/>
          <w:sz w:val="22"/>
        </w:rPr>
        <w:t>Der Standort liegt nicht in einem der in Nr. 2</w:t>
      </w:r>
      <w:r>
        <w:rPr>
          <w:rFonts w:ascii="Arial" w:hAnsi="Arial"/>
          <w:sz w:val="22"/>
        </w:rPr>
        <w:t>.3</w:t>
      </w:r>
      <w:r w:rsidRPr="00BF2D4B">
        <w:rPr>
          <w:rFonts w:ascii="Arial" w:hAnsi="Arial"/>
          <w:sz w:val="22"/>
        </w:rPr>
        <w:t xml:space="preserve"> der Anlage 3 zum UVPG genannten Gebiete. </w:t>
      </w:r>
      <w:r w:rsidRPr="00BF2D4B">
        <w:rPr>
          <w:rFonts w:ascii="Arial" w:hAnsi="Arial"/>
          <w:sz w:val="22"/>
        </w:rPr>
        <w:t>Von den in § 2 Abs. 1 UVPG aufgeführten Schutzgütern ist vor allem das Schutzgut Wasser für die Bewertung der Umweltverträglichkeit relevant.</w:t>
      </w:r>
    </w:p>
    <w:p w:rsidR="00002248" w:rsidRDefault="00002248" w:rsidP="0096486E">
      <w:pPr>
        <w:jc w:val="both"/>
        <w:rPr>
          <w:rFonts w:ascii="Arial" w:hAnsi="Arial"/>
          <w:sz w:val="22"/>
        </w:rPr>
      </w:pPr>
    </w:p>
    <w:p w:rsidR="009E184C" w:rsidRDefault="009E184C" w:rsidP="009E1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davon ausgegangen werden, dass durch das Vorhaben gemäß den maßgeblichen Schutzkriterien keine erheblichen nachteiligen Umweltauswirkungen zu besorgen sind.</w:t>
      </w:r>
      <w:r w:rsidR="00BF2D4B">
        <w:rPr>
          <w:rFonts w:ascii="Arial" w:hAnsi="Arial"/>
          <w:sz w:val="22"/>
        </w:rPr>
        <w:t xml:space="preserve"> </w:t>
      </w:r>
      <w:r w:rsidR="00BF2D4B" w:rsidRPr="00BF2D4B">
        <w:rPr>
          <w:rFonts w:ascii="Arial" w:hAnsi="Arial"/>
          <w:sz w:val="22"/>
        </w:rPr>
        <w:t xml:space="preserve">Es handelt sich hierbei um ein bestehendes Gewerbegebiet, welches bereits größtenteils Verbaut </w:t>
      </w:r>
      <w:r w:rsidR="00EF0FC6">
        <w:rPr>
          <w:rFonts w:ascii="Arial" w:hAnsi="Arial"/>
          <w:sz w:val="22"/>
        </w:rPr>
        <w:t>wurde, weshalb von keinem besonders nennenswerten</w:t>
      </w:r>
      <w:r w:rsidR="00BF2D4B" w:rsidRPr="00BF2D4B">
        <w:rPr>
          <w:rFonts w:ascii="Arial" w:hAnsi="Arial"/>
          <w:sz w:val="22"/>
        </w:rPr>
        <w:t xml:space="preserve"> Reichtum der natürlichen Ressourcen ausgegangen werden kann.</w:t>
      </w:r>
      <w:r w:rsidR="00BF2D4B">
        <w:rPr>
          <w:rFonts w:ascii="Arial" w:hAnsi="Arial"/>
          <w:sz w:val="22"/>
        </w:rPr>
        <w:t xml:space="preserve"> Somit </w:t>
      </w:r>
      <w:r w:rsidR="00EF0FC6">
        <w:rPr>
          <w:rFonts w:ascii="Arial" w:hAnsi="Arial"/>
          <w:sz w:val="22"/>
        </w:rPr>
        <w:t>besteht durch das Vorhaben auch keine Einwirkung auf diese.</w:t>
      </w:r>
      <w:bookmarkStart w:id="8" w:name="_GoBack"/>
      <w:bookmarkEnd w:id="8"/>
    </w:p>
    <w:p w:rsidR="009E184C" w:rsidRDefault="009E184C" w:rsidP="0096486E">
      <w:pPr>
        <w:jc w:val="both"/>
        <w:rPr>
          <w:rFonts w:ascii="Arial" w:hAnsi="Arial"/>
          <w:sz w:val="22"/>
        </w:rPr>
      </w:pPr>
    </w:p>
    <w:p w:rsidR="009E184C" w:rsidRDefault="009E184C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Grund des Gewässerausbaus war die Stabilisierung der Bachböschung zur Sicherung der auf Flur Nr. 1014/5 errichteten Hoffläche. Des Weiteren sollte diese vor Überflutung bei Hochwasser gesichert werden. Der Verbau der Ufer erfolgt</w:t>
      </w:r>
      <w:r w:rsidR="00AB297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größtenteils mit bereits dort angesiedelten Wasserbausteinen. Das Flussbett wurde zudem etwas verbreitert, um den Abfluss bei Starkregenereignissen zu verbessern.</w:t>
      </w:r>
      <w:r w:rsidR="00AB297D">
        <w:rPr>
          <w:rFonts w:ascii="Arial" w:hAnsi="Arial"/>
          <w:sz w:val="22"/>
        </w:rPr>
        <w:t xml:space="preserve"> Zu einer Erhöhung der Fließgeschwindigkeit kommt es hierbei aber nicht.</w:t>
      </w:r>
      <w:r>
        <w:rPr>
          <w:rFonts w:ascii="Arial" w:hAnsi="Arial"/>
          <w:sz w:val="22"/>
        </w:rPr>
        <w:t xml:space="preserve"> Hierzu sollte erwähnt werden, dass der </w:t>
      </w:r>
      <w:proofErr w:type="spellStart"/>
      <w:r>
        <w:rPr>
          <w:rFonts w:ascii="Arial" w:hAnsi="Arial"/>
          <w:sz w:val="22"/>
        </w:rPr>
        <w:t>Höfener</w:t>
      </w:r>
      <w:proofErr w:type="spellEnd"/>
      <w:r>
        <w:rPr>
          <w:rFonts w:ascii="Arial" w:hAnsi="Arial"/>
          <w:sz w:val="22"/>
        </w:rPr>
        <w:t xml:space="preserve"> Bach keinen Quellzufluss hat und nur bei Regen Wasser führt. </w:t>
      </w:r>
      <w:r w:rsidR="00AB297D">
        <w:rPr>
          <w:rFonts w:ascii="Arial" w:hAnsi="Arial"/>
          <w:sz w:val="22"/>
        </w:rPr>
        <w:t xml:space="preserve">Nach Rücksprache mit dem Wasserwirtschaftsamt Kempten wurde noch die nachträgliche Errichtung eines Rückhaltebeckens oberhalb der bestehenden Verrohrung unter der Straße „Am </w:t>
      </w:r>
      <w:proofErr w:type="spellStart"/>
      <w:r w:rsidR="00AB297D">
        <w:rPr>
          <w:rFonts w:ascii="Arial" w:hAnsi="Arial"/>
          <w:sz w:val="22"/>
        </w:rPr>
        <w:t>Kapf</w:t>
      </w:r>
      <w:proofErr w:type="spellEnd"/>
      <w:r w:rsidR="00AB297D">
        <w:rPr>
          <w:rFonts w:ascii="Arial" w:hAnsi="Arial"/>
          <w:sz w:val="22"/>
        </w:rPr>
        <w:t>“ beschlossen. Dieses ermöglicht, dass Geschiebe sich dort absetzen</w:t>
      </w:r>
      <w:r w:rsidR="00E9598B">
        <w:rPr>
          <w:rFonts w:ascii="Arial" w:hAnsi="Arial"/>
          <w:sz w:val="22"/>
        </w:rPr>
        <w:t xml:space="preserve"> und entnommen werden</w:t>
      </w:r>
      <w:r w:rsidR="00AB297D">
        <w:rPr>
          <w:rFonts w:ascii="Arial" w:hAnsi="Arial"/>
          <w:sz w:val="22"/>
        </w:rPr>
        <w:t xml:space="preserve"> kann und nicht zu einer Verklausung der Verrohrung führt. 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AB297D" w:rsidRDefault="00AB297D" w:rsidP="00AB297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Feststellung wird hiermit gemäß § 5 Abs. 2 Satz 1 UVPG öffentlich bekannt gemacht. Es wird darauf hingewiesen, dass die Festsetzung nicht selbständig anfechtbar ist.</w:t>
      </w:r>
    </w:p>
    <w:p w:rsidR="00AB297D" w:rsidRDefault="00AB297D" w:rsidP="00AB297D">
      <w:pPr>
        <w:jc w:val="both"/>
        <w:rPr>
          <w:rFonts w:ascii="Arial" w:hAnsi="Arial"/>
          <w:sz w:val="22"/>
        </w:rPr>
      </w:pPr>
    </w:p>
    <w:p w:rsidR="00AB297D" w:rsidRPr="0096486E" w:rsidRDefault="00AB297D" w:rsidP="00AB297D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>
        <w:rPr>
          <w:rFonts w:ascii="Arial" w:hAnsi="Arial"/>
          <w:sz w:val="22"/>
        </w:rPr>
        <w:t xml:space="preserve"> Justin Martin</w:t>
      </w:r>
      <w:r>
        <w:rPr>
          <w:rFonts w:ascii="Arial" w:hAnsi="Arial"/>
          <w:sz w:val="22"/>
        </w:rPr>
        <w:t>, 16</w:t>
      </w:r>
      <w:r>
        <w:rPr>
          <w:rFonts w:ascii="Arial" w:hAnsi="Arial"/>
          <w:sz w:val="22"/>
        </w:rPr>
        <w:t>.01.2020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E"/>
    <w:rsid w:val="00002248"/>
    <w:rsid w:val="0001605D"/>
    <w:rsid w:val="00025F84"/>
    <w:rsid w:val="00093875"/>
    <w:rsid w:val="000B7D52"/>
    <w:rsid w:val="00115F2A"/>
    <w:rsid w:val="001F1935"/>
    <w:rsid w:val="00235540"/>
    <w:rsid w:val="00422B60"/>
    <w:rsid w:val="00586635"/>
    <w:rsid w:val="005D7C46"/>
    <w:rsid w:val="0062405B"/>
    <w:rsid w:val="00627A54"/>
    <w:rsid w:val="006523FC"/>
    <w:rsid w:val="006F1E65"/>
    <w:rsid w:val="0083512C"/>
    <w:rsid w:val="0096486E"/>
    <w:rsid w:val="0096776E"/>
    <w:rsid w:val="009E184C"/>
    <w:rsid w:val="00A148E5"/>
    <w:rsid w:val="00A3024F"/>
    <w:rsid w:val="00AB297D"/>
    <w:rsid w:val="00B8099D"/>
    <w:rsid w:val="00BE5F9E"/>
    <w:rsid w:val="00BF2D4B"/>
    <w:rsid w:val="00E92A58"/>
    <w:rsid w:val="00E9598B"/>
    <w:rsid w:val="00EF0FC6"/>
    <w:rsid w:val="00F2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CBBC4"/>
  <w15:docId w15:val="{31E447BC-65EB-4CEF-9A65-54ED951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74ADE043.dotm</Template>
  <TotalTime>0</TotalTime>
  <Pages>1</Pages>
  <Words>366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14</cp:revision>
  <cp:lastPrinted>2015-02-11T14:03:00Z</cp:lastPrinted>
  <dcterms:created xsi:type="dcterms:W3CDTF">2017-02-08T15:06:00Z</dcterms:created>
  <dcterms:modified xsi:type="dcterms:W3CDTF">2020-01-16T08:06:00Z</dcterms:modified>
</cp:coreProperties>
</file>